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46FCA" w14:textId="1BE06451" w:rsidR="00081ABA" w:rsidRPr="00081ABA" w:rsidRDefault="00081ABA" w:rsidP="31B69573">
      <w:pPr>
        <w:spacing w:line="360" w:lineRule="auto"/>
        <w:jc w:val="center"/>
        <w:rPr>
          <w:rFonts w:ascii="Calibri" w:hAnsi="Calibri" w:cs="Calibri"/>
          <w:color w:val="EE0000"/>
        </w:rPr>
      </w:pPr>
      <w:r w:rsidRPr="31B69573">
        <w:rPr>
          <w:rFonts w:ascii="Calibri" w:hAnsi="Calibri" w:cs="Calibri"/>
          <w:b/>
          <w:bCs/>
          <w:color w:val="EE0000"/>
          <w:lang w:val="en-US"/>
        </w:rPr>
        <w:t>UNDER STRICT EMBARGO UNTI</w:t>
      </w:r>
      <w:r w:rsidR="7DD3DE6B" w:rsidRPr="31B69573">
        <w:rPr>
          <w:rFonts w:ascii="Calibri" w:hAnsi="Calibri" w:cs="Calibri"/>
          <w:b/>
          <w:bCs/>
          <w:color w:val="EE0000"/>
          <w:lang w:val="en-US"/>
        </w:rPr>
        <w:t>L THURSDAY</w:t>
      </w:r>
      <w:r w:rsidR="371FD3A6" w:rsidRPr="31B69573">
        <w:rPr>
          <w:rFonts w:ascii="Calibri" w:hAnsi="Calibri" w:cs="Calibri"/>
          <w:b/>
          <w:bCs/>
          <w:color w:val="EE0000"/>
          <w:lang w:val="en-US"/>
        </w:rPr>
        <w:t>,</w:t>
      </w:r>
      <w:r w:rsidRPr="31B69573">
        <w:rPr>
          <w:rFonts w:ascii="Calibri" w:hAnsi="Calibri" w:cs="Calibri"/>
          <w:b/>
          <w:bCs/>
          <w:color w:val="EE0000"/>
          <w:lang w:val="en-US"/>
        </w:rPr>
        <w:t xml:space="preserve"> 1</w:t>
      </w:r>
      <w:r w:rsidR="3D506ACF" w:rsidRPr="31B69573">
        <w:rPr>
          <w:rFonts w:ascii="Calibri" w:hAnsi="Calibri" w:cs="Calibri"/>
          <w:b/>
          <w:bCs/>
          <w:color w:val="EE0000"/>
          <w:lang w:val="en-US"/>
        </w:rPr>
        <w:t>6</w:t>
      </w:r>
      <w:r w:rsidRPr="31B69573">
        <w:rPr>
          <w:rFonts w:ascii="Calibri" w:hAnsi="Calibri" w:cs="Calibri"/>
          <w:b/>
          <w:bCs/>
          <w:color w:val="EE0000"/>
          <w:vertAlign w:val="superscript"/>
          <w:lang w:val="en-US"/>
        </w:rPr>
        <w:t>th</w:t>
      </w:r>
      <w:r w:rsidRPr="31B69573">
        <w:rPr>
          <w:rFonts w:ascii="Calibri" w:hAnsi="Calibri" w:cs="Calibri"/>
          <w:b/>
          <w:bCs/>
          <w:color w:val="EE0000"/>
          <w:lang w:val="en-US"/>
        </w:rPr>
        <w:t xml:space="preserve"> OCTOBER AT 11:00 AM BST</w:t>
      </w:r>
      <w:r w:rsidRPr="31B69573">
        <w:rPr>
          <w:rFonts w:ascii="Calibri" w:hAnsi="Calibri" w:cs="Calibri"/>
          <w:color w:val="EE0000"/>
        </w:rPr>
        <w:t> </w:t>
      </w:r>
    </w:p>
    <w:p w14:paraId="5641FA95" w14:textId="5615E6F4" w:rsidR="003C6079" w:rsidRDefault="00081ABA" w:rsidP="31B69573">
      <w:pPr>
        <w:spacing w:line="360" w:lineRule="auto"/>
        <w:jc w:val="center"/>
        <w:rPr>
          <w:rFonts w:ascii="Calibri" w:hAnsi="Calibri" w:cs="Calibri"/>
          <w:b/>
          <w:bCs/>
          <w:u w:val="single"/>
          <w:lang w:val="en-US"/>
        </w:rPr>
      </w:pPr>
      <w:r w:rsidRPr="31B69573">
        <w:rPr>
          <w:rFonts w:ascii="Calibri" w:hAnsi="Calibri" w:cs="Calibri"/>
          <w:b/>
          <w:bCs/>
          <w:u w:val="single"/>
          <w:lang w:val="en-US"/>
        </w:rPr>
        <w:t>QS World University Rankings</w:t>
      </w:r>
      <w:r w:rsidR="4782AA31" w:rsidRPr="31B69573">
        <w:rPr>
          <w:rFonts w:ascii="Calibri" w:hAnsi="Calibri" w:cs="Calibri"/>
          <w:b/>
          <w:bCs/>
          <w:u w:val="single"/>
          <w:lang w:val="en-US"/>
        </w:rPr>
        <w:t>: Arab Region 2026</w:t>
      </w:r>
    </w:p>
    <w:p w14:paraId="460C16A6" w14:textId="5BF6ABD2" w:rsidR="4B99DDCA" w:rsidRDefault="4B99DDCA" w:rsidP="31B69573">
      <w:pPr>
        <w:pStyle w:val="Heading3"/>
        <w:spacing w:before="281" w:after="281"/>
        <w:rPr>
          <w:rFonts w:ascii="Calibri" w:eastAsia="Calibri" w:hAnsi="Calibri" w:cs="Calibri"/>
          <w:b/>
          <w:bCs/>
          <w:color w:val="auto"/>
        </w:rPr>
      </w:pPr>
      <w:r w:rsidRPr="31B69573">
        <w:rPr>
          <w:rFonts w:ascii="Calibri" w:eastAsia="Calibri" w:hAnsi="Calibri" w:cs="Calibri"/>
          <w:b/>
          <w:bCs/>
          <w:color w:val="auto"/>
        </w:rPr>
        <w:t>Saudi Arabia’s KFUPM crowned best; Egypt leads in Africa; UAE climbs; Algeria emerges</w:t>
      </w:r>
    </w:p>
    <w:p w14:paraId="190945CE" w14:textId="4269F479" w:rsidR="4B99DDCA" w:rsidRDefault="452EDBB8" w:rsidP="31B69573">
      <w:pPr>
        <w:spacing w:line="360" w:lineRule="auto"/>
        <w:rPr>
          <w:rFonts w:ascii="Calibri" w:hAnsi="Calibri" w:cs="Calibri"/>
          <w:color w:val="EE0000"/>
        </w:rPr>
      </w:pPr>
      <w:r w:rsidRPr="58FE906C">
        <w:rPr>
          <w:rFonts w:ascii="Calibri" w:eastAsia="Calibri" w:hAnsi="Calibri" w:cs="Calibri"/>
          <w:b/>
          <w:bCs/>
          <w:sz w:val="22"/>
          <w:szCs w:val="22"/>
        </w:rPr>
        <w:t>London, 1</w:t>
      </w:r>
      <w:r w:rsidR="55E50CB6" w:rsidRPr="58FE906C">
        <w:rPr>
          <w:rFonts w:ascii="Calibri" w:eastAsia="Calibri" w:hAnsi="Calibri" w:cs="Calibri"/>
          <w:b/>
          <w:bCs/>
          <w:sz w:val="22"/>
          <w:szCs w:val="22"/>
        </w:rPr>
        <w:t>6</w:t>
      </w:r>
      <w:r w:rsidRPr="58FE906C">
        <w:rPr>
          <w:rFonts w:ascii="Calibri" w:eastAsia="Calibri" w:hAnsi="Calibri" w:cs="Calibri"/>
          <w:b/>
          <w:bCs/>
          <w:sz w:val="22"/>
          <w:szCs w:val="22"/>
        </w:rPr>
        <w:t xml:space="preserve"> October 2025:</w:t>
      </w:r>
      <w:r w:rsidRPr="58FE906C">
        <w:rPr>
          <w:rFonts w:ascii="Calibri" w:eastAsia="Calibri" w:hAnsi="Calibri" w:cs="Calibri"/>
          <w:sz w:val="22"/>
          <w:szCs w:val="22"/>
        </w:rPr>
        <w:t xml:space="preserve"> International higher education </w:t>
      </w:r>
      <w:r w:rsidR="32F883D6" w:rsidRPr="58FE906C">
        <w:rPr>
          <w:rFonts w:ascii="Calibri" w:eastAsia="Calibri" w:hAnsi="Calibri" w:cs="Calibri"/>
          <w:sz w:val="22"/>
          <w:szCs w:val="22"/>
        </w:rPr>
        <w:t xml:space="preserve">experts </w:t>
      </w:r>
      <w:r w:rsidRPr="58FE906C">
        <w:rPr>
          <w:rFonts w:ascii="Calibri" w:eastAsia="Calibri" w:hAnsi="Calibri" w:cs="Calibri"/>
          <w:b/>
          <w:bCs/>
          <w:sz w:val="22"/>
          <w:szCs w:val="22"/>
        </w:rPr>
        <w:t>QS Quacquarelli Symonds</w:t>
      </w:r>
      <w:r w:rsidRPr="58FE906C">
        <w:rPr>
          <w:rFonts w:ascii="Calibri" w:eastAsia="Calibri" w:hAnsi="Calibri" w:cs="Calibri"/>
          <w:sz w:val="22"/>
          <w:szCs w:val="22"/>
        </w:rPr>
        <w:t xml:space="preserve"> today released the </w:t>
      </w:r>
      <w:r w:rsidR="4B99DDCA">
        <w:br/>
      </w:r>
      <w:r w:rsidRPr="58FE906C">
        <w:rPr>
          <w:rFonts w:ascii="Calibri" w:eastAsia="Calibri" w:hAnsi="Calibri" w:cs="Calibri"/>
          <w:b/>
          <w:bCs/>
          <w:sz w:val="22"/>
          <w:szCs w:val="22"/>
        </w:rPr>
        <w:t xml:space="preserve"> </w:t>
      </w:r>
      <w:hyperlink r:id="rId8">
        <w:r w:rsidR="42364911" w:rsidRPr="58FE906C">
          <w:rPr>
            <w:rStyle w:val="Hyperlink"/>
            <w:rFonts w:ascii="Calibri" w:hAnsi="Calibri" w:cs="Calibri"/>
            <w:sz w:val="22"/>
            <w:szCs w:val="22"/>
          </w:rPr>
          <w:t>QS World University Rankings: Arab Region 2026</w:t>
        </w:r>
      </w:hyperlink>
      <w:r w:rsidR="42364911" w:rsidRPr="58FE906C">
        <w:rPr>
          <w:rFonts w:ascii="Calibri" w:hAnsi="Calibri" w:cs="Calibri"/>
          <w:color w:val="EE0000"/>
          <w:sz w:val="22"/>
          <w:szCs w:val="22"/>
        </w:rPr>
        <w:t>*.</w:t>
      </w:r>
      <w:r w:rsidR="4B99DDCA">
        <w:br/>
      </w:r>
      <w:r w:rsidRPr="008B51E5">
        <w:rPr>
          <w:rFonts w:ascii="Calibri" w:eastAsia="Calibri" w:hAnsi="Calibri" w:cs="Calibri"/>
          <w:i/>
          <w:iCs/>
          <w:color w:val="FF0000"/>
          <w:sz w:val="20"/>
          <w:szCs w:val="20"/>
        </w:rPr>
        <w:t>(The link will be updated with the latest results when the embargo lifts.)</w:t>
      </w:r>
    </w:p>
    <w:p w14:paraId="41B28575" w14:textId="3DC8C7F7" w:rsidR="4B99DDCA" w:rsidRDefault="4B99DDCA" w:rsidP="31B69573">
      <w:pPr>
        <w:spacing w:before="240" w:after="240"/>
        <w:rPr>
          <w:rFonts w:ascii="Calibri" w:eastAsia="Calibri" w:hAnsi="Calibri" w:cs="Calibri"/>
          <w:sz w:val="22"/>
          <w:szCs w:val="22"/>
        </w:rPr>
      </w:pPr>
      <w:r w:rsidRPr="31B69573">
        <w:rPr>
          <w:rFonts w:ascii="Calibri" w:eastAsia="Calibri" w:hAnsi="Calibri" w:cs="Calibri"/>
          <w:sz w:val="22"/>
          <w:szCs w:val="22"/>
        </w:rPr>
        <w:t>Algeria is the most represented nation, with 46 ranked universities, including 32 new entrants – the largest increase of any country.</w:t>
      </w:r>
      <w:r w:rsidR="245C861A" w:rsidRPr="31B69573">
        <w:rPr>
          <w:rFonts w:ascii="Calibri" w:eastAsia="Calibri" w:hAnsi="Calibri" w:cs="Calibri"/>
          <w:sz w:val="22"/>
          <w:szCs w:val="22"/>
        </w:rPr>
        <w:t xml:space="preserve"> </w:t>
      </w:r>
      <w:r w:rsidRPr="31B69573">
        <w:rPr>
          <w:rFonts w:ascii="Calibri" w:eastAsia="Calibri" w:hAnsi="Calibri" w:cs="Calibri"/>
          <w:sz w:val="22"/>
          <w:szCs w:val="22"/>
        </w:rPr>
        <w:t>Saudi Arabia and the United Arab Emirates continue to dominate the regional landscape, each with three universities in the top 10 and six in the top 20 – double that of any other country.</w:t>
      </w:r>
    </w:p>
    <w:p w14:paraId="2B087363" w14:textId="6A2B02A8" w:rsidR="4B99DDCA" w:rsidRDefault="4B99DDCA" w:rsidP="31B69573">
      <w:pPr>
        <w:spacing w:before="240" w:after="240"/>
        <w:rPr>
          <w:rFonts w:ascii="Calibri" w:eastAsia="Calibri" w:hAnsi="Calibri" w:cs="Calibri"/>
          <w:sz w:val="22"/>
          <w:szCs w:val="22"/>
        </w:rPr>
      </w:pPr>
      <w:r w:rsidRPr="31B69573">
        <w:rPr>
          <w:rFonts w:ascii="Calibri" w:eastAsia="Calibri" w:hAnsi="Calibri" w:cs="Calibri"/>
          <w:sz w:val="22"/>
          <w:szCs w:val="22"/>
        </w:rPr>
        <w:t>New entrants to the top 50 include the German Jordanian University (39th), the Holy Spirit University of Kaslik in Lebanon (46th), and Kuwait University (49th).</w:t>
      </w:r>
      <w:r w:rsidR="712670BA" w:rsidRPr="31B69573">
        <w:rPr>
          <w:rFonts w:ascii="Calibri" w:eastAsia="Calibri" w:hAnsi="Calibri" w:cs="Calibri"/>
          <w:sz w:val="22"/>
          <w:szCs w:val="22"/>
        </w:rPr>
        <w:t xml:space="preserve"> </w:t>
      </w:r>
      <w:r w:rsidRPr="31B69573">
        <w:rPr>
          <w:rFonts w:ascii="Calibri" w:eastAsia="Calibri" w:hAnsi="Calibri" w:cs="Calibri"/>
          <w:sz w:val="22"/>
          <w:szCs w:val="22"/>
        </w:rPr>
        <w:t xml:space="preserve">Egypt </w:t>
      </w:r>
      <w:r w:rsidR="5E0F88D9" w:rsidRPr="31B69573">
        <w:rPr>
          <w:rFonts w:ascii="Calibri" w:eastAsia="Calibri" w:hAnsi="Calibri" w:cs="Calibri"/>
          <w:sz w:val="22"/>
          <w:szCs w:val="22"/>
        </w:rPr>
        <w:t xml:space="preserve">is the second most represented overall in Africa and </w:t>
      </w:r>
      <w:r w:rsidRPr="31B69573">
        <w:rPr>
          <w:rFonts w:ascii="Calibri" w:eastAsia="Calibri" w:hAnsi="Calibri" w:cs="Calibri"/>
          <w:sz w:val="22"/>
          <w:szCs w:val="22"/>
        </w:rPr>
        <w:t xml:space="preserve">leads the </w:t>
      </w:r>
      <w:r w:rsidR="035431ED" w:rsidRPr="31B69573">
        <w:rPr>
          <w:rFonts w:ascii="Calibri" w:eastAsia="Calibri" w:hAnsi="Calibri" w:cs="Calibri"/>
          <w:sz w:val="22"/>
          <w:szCs w:val="22"/>
        </w:rPr>
        <w:t>continent</w:t>
      </w:r>
      <w:r w:rsidRPr="31B69573">
        <w:rPr>
          <w:rFonts w:ascii="Calibri" w:eastAsia="Calibri" w:hAnsi="Calibri" w:cs="Calibri"/>
          <w:sz w:val="22"/>
          <w:szCs w:val="22"/>
        </w:rPr>
        <w:t xml:space="preserve"> in the top 50</w:t>
      </w:r>
      <w:r w:rsidR="2923150E" w:rsidRPr="31B69573">
        <w:rPr>
          <w:rFonts w:ascii="Calibri" w:eastAsia="Calibri" w:hAnsi="Calibri" w:cs="Calibri"/>
          <w:sz w:val="22"/>
          <w:szCs w:val="22"/>
        </w:rPr>
        <w:t xml:space="preserve"> with six universities</w:t>
      </w:r>
      <w:r w:rsidRPr="31B69573">
        <w:rPr>
          <w:rFonts w:ascii="Calibri" w:eastAsia="Calibri" w:hAnsi="Calibri" w:cs="Calibri"/>
          <w:sz w:val="22"/>
          <w:szCs w:val="22"/>
        </w:rPr>
        <w:t>, led by the American University in Cairo (13th).</w:t>
      </w:r>
    </w:p>
    <w:p w14:paraId="3E9E3B56" w14:textId="7955B4E4" w:rsidR="4B99DDCA" w:rsidRDefault="4B99DDCA" w:rsidP="31B69573">
      <w:pPr>
        <w:spacing w:before="240" w:after="240"/>
        <w:rPr>
          <w:rFonts w:ascii="Calibri" w:eastAsia="Calibri" w:hAnsi="Calibri" w:cs="Calibri"/>
          <w:sz w:val="22"/>
          <w:szCs w:val="22"/>
        </w:rPr>
      </w:pPr>
      <w:r w:rsidRPr="31B69573">
        <w:rPr>
          <w:rFonts w:ascii="Calibri" w:eastAsia="Calibri" w:hAnsi="Calibri" w:cs="Calibri"/>
          <w:sz w:val="22"/>
          <w:szCs w:val="22"/>
        </w:rPr>
        <w:t>Six countries show overall system-wide improvement: the UAE, Oman, Palestine, Jordan, Iraq, and Lebanon.</w:t>
      </w:r>
      <w:r w:rsidR="4788E844" w:rsidRPr="31B69573">
        <w:rPr>
          <w:rFonts w:ascii="Calibri" w:eastAsia="Calibri" w:hAnsi="Calibri" w:cs="Calibri"/>
          <w:sz w:val="22"/>
          <w:szCs w:val="22"/>
        </w:rPr>
        <w:t xml:space="preserve"> </w:t>
      </w:r>
      <w:r w:rsidRPr="31B69573">
        <w:rPr>
          <w:rFonts w:ascii="Calibri" w:eastAsia="Calibri" w:hAnsi="Calibri" w:cs="Calibri"/>
          <w:sz w:val="22"/>
          <w:szCs w:val="22"/>
        </w:rPr>
        <w:t>Morocco excels in teaching quality, boasting the most top-10 universities for Staff with PhD.</w:t>
      </w:r>
      <w:r w:rsidR="5B065585" w:rsidRPr="31B69573">
        <w:rPr>
          <w:rFonts w:ascii="Calibri" w:eastAsia="Calibri" w:hAnsi="Calibri" w:cs="Calibri"/>
          <w:sz w:val="22"/>
          <w:szCs w:val="22"/>
        </w:rPr>
        <w:t xml:space="preserve"> </w:t>
      </w:r>
      <w:r w:rsidRPr="31B69573">
        <w:rPr>
          <w:rFonts w:ascii="Calibri" w:eastAsia="Calibri" w:hAnsi="Calibri" w:cs="Calibri"/>
          <w:sz w:val="22"/>
          <w:szCs w:val="22"/>
        </w:rPr>
        <w:t>Iraq leads in teaching resources, with three universities in the top 10 for Faculty–Student Ratio.</w:t>
      </w:r>
    </w:p>
    <w:p w14:paraId="08BC5416" w14:textId="6DFF1391" w:rsidR="4B99DDCA" w:rsidRDefault="4B99DDCA" w:rsidP="31B69573">
      <w:pPr>
        <w:spacing w:before="240" w:after="240"/>
        <w:rPr>
          <w:rFonts w:ascii="Calibri" w:eastAsia="Calibri" w:hAnsi="Calibri" w:cs="Calibri"/>
          <w:sz w:val="22"/>
          <w:szCs w:val="22"/>
        </w:rPr>
      </w:pPr>
      <w:r w:rsidRPr="31B69573">
        <w:rPr>
          <w:rFonts w:ascii="Calibri" w:eastAsia="Calibri" w:hAnsi="Calibri" w:cs="Calibri"/>
          <w:sz w:val="22"/>
          <w:szCs w:val="22"/>
        </w:rPr>
        <w:t>Qatar maintains its concentration of higher education excellence: Qatar University ranks 2nd overall, while Hamad Bin Khalifa University tops four indicators</w:t>
      </w:r>
      <w:r w:rsidR="400CAB83" w:rsidRPr="31B69573">
        <w:rPr>
          <w:rFonts w:ascii="Calibri" w:eastAsia="Calibri" w:hAnsi="Calibri" w:cs="Calibri"/>
          <w:sz w:val="22"/>
          <w:szCs w:val="22"/>
        </w:rPr>
        <w:t xml:space="preserve">- </w:t>
      </w:r>
      <w:r w:rsidRPr="31B69573">
        <w:rPr>
          <w:rFonts w:ascii="Calibri" w:eastAsia="Calibri" w:hAnsi="Calibri" w:cs="Calibri"/>
          <w:sz w:val="22"/>
          <w:szCs w:val="22"/>
        </w:rPr>
        <w:t>more than any other institution.</w:t>
      </w:r>
    </w:p>
    <w:p w14:paraId="7CE3C072" w14:textId="4781292E" w:rsidR="4B99DDCA" w:rsidRDefault="4B99DDCA" w:rsidP="31B69573">
      <w:pPr>
        <w:spacing w:before="240" w:after="240"/>
        <w:rPr>
          <w:rFonts w:ascii="Calibri" w:eastAsia="Calibri" w:hAnsi="Calibri" w:cs="Calibri"/>
          <w:sz w:val="22"/>
          <w:szCs w:val="22"/>
        </w:rPr>
      </w:pPr>
      <w:r w:rsidRPr="31B69573">
        <w:rPr>
          <w:rFonts w:ascii="Calibri" w:eastAsia="Calibri" w:hAnsi="Calibri" w:cs="Calibri"/>
          <w:sz w:val="22"/>
          <w:szCs w:val="22"/>
        </w:rPr>
        <w:t>The results see Saudi Arabia’s King Fahd University of Petroleum and Minerals (KFUPM) ranked first in the region for the third consecutive year, followed by Qatar University in second place. The UAE’s Khalifa University climbs to third, its highest-ever position, overtaking King Saud University, which falls to fourth.</w:t>
      </w:r>
    </w:p>
    <w:p w14:paraId="6C8DC158" w14:textId="5C13A90D" w:rsidR="4B99DDCA" w:rsidRDefault="4B99DDCA" w:rsidP="31B69573">
      <w:pPr>
        <w:spacing w:before="240" w:after="240"/>
        <w:rPr>
          <w:rFonts w:ascii="Calibri" w:eastAsia="Calibri" w:hAnsi="Calibri" w:cs="Calibri"/>
          <w:sz w:val="22"/>
          <w:szCs w:val="22"/>
        </w:rPr>
      </w:pPr>
      <w:r w:rsidRPr="31B69573">
        <w:rPr>
          <w:rFonts w:ascii="Calibri" w:eastAsia="Calibri" w:hAnsi="Calibri" w:cs="Calibri"/>
          <w:sz w:val="22"/>
          <w:szCs w:val="22"/>
        </w:rPr>
        <w:t>Lebanon, Oman, and Jordan’s highest-ranked universities also feature in the top 10, with the American University of Beirut (AUB) in sixth, Sultan Qaboos University in eighth, and the University of Jordan in 10th, down one place from ninth last year.</w:t>
      </w:r>
    </w:p>
    <w:p w14:paraId="3C9D8DAB" w14:textId="34E55438" w:rsidR="4B99DDCA" w:rsidRDefault="4B99DDCA" w:rsidP="31B69573">
      <w:pPr>
        <w:spacing w:before="240" w:after="240"/>
        <w:rPr>
          <w:rFonts w:ascii="Calibri" w:eastAsia="Calibri" w:hAnsi="Calibri" w:cs="Calibri"/>
          <w:sz w:val="22"/>
          <w:szCs w:val="22"/>
        </w:rPr>
      </w:pPr>
      <w:r w:rsidRPr="31B69573">
        <w:rPr>
          <w:rFonts w:ascii="Calibri" w:eastAsia="Calibri" w:hAnsi="Calibri" w:cs="Calibri"/>
          <w:sz w:val="22"/>
          <w:szCs w:val="22"/>
        </w:rPr>
        <w:t>While no new institutions enter the top 10, the UAE’s University of Sharjah, Kuwait’s American University of the Middle East, and Cairo University in Egypt all break into the top 20.</w:t>
      </w:r>
    </w:p>
    <w:p w14:paraId="33D68BFA" w14:textId="4FC52D4D" w:rsidR="29E9BE2C" w:rsidRDefault="29E9BE2C" w:rsidP="31B69573">
      <w:pPr>
        <w:spacing w:before="240" w:after="240"/>
      </w:pPr>
      <w:r w:rsidRPr="31B69573">
        <w:rPr>
          <w:rFonts w:ascii="Calibri" w:eastAsia="Calibri" w:hAnsi="Calibri" w:cs="Calibri"/>
          <w:b/>
          <w:bCs/>
          <w:sz w:val="22"/>
          <w:szCs w:val="22"/>
        </w:rPr>
        <w:t>Dr Ashwin Fernandes</w:t>
      </w:r>
      <w:r w:rsidR="4B99DDCA" w:rsidRPr="31B69573">
        <w:rPr>
          <w:rFonts w:ascii="Calibri" w:eastAsia="Calibri" w:hAnsi="Calibri" w:cs="Calibri"/>
          <w:b/>
          <w:bCs/>
          <w:sz w:val="22"/>
          <w:szCs w:val="22"/>
        </w:rPr>
        <w:t>,</w:t>
      </w:r>
      <w:r w:rsidR="4B99DDCA" w:rsidRPr="31B69573">
        <w:rPr>
          <w:rFonts w:ascii="Calibri" w:eastAsia="Calibri" w:hAnsi="Calibri" w:cs="Calibri"/>
          <w:sz w:val="22"/>
          <w:szCs w:val="22"/>
        </w:rPr>
        <w:t xml:space="preserve"> </w:t>
      </w:r>
      <w:r w:rsidR="4B99DDCA" w:rsidRPr="31B69573">
        <w:rPr>
          <w:rFonts w:ascii="Calibri" w:eastAsia="Calibri" w:hAnsi="Calibri" w:cs="Calibri"/>
          <w:b/>
          <w:bCs/>
          <w:sz w:val="22"/>
          <w:szCs w:val="22"/>
        </w:rPr>
        <w:t xml:space="preserve">QS </w:t>
      </w:r>
      <w:r w:rsidR="086A528D" w:rsidRPr="31B69573">
        <w:rPr>
          <w:rFonts w:ascii="Calibri" w:eastAsia="Calibri" w:hAnsi="Calibri" w:cs="Calibri"/>
          <w:b/>
          <w:bCs/>
          <w:sz w:val="22"/>
          <w:szCs w:val="22"/>
        </w:rPr>
        <w:t>Executive Director AMESA</w:t>
      </w:r>
      <w:r w:rsidR="4B99DDCA" w:rsidRPr="31B69573">
        <w:rPr>
          <w:rFonts w:ascii="Calibri" w:eastAsia="Calibri" w:hAnsi="Calibri" w:cs="Calibri"/>
          <w:b/>
          <w:bCs/>
          <w:sz w:val="22"/>
          <w:szCs w:val="22"/>
        </w:rPr>
        <w:t>,</w:t>
      </w:r>
      <w:r w:rsidR="4B99DDCA" w:rsidRPr="31B69573">
        <w:rPr>
          <w:rFonts w:ascii="Calibri" w:eastAsia="Calibri" w:hAnsi="Calibri" w:cs="Calibri"/>
          <w:sz w:val="22"/>
          <w:szCs w:val="22"/>
        </w:rPr>
        <w:t xml:space="preserve"> said:</w:t>
      </w:r>
    </w:p>
    <w:p w14:paraId="010A8071" w14:textId="6BFF4528" w:rsidR="4B99DDCA" w:rsidRDefault="4B99DDCA" w:rsidP="31B69573">
      <w:pPr>
        <w:spacing w:before="240" w:after="240"/>
      </w:pPr>
      <w:r w:rsidRPr="31B69573">
        <w:rPr>
          <w:rFonts w:ascii="Calibri" w:eastAsia="Calibri" w:hAnsi="Calibri" w:cs="Calibri"/>
          <w:sz w:val="22"/>
          <w:szCs w:val="22"/>
        </w:rPr>
        <w:t>“This year’s Arab Region Rankings are our largest ever and continue to provide an important comparative tool for students, higher education leaders, and policymakers.”</w:t>
      </w:r>
    </w:p>
    <w:p w14:paraId="1DB7DF9E" w14:textId="461B38D9" w:rsidR="413614FE" w:rsidRDefault="413614FE" w:rsidP="31B69573">
      <w:pPr>
        <w:spacing w:before="240" w:after="240"/>
        <w:rPr>
          <w:rFonts w:ascii="Calibri" w:eastAsia="Calibri" w:hAnsi="Calibri" w:cs="Calibri"/>
          <w:sz w:val="22"/>
          <w:szCs w:val="22"/>
        </w:rPr>
      </w:pPr>
      <w:r w:rsidRPr="31B69573">
        <w:rPr>
          <w:rFonts w:ascii="Calibri" w:eastAsia="Calibri" w:hAnsi="Calibri" w:cs="Calibri"/>
          <w:sz w:val="22"/>
          <w:szCs w:val="22"/>
        </w:rPr>
        <w:t xml:space="preserve">Dr Fernandes </w:t>
      </w:r>
      <w:r w:rsidR="4B99DDCA" w:rsidRPr="31B69573">
        <w:rPr>
          <w:rFonts w:ascii="Calibri" w:eastAsia="Calibri" w:hAnsi="Calibri" w:cs="Calibri"/>
          <w:sz w:val="22"/>
          <w:szCs w:val="22"/>
        </w:rPr>
        <w:t>continued:</w:t>
      </w:r>
    </w:p>
    <w:p w14:paraId="73628EEF" w14:textId="4DE663D4" w:rsidR="4B99DDCA" w:rsidRDefault="4B99DDCA" w:rsidP="31B69573">
      <w:pPr>
        <w:spacing w:before="240" w:after="240"/>
      </w:pPr>
      <w:r w:rsidRPr="31B69573">
        <w:rPr>
          <w:rFonts w:ascii="Calibri" w:eastAsia="Calibri" w:hAnsi="Calibri" w:cs="Calibri"/>
          <w:sz w:val="22"/>
          <w:szCs w:val="22"/>
        </w:rPr>
        <w:t>“Algeria’s remarkable rise exemplifies the dynamism and momentum across the region, while this year’s results highlight the continued dominance of Saudi Arabia and the UAE. Their universities are consolidating their positions as regional leaders and setting new benchmarks for excellence in higher education.”</w:t>
      </w:r>
    </w:p>
    <w:p w14:paraId="53D41BD1" w14:textId="46783839" w:rsidR="4B99DDCA" w:rsidRDefault="4B99DDCA" w:rsidP="31B69573">
      <w:pPr>
        <w:spacing w:before="240" w:after="240"/>
      </w:pPr>
      <w:r w:rsidRPr="31B69573">
        <w:rPr>
          <w:rFonts w:ascii="Calibri" w:eastAsia="Calibri" w:hAnsi="Calibri" w:cs="Calibri"/>
          <w:sz w:val="22"/>
          <w:szCs w:val="22"/>
        </w:rPr>
        <w:t>He added:</w:t>
      </w:r>
    </w:p>
    <w:p w14:paraId="51565A78" w14:textId="16840FF6" w:rsidR="4B99DDCA" w:rsidRDefault="4B99DDCA" w:rsidP="31B69573">
      <w:pPr>
        <w:spacing w:before="240" w:after="240"/>
      </w:pPr>
      <w:r w:rsidRPr="31B69573">
        <w:rPr>
          <w:rFonts w:ascii="Calibri" w:eastAsia="Calibri" w:hAnsi="Calibri" w:cs="Calibri"/>
          <w:sz w:val="22"/>
          <w:szCs w:val="22"/>
        </w:rPr>
        <w:t>“The story of higher education across the Arab Region is one of great dynamism and nuance. While some systems—buoyed by economic growth—are rapidly expanding and investing in research and innovation, others continue to face challenges of limited resources and capacity.</w:t>
      </w:r>
    </w:p>
    <w:p w14:paraId="4F5F72F4" w14:textId="7EB330CD" w:rsidR="31B69573" w:rsidRPr="008B51E5" w:rsidRDefault="4B99DDCA" w:rsidP="008B51E5">
      <w:pPr>
        <w:spacing w:before="240" w:after="240"/>
      </w:pPr>
      <w:r w:rsidRPr="31B69573">
        <w:rPr>
          <w:rFonts w:ascii="Calibri" w:eastAsia="Calibri" w:hAnsi="Calibri" w:cs="Calibri"/>
          <w:sz w:val="22"/>
          <w:szCs w:val="22"/>
        </w:rPr>
        <w:t>Across the region, universities face mounting pressure from population growth, technological disruption, and shifting labour markets. Yet by prioritising equity, innovation, and international collaboration, the region holds immense potential to shape its universities into global engines of knowledge, opportunity, and development.”</w:t>
      </w:r>
    </w:p>
    <w:tbl>
      <w:tblPr>
        <w:tblW w:w="8642" w:type="dxa"/>
        <w:jc w:val="center"/>
        <w:tblLook w:val="04A0" w:firstRow="1" w:lastRow="0" w:firstColumn="1" w:lastColumn="0" w:noHBand="0" w:noVBand="1"/>
      </w:tblPr>
      <w:tblGrid>
        <w:gridCol w:w="1129"/>
        <w:gridCol w:w="1134"/>
        <w:gridCol w:w="4111"/>
        <w:gridCol w:w="2268"/>
      </w:tblGrid>
      <w:tr w:rsidR="00862FA6" w:rsidRPr="00862FA6" w14:paraId="5B9D77F6" w14:textId="77777777" w:rsidTr="31B69573">
        <w:trPr>
          <w:trHeight w:val="300"/>
          <w:jc w:val="center"/>
        </w:trPr>
        <w:tc>
          <w:tcPr>
            <w:tcW w:w="8642" w:type="dxa"/>
            <w:gridSpan w:val="4"/>
            <w:tcBorders>
              <w:top w:val="single" w:sz="4" w:space="0" w:color="auto"/>
              <w:left w:val="single" w:sz="4" w:space="0" w:color="auto"/>
              <w:bottom w:val="single" w:sz="4" w:space="0" w:color="auto"/>
              <w:right w:val="single" w:sz="4" w:space="0" w:color="auto"/>
            </w:tcBorders>
            <w:noWrap/>
            <w:vAlign w:val="bottom"/>
            <w:hideMark/>
          </w:tcPr>
          <w:p w14:paraId="0740CA4C" w14:textId="09E18D03" w:rsidR="00862FA6" w:rsidRPr="00862FA6" w:rsidRDefault="00862FA6" w:rsidP="31B69573">
            <w:pPr>
              <w:spacing w:after="0" w:line="360" w:lineRule="auto"/>
              <w:jc w:val="center"/>
              <w:rPr>
                <w:rFonts w:ascii="Calibri" w:eastAsia="Times New Roman" w:hAnsi="Calibri" w:cs="Calibri"/>
                <w:b/>
                <w:bCs/>
                <w:color w:val="1D1D1B"/>
                <w:kern w:val="0"/>
                <w:sz w:val="20"/>
                <w:szCs w:val="20"/>
                <w:lang w:eastAsia="en-GB"/>
                <w14:ligatures w14:val="none"/>
              </w:rPr>
            </w:pPr>
            <w:r w:rsidRPr="00862FA6">
              <w:rPr>
                <w:rFonts w:ascii="Calibri" w:eastAsia="Times New Roman" w:hAnsi="Calibri" w:cs="Calibri"/>
                <w:b/>
                <w:bCs/>
                <w:color w:val="1D1D1B"/>
                <w:kern w:val="0"/>
                <w:sz w:val="20"/>
                <w:szCs w:val="20"/>
                <w:lang w:eastAsia="en-GB"/>
                <w14:ligatures w14:val="none"/>
              </w:rPr>
              <w:t xml:space="preserve">Table 1: Arab Region </w:t>
            </w:r>
            <w:r w:rsidR="00E90736">
              <w:rPr>
                <w:rFonts w:ascii="Calibri" w:eastAsia="Times New Roman" w:hAnsi="Calibri" w:cs="Calibri"/>
                <w:b/>
                <w:bCs/>
                <w:color w:val="1D1D1B"/>
                <w:kern w:val="0"/>
                <w:sz w:val="20"/>
                <w:szCs w:val="20"/>
                <w:lang w:eastAsia="en-GB"/>
                <w14:ligatures w14:val="none"/>
              </w:rPr>
              <w:t>–</w:t>
            </w:r>
            <w:r w:rsidRPr="00862FA6">
              <w:rPr>
                <w:rFonts w:ascii="Calibri" w:eastAsia="Times New Roman" w:hAnsi="Calibri" w:cs="Calibri"/>
                <w:b/>
                <w:bCs/>
                <w:color w:val="1D1D1B"/>
                <w:kern w:val="0"/>
                <w:sz w:val="20"/>
                <w:szCs w:val="20"/>
                <w:lang w:eastAsia="en-GB"/>
                <w14:ligatures w14:val="none"/>
              </w:rPr>
              <w:t xml:space="preserve"> Top 20</w:t>
            </w:r>
          </w:p>
        </w:tc>
      </w:tr>
      <w:tr w:rsidR="00862FA6" w:rsidRPr="00862FA6" w14:paraId="78074AC6" w14:textId="77777777" w:rsidTr="31B69573">
        <w:trPr>
          <w:trHeight w:val="300"/>
          <w:jc w:val="center"/>
        </w:trPr>
        <w:tc>
          <w:tcPr>
            <w:tcW w:w="1129" w:type="dxa"/>
            <w:tcBorders>
              <w:top w:val="nil"/>
              <w:left w:val="single" w:sz="4" w:space="0" w:color="auto"/>
              <w:bottom w:val="single" w:sz="4" w:space="0" w:color="auto"/>
              <w:right w:val="single" w:sz="4" w:space="0" w:color="auto"/>
            </w:tcBorders>
            <w:vAlign w:val="center"/>
            <w:hideMark/>
          </w:tcPr>
          <w:p w14:paraId="430FF49B" w14:textId="77777777" w:rsidR="00862FA6" w:rsidRPr="00862FA6" w:rsidRDefault="00862FA6" w:rsidP="31B69573">
            <w:pPr>
              <w:spacing w:after="0" w:line="360" w:lineRule="auto"/>
              <w:jc w:val="center"/>
              <w:rPr>
                <w:rFonts w:ascii="Calibri" w:eastAsia="Times New Roman" w:hAnsi="Calibri" w:cs="Calibri"/>
                <w:b/>
                <w:bCs/>
                <w:color w:val="1D1D1B"/>
                <w:kern w:val="0"/>
                <w:sz w:val="20"/>
                <w:szCs w:val="20"/>
                <w:lang w:eastAsia="en-GB"/>
                <w14:ligatures w14:val="none"/>
              </w:rPr>
            </w:pPr>
            <w:r w:rsidRPr="00862FA6">
              <w:rPr>
                <w:rFonts w:ascii="Calibri" w:eastAsia="Times New Roman" w:hAnsi="Calibri" w:cs="Calibri"/>
                <w:b/>
                <w:bCs/>
                <w:color w:val="1D1D1B"/>
                <w:kern w:val="0"/>
                <w:sz w:val="20"/>
                <w:szCs w:val="20"/>
                <w:lang w:eastAsia="en-GB"/>
                <w14:ligatures w14:val="none"/>
              </w:rPr>
              <w:t>2026 Rank</w:t>
            </w:r>
          </w:p>
        </w:tc>
        <w:tc>
          <w:tcPr>
            <w:tcW w:w="1134" w:type="dxa"/>
            <w:tcBorders>
              <w:top w:val="nil"/>
              <w:left w:val="nil"/>
              <w:bottom w:val="single" w:sz="4" w:space="0" w:color="auto"/>
              <w:right w:val="single" w:sz="4" w:space="0" w:color="auto"/>
            </w:tcBorders>
            <w:vAlign w:val="center"/>
            <w:hideMark/>
          </w:tcPr>
          <w:p w14:paraId="5627A8C9" w14:textId="77777777" w:rsidR="00862FA6" w:rsidRPr="00862FA6" w:rsidRDefault="00862FA6" w:rsidP="31B69573">
            <w:pPr>
              <w:spacing w:after="0" w:line="360" w:lineRule="auto"/>
              <w:jc w:val="center"/>
              <w:rPr>
                <w:rFonts w:ascii="Calibri" w:eastAsia="Times New Roman" w:hAnsi="Calibri" w:cs="Calibri"/>
                <w:b/>
                <w:bCs/>
                <w:color w:val="1D1D1B"/>
                <w:kern w:val="0"/>
                <w:sz w:val="20"/>
                <w:szCs w:val="20"/>
                <w:lang w:eastAsia="en-GB"/>
                <w14:ligatures w14:val="none"/>
              </w:rPr>
            </w:pPr>
            <w:r w:rsidRPr="00862FA6">
              <w:rPr>
                <w:rFonts w:ascii="Calibri" w:eastAsia="Times New Roman" w:hAnsi="Calibri" w:cs="Calibri"/>
                <w:b/>
                <w:bCs/>
                <w:color w:val="1D1D1B"/>
                <w:kern w:val="0"/>
                <w:sz w:val="20"/>
                <w:szCs w:val="20"/>
                <w:lang w:eastAsia="en-GB"/>
                <w14:ligatures w14:val="none"/>
              </w:rPr>
              <w:t>2025 Rank</w:t>
            </w:r>
          </w:p>
        </w:tc>
        <w:tc>
          <w:tcPr>
            <w:tcW w:w="4111" w:type="dxa"/>
            <w:tcBorders>
              <w:top w:val="nil"/>
              <w:left w:val="nil"/>
              <w:bottom w:val="single" w:sz="4" w:space="0" w:color="auto"/>
              <w:right w:val="single" w:sz="4" w:space="0" w:color="auto"/>
            </w:tcBorders>
            <w:vAlign w:val="center"/>
            <w:hideMark/>
          </w:tcPr>
          <w:p w14:paraId="4A8315FD" w14:textId="77777777" w:rsidR="00862FA6" w:rsidRPr="00862FA6" w:rsidRDefault="00862FA6" w:rsidP="31B69573">
            <w:pPr>
              <w:spacing w:after="0" w:line="360" w:lineRule="auto"/>
              <w:rPr>
                <w:rFonts w:ascii="Calibri" w:eastAsia="Times New Roman" w:hAnsi="Calibri" w:cs="Calibri"/>
                <w:b/>
                <w:bCs/>
                <w:color w:val="1D1D1B"/>
                <w:kern w:val="0"/>
                <w:sz w:val="20"/>
                <w:szCs w:val="20"/>
                <w:lang w:eastAsia="en-GB"/>
                <w14:ligatures w14:val="none"/>
              </w:rPr>
            </w:pPr>
            <w:r w:rsidRPr="00862FA6">
              <w:rPr>
                <w:rFonts w:ascii="Calibri" w:eastAsia="Times New Roman" w:hAnsi="Calibri" w:cs="Calibri"/>
                <w:b/>
                <w:bCs/>
                <w:color w:val="1D1D1B"/>
                <w:kern w:val="0"/>
                <w:sz w:val="20"/>
                <w:szCs w:val="20"/>
                <w:lang w:eastAsia="en-GB"/>
                <w14:ligatures w14:val="none"/>
              </w:rPr>
              <w:t>Institution</w:t>
            </w:r>
          </w:p>
        </w:tc>
        <w:tc>
          <w:tcPr>
            <w:tcW w:w="2268" w:type="dxa"/>
            <w:tcBorders>
              <w:top w:val="nil"/>
              <w:left w:val="nil"/>
              <w:bottom w:val="single" w:sz="4" w:space="0" w:color="auto"/>
              <w:right w:val="single" w:sz="4" w:space="0" w:color="auto"/>
            </w:tcBorders>
            <w:vAlign w:val="center"/>
            <w:hideMark/>
          </w:tcPr>
          <w:p w14:paraId="21EF6520" w14:textId="77777777" w:rsidR="00862FA6" w:rsidRPr="00862FA6" w:rsidRDefault="00862FA6" w:rsidP="31B69573">
            <w:pPr>
              <w:spacing w:after="0" w:line="360" w:lineRule="auto"/>
              <w:rPr>
                <w:rFonts w:ascii="Calibri" w:eastAsia="Times New Roman" w:hAnsi="Calibri" w:cs="Calibri"/>
                <w:b/>
                <w:bCs/>
                <w:color w:val="1D1D1B"/>
                <w:kern w:val="0"/>
                <w:sz w:val="20"/>
                <w:szCs w:val="20"/>
                <w:lang w:eastAsia="en-GB"/>
                <w14:ligatures w14:val="none"/>
              </w:rPr>
            </w:pPr>
            <w:r w:rsidRPr="00862FA6">
              <w:rPr>
                <w:rFonts w:ascii="Calibri" w:eastAsia="Times New Roman" w:hAnsi="Calibri" w:cs="Calibri"/>
                <w:b/>
                <w:bCs/>
                <w:color w:val="1D1D1B"/>
                <w:kern w:val="0"/>
                <w:sz w:val="20"/>
                <w:szCs w:val="20"/>
                <w:lang w:eastAsia="en-GB"/>
                <w14:ligatures w14:val="none"/>
              </w:rPr>
              <w:t>Location</w:t>
            </w:r>
          </w:p>
        </w:tc>
      </w:tr>
      <w:tr w:rsidR="00862FA6" w:rsidRPr="00862FA6" w14:paraId="43D0402C" w14:textId="77777777" w:rsidTr="31B69573">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4ACC7914" w14:textId="77777777" w:rsidR="00862FA6" w:rsidRPr="00862FA6" w:rsidRDefault="00862FA6" w:rsidP="31B69573">
            <w:pPr>
              <w:spacing w:after="0" w:line="360" w:lineRule="auto"/>
              <w:jc w:val="center"/>
              <w:rPr>
                <w:rFonts w:ascii="Calibri" w:eastAsia="Times New Roman" w:hAnsi="Calibri" w:cs="Calibri"/>
                <w:b/>
                <w:bCs/>
                <w:color w:val="1D1D1B"/>
                <w:kern w:val="0"/>
                <w:sz w:val="20"/>
                <w:szCs w:val="20"/>
                <w:lang w:eastAsia="en-GB"/>
                <w14:ligatures w14:val="none"/>
              </w:rPr>
            </w:pPr>
            <w:r w:rsidRPr="00862FA6">
              <w:rPr>
                <w:rFonts w:ascii="Calibri" w:eastAsia="Times New Roman" w:hAnsi="Calibri" w:cs="Calibri"/>
                <w:b/>
                <w:bCs/>
                <w:color w:val="1D1D1B"/>
                <w:kern w:val="0"/>
                <w:sz w:val="20"/>
                <w:szCs w:val="20"/>
                <w:lang w:eastAsia="en-GB"/>
                <w14:ligatures w14:val="none"/>
              </w:rPr>
              <w:t>1</w:t>
            </w:r>
          </w:p>
        </w:tc>
        <w:tc>
          <w:tcPr>
            <w:tcW w:w="1134" w:type="dxa"/>
            <w:tcBorders>
              <w:top w:val="nil"/>
              <w:left w:val="nil"/>
              <w:bottom w:val="single" w:sz="4" w:space="0" w:color="auto"/>
              <w:right w:val="single" w:sz="4" w:space="0" w:color="auto"/>
            </w:tcBorders>
            <w:noWrap/>
            <w:vAlign w:val="center"/>
            <w:hideMark/>
          </w:tcPr>
          <w:p w14:paraId="214DC484" w14:textId="77777777" w:rsidR="00862FA6" w:rsidRPr="00862FA6" w:rsidRDefault="00862FA6" w:rsidP="31B69573">
            <w:pPr>
              <w:spacing w:after="0" w:line="360" w:lineRule="auto"/>
              <w:jc w:val="center"/>
              <w:rPr>
                <w:rFonts w:ascii="Calibri" w:eastAsia="Times New Roman" w:hAnsi="Calibri" w:cs="Calibri"/>
                <w:color w:val="1D1D1B"/>
                <w:kern w:val="0"/>
                <w:sz w:val="20"/>
                <w:szCs w:val="20"/>
                <w:lang w:eastAsia="en-GB"/>
                <w14:ligatures w14:val="none"/>
              </w:rPr>
            </w:pPr>
            <w:r w:rsidRPr="00862FA6">
              <w:rPr>
                <w:rFonts w:ascii="Calibri" w:eastAsia="Times New Roman" w:hAnsi="Calibri" w:cs="Calibri"/>
                <w:color w:val="1D1D1B"/>
                <w:kern w:val="0"/>
                <w:sz w:val="20"/>
                <w:szCs w:val="20"/>
                <w:lang w:eastAsia="en-GB"/>
                <w14:ligatures w14:val="none"/>
              </w:rPr>
              <w:t>1</w:t>
            </w:r>
          </w:p>
        </w:tc>
        <w:tc>
          <w:tcPr>
            <w:tcW w:w="4111" w:type="dxa"/>
            <w:tcBorders>
              <w:top w:val="nil"/>
              <w:left w:val="nil"/>
              <w:bottom w:val="single" w:sz="4" w:space="0" w:color="auto"/>
              <w:right w:val="single" w:sz="4" w:space="0" w:color="auto"/>
            </w:tcBorders>
            <w:noWrap/>
            <w:vAlign w:val="bottom"/>
            <w:hideMark/>
          </w:tcPr>
          <w:p w14:paraId="3F78C409" w14:textId="77777777" w:rsidR="00862FA6" w:rsidRPr="00862FA6" w:rsidRDefault="00862FA6" w:rsidP="31B69573">
            <w:pPr>
              <w:spacing w:after="0" w:line="360" w:lineRule="auto"/>
              <w:rPr>
                <w:rFonts w:ascii="Calibri" w:eastAsia="Times New Roman" w:hAnsi="Calibri" w:cs="Calibri"/>
                <w:color w:val="1D1D1B"/>
                <w:kern w:val="0"/>
                <w:sz w:val="20"/>
                <w:szCs w:val="20"/>
                <w:lang w:eastAsia="en-GB"/>
                <w14:ligatures w14:val="none"/>
              </w:rPr>
            </w:pPr>
            <w:r w:rsidRPr="00862FA6">
              <w:rPr>
                <w:rFonts w:ascii="Calibri" w:eastAsia="Times New Roman" w:hAnsi="Calibri" w:cs="Calibri"/>
                <w:color w:val="1D1D1B"/>
                <w:kern w:val="0"/>
                <w:sz w:val="20"/>
                <w:szCs w:val="20"/>
                <w:lang w:eastAsia="en-GB"/>
                <w14:ligatures w14:val="none"/>
              </w:rPr>
              <w:t>KFUPM</w:t>
            </w:r>
          </w:p>
        </w:tc>
        <w:tc>
          <w:tcPr>
            <w:tcW w:w="2268" w:type="dxa"/>
            <w:tcBorders>
              <w:top w:val="nil"/>
              <w:left w:val="nil"/>
              <w:bottom w:val="single" w:sz="4" w:space="0" w:color="auto"/>
              <w:right w:val="single" w:sz="4" w:space="0" w:color="auto"/>
            </w:tcBorders>
            <w:noWrap/>
            <w:vAlign w:val="bottom"/>
            <w:hideMark/>
          </w:tcPr>
          <w:p w14:paraId="17055D12" w14:textId="77777777" w:rsidR="00862FA6" w:rsidRPr="00862FA6" w:rsidRDefault="00862FA6" w:rsidP="31B69573">
            <w:pPr>
              <w:spacing w:after="0" w:line="360" w:lineRule="auto"/>
              <w:rPr>
                <w:rFonts w:ascii="Calibri" w:eastAsia="Times New Roman" w:hAnsi="Calibri" w:cs="Calibri"/>
                <w:color w:val="1D1D1B"/>
                <w:kern w:val="0"/>
                <w:sz w:val="20"/>
                <w:szCs w:val="20"/>
                <w:lang w:eastAsia="en-GB"/>
                <w14:ligatures w14:val="none"/>
              </w:rPr>
            </w:pPr>
            <w:r w:rsidRPr="00862FA6">
              <w:rPr>
                <w:rFonts w:ascii="Calibri" w:eastAsia="Times New Roman" w:hAnsi="Calibri" w:cs="Calibri"/>
                <w:color w:val="1D1D1B"/>
                <w:kern w:val="0"/>
                <w:sz w:val="20"/>
                <w:szCs w:val="20"/>
                <w:lang w:eastAsia="en-GB"/>
                <w14:ligatures w14:val="none"/>
              </w:rPr>
              <w:t>Saudi Arabia</w:t>
            </w:r>
          </w:p>
        </w:tc>
      </w:tr>
      <w:tr w:rsidR="00862FA6" w:rsidRPr="00862FA6" w14:paraId="43D04548" w14:textId="77777777" w:rsidTr="31B69573">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273AC083" w14:textId="77777777" w:rsidR="00862FA6" w:rsidRPr="00862FA6" w:rsidRDefault="00862FA6" w:rsidP="31B69573">
            <w:pPr>
              <w:spacing w:after="0" w:line="360" w:lineRule="auto"/>
              <w:jc w:val="center"/>
              <w:rPr>
                <w:rFonts w:ascii="Calibri" w:eastAsia="Times New Roman" w:hAnsi="Calibri" w:cs="Calibri"/>
                <w:b/>
                <w:bCs/>
                <w:color w:val="1D1D1B"/>
                <w:kern w:val="0"/>
                <w:sz w:val="20"/>
                <w:szCs w:val="20"/>
                <w:lang w:eastAsia="en-GB"/>
                <w14:ligatures w14:val="none"/>
              </w:rPr>
            </w:pPr>
            <w:r w:rsidRPr="00862FA6">
              <w:rPr>
                <w:rFonts w:ascii="Calibri" w:eastAsia="Times New Roman" w:hAnsi="Calibri" w:cs="Calibri"/>
                <w:b/>
                <w:bCs/>
                <w:color w:val="1D1D1B"/>
                <w:kern w:val="0"/>
                <w:sz w:val="20"/>
                <w:szCs w:val="20"/>
                <w:lang w:eastAsia="en-GB"/>
                <w14:ligatures w14:val="none"/>
              </w:rPr>
              <w:t>2</w:t>
            </w:r>
          </w:p>
        </w:tc>
        <w:tc>
          <w:tcPr>
            <w:tcW w:w="1134" w:type="dxa"/>
            <w:tcBorders>
              <w:top w:val="nil"/>
              <w:left w:val="nil"/>
              <w:bottom w:val="single" w:sz="4" w:space="0" w:color="auto"/>
              <w:right w:val="single" w:sz="4" w:space="0" w:color="auto"/>
            </w:tcBorders>
            <w:noWrap/>
            <w:vAlign w:val="center"/>
            <w:hideMark/>
          </w:tcPr>
          <w:p w14:paraId="13F823FB" w14:textId="77777777" w:rsidR="00862FA6" w:rsidRPr="00862FA6" w:rsidRDefault="00862FA6" w:rsidP="31B69573">
            <w:pPr>
              <w:spacing w:after="0" w:line="360" w:lineRule="auto"/>
              <w:jc w:val="center"/>
              <w:rPr>
                <w:rFonts w:ascii="Calibri" w:eastAsia="Times New Roman" w:hAnsi="Calibri" w:cs="Calibri"/>
                <w:color w:val="1D1D1B"/>
                <w:kern w:val="0"/>
                <w:sz w:val="20"/>
                <w:szCs w:val="20"/>
                <w:lang w:eastAsia="en-GB"/>
                <w14:ligatures w14:val="none"/>
              </w:rPr>
            </w:pPr>
            <w:r w:rsidRPr="00862FA6">
              <w:rPr>
                <w:rFonts w:ascii="Calibri" w:eastAsia="Times New Roman" w:hAnsi="Calibri" w:cs="Calibri"/>
                <w:color w:val="1D1D1B"/>
                <w:kern w:val="0"/>
                <w:sz w:val="20"/>
                <w:szCs w:val="20"/>
                <w:lang w:eastAsia="en-GB"/>
                <w14:ligatures w14:val="none"/>
              </w:rPr>
              <w:t>2</w:t>
            </w:r>
          </w:p>
        </w:tc>
        <w:tc>
          <w:tcPr>
            <w:tcW w:w="4111" w:type="dxa"/>
            <w:tcBorders>
              <w:top w:val="nil"/>
              <w:left w:val="nil"/>
              <w:bottom w:val="single" w:sz="4" w:space="0" w:color="auto"/>
              <w:right w:val="single" w:sz="4" w:space="0" w:color="auto"/>
            </w:tcBorders>
            <w:noWrap/>
            <w:vAlign w:val="bottom"/>
            <w:hideMark/>
          </w:tcPr>
          <w:p w14:paraId="3189051D" w14:textId="77777777" w:rsidR="00862FA6" w:rsidRPr="00862FA6" w:rsidRDefault="00862FA6" w:rsidP="31B69573">
            <w:pPr>
              <w:spacing w:after="0" w:line="360" w:lineRule="auto"/>
              <w:rPr>
                <w:rFonts w:ascii="Calibri" w:eastAsia="Times New Roman" w:hAnsi="Calibri" w:cs="Calibri"/>
                <w:color w:val="1D1D1B"/>
                <w:kern w:val="0"/>
                <w:sz w:val="20"/>
                <w:szCs w:val="20"/>
                <w:lang w:eastAsia="en-GB"/>
                <w14:ligatures w14:val="none"/>
              </w:rPr>
            </w:pPr>
            <w:r w:rsidRPr="00862FA6">
              <w:rPr>
                <w:rFonts w:ascii="Calibri" w:eastAsia="Times New Roman" w:hAnsi="Calibri" w:cs="Calibri"/>
                <w:color w:val="1D1D1B"/>
                <w:kern w:val="0"/>
                <w:sz w:val="20"/>
                <w:szCs w:val="20"/>
                <w:lang w:eastAsia="en-GB"/>
                <w14:ligatures w14:val="none"/>
              </w:rPr>
              <w:t>Qatar University</w:t>
            </w:r>
          </w:p>
        </w:tc>
        <w:tc>
          <w:tcPr>
            <w:tcW w:w="2268" w:type="dxa"/>
            <w:tcBorders>
              <w:top w:val="nil"/>
              <w:left w:val="nil"/>
              <w:bottom w:val="single" w:sz="4" w:space="0" w:color="auto"/>
              <w:right w:val="single" w:sz="4" w:space="0" w:color="auto"/>
            </w:tcBorders>
            <w:noWrap/>
            <w:vAlign w:val="bottom"/>
            <w:hideMark/>
          </w:tcPr>
          <w:p w14:paraId="7095F476" w14:textId="77777777" w:rsidR="00862FA6" w:rsidRPr="00862FA6" w:rsidRDefault="00862FA6" w:rsidP="31B69573">
            <w:pPr>
              <w:spacing w:after="0" w:line="360" w:lineRule="auto"/>
              <w:rPr>
                <w:rFonts w:ascii="Calibri" w:eastAsia="Times New Roman" w:hAnsi="Calibri" w:cs="Calibri"/>
                <w:color w:val="1D1D1B"/>
                <w:kern w:val="0"/>
                <w:sz w:val="20"/>
                <w:szCs w:val="20"/>
                <w:lang w:eastAsia="en-GB"/>
                <w14:ligatures w14:val="none"/>
              </w:rPr>
            </w:pPr>
            <w:r w:rsidRPr="00862FA6">
              <w:rPr>
                <w:rFonts w:ascii="Calibri" w:eastAsia="Times New Roman" w:hAnsi="Calibri" w:cs="Calibri"/>
                <w:color w:val="1D1D1B"/>
                <w:kern w:val="0"/>
                <w:sz w:val="20"/>
                <w:szCs w:val="20"/>
                <w:lang w:eastAsia="en-GB"/>
                <w14:ligatures w14:val="none"/>
              </w:rPr>
              <w:t>Qatar</w:t>
            </w:r>
          </w:p>
        </w:tc>
      </w:tr>
      <w:tr w:rsidR="00862FA6" w:rsidRPr="00862FA6" w14:paraId="2799B520" w14:textId="77777777" w:rsidTr="31B69573">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27FEC315" w14:textId="77777777" w:rsidR="00862FA6" w:rsidRPr="00862FA6" w:rsidRDefault="00862FA6" w:rsidP="31B69573">
            <w:pPr>
              <w:spacing w:after="0" w:line="360" w:lineRule="auto"/>
              <w:jc w:val="center"/>
              <w:rPr>
                <w:rFonts w:ascii="Calibri" w:eastAsia="Times New Roman" w:hAnsi="Calibri" w:cs="Calibri"/>
                <w:b/>
                <w:bCs/>
                <w:color w:val="1D1D1B"/>
                <w:kern w:val="0"/>
                <w:sz w:val="20"/>
                <w:szCs w:val="20"/>
                <w:lang w:eastAsia="en-GB"/>
                <w14:ligatures w14:val="none"/>
              </w:rPr>
            </w:pPr>
            <w:r w:rsidRPr="00862FA6">
              <w:rPr>
                <w:rFonts w:ascii="Calibri" w:eastAsia="Times New Roman" w:hAnsi="Calibri" w:cs="Calibri"/>
                <w:b/>
                <w:bCs/>
                <w:color w:val="1D1D1B"/>
                <w:kern w:val="0"/>
                <w:sz w:val="20"/>
                <w:szCs w:val="20"/>
                <w:lang w:eastAsia="en-GB"/>
                <w14:ligatures w14:val="none"/>
              </w:rPr>
              <w:t>3</w:t>
            </w:r>
          </w:p>
        </w:tc>
        <w:tc>
          <w:tcPr>
            <w:tcW w:w="1134" w:type="dxa"/>
            <w:tcBorders>
              <w:top w:val="nil"/>
              <w:left w:val="nil"/>
              <w:bottom w:val="single" w:sz="4" w:space="0" w:color="auto"/>
              <w:right w:val="single" w:sz="4" w:space="0" w:color="auto"/>
            </w:tcBorders>
            <w:noWrap/>
            <w:vAlign w:val="center"/>
            <w:hideMark/>
          </w:tcPr>
          <w:p w14:paraId="738ED3FE" w14:textId="77777777" w:rsidR="00862FA6" w:rsidRPr="00862FA6" w:rsidRDefault="00862FA6" w:rsidP="31B69573">
            <w:pPr>
              <w:spacing w:after="0" w:line="360" w:lineRule="auto"/>
              <w:jc w:val="center"/>
              <w:rPr>
                <w:rFonts w:ascii="Calibri" w:eastAsia="Times New Roman" w:hAnsi="Calibri" w:cs="Calibri"/>
                <w:color w:val="1D1D1B"/>
                <w:kern w:val="0"/>
                <w:sz w:val="20"/>
                <w:szCs w:val="20"/>
                <w:lang w:eastAsia="en-GB"/>
                <w14:ligatures w14:val="none"/>
              </w:rPr>
            </w:pPr>
            <w:r w:rsidRPr="00862FA6">
              <w:rPr>
                <w:rFonts w:ascii="Calibri" w:eastAsia="Times New Roman" w:hAnsi="Calibri" w:cs="Calibri"/>
                <w:color w:val="1D1D1B"/>
                <w:kern w:val="0"/>
                <w:sz w:val="20"/>
                <w:szCs w:val="20"/>
                <w:lang w:eastAsia="en-GB"/>
                <w14:ligatures w14:val="none"/>
              </w:rPr>
              <w:t>4</w:t>
            </w:r>
          </w:p>
        </w:tc>
        <w:tc>
          <w:tcPr>
            <w:tcW w:w="4111" w:type="dxa"/>
            <w:tcBorders>
              <w:top w:val="nil"/>
              <w:left w:val="nil"/>
              <w:bottom w:val="single" w:sz="4" w:space="0" w:color="auto"/>
              <w:right w:val="single" w:sz="4" w:space="0" w:color="auto"/>
            </w:tcBorders>
            <w:noWrap/>
            <w:vAlign w:val="bottom"/>
            <w:hideMark/>
          </w:tcPr>
          <w:p w14:paraId="4967AF88" w14:textId="77777777" w:rsidR="00862FA6" w:rsidRPr="00862FA6" w:rsidRDefault="00862FA6" w:rsidP="31B69573">
            <w:pPr>
              <w:spacing w:after="0" w:line="360" w:lineRule="auto"/>
              <w:rPr>
                <w:rFonts w:ascii="Calibri" w:eastAsia="Times New Roman" w:hAnsi="Calibri" w:cs="Calibri"/>
                <w:color w:val="1D1D1B"/>
                <w:kern w:val="0"/>
                <w:sz w:val="20"/>
                <w:szCs w:val="20"/>
                <w:lang w:eastAsia="en-GB"/>
                <w14:ligatures w14:val="none"/>
              </w:rPr>
            </w:pPr>
            <w:r w:rsidRPr="00862FA6">
              <w:rPr>
                <w:rFonts w:ascii="Calibri" w:eastAsia="Times New Roman" w:hAnsi="Calibri" w:cs="Calibri"/>
                <w:color w:val="1D1D1B"/>
                <w:kern w:val="0"/>
                <w:sz w:val="20"/>
                <w:szCs w:val="20"/>
                <w:lang w:eastAsia="en-GB"/>
                <w14:ligatures w14:val="none"/>
              </w:rPr>
              <w:t>Khalifa University</w:t>
            </w:r>
          </w:p>
        </w:tc>
        <w:tc>
          <w:tcPr>
            <w:tcW w:w="2268" w:type="dxa"/>
            <w:tcBorders>
              <w:top w:val="nil"/>
              <w:left w:val="nil"/>
              <w:bottom w:val="single" w:sz="4" w:space="0" w:color="auto"/>
              <w:right w:val="single" w:sz="4" w:space="0" w:color="auto"/>
            </w:tcBorders>
            <w:noWrap/>
            <w:vAlign w:val="bottom"/>
            <w:hideMark/>
          </w:tcPr>
          <w:p w14:paraId="29C5E2C7" w14:textId="77777777" w:rsidR="00862FA6" w:rsidRPr="00862FA6" w:rsidRDefault="00862FA6" w:rsidP="31B69573">
            <w:pPr>
              <w:spacing w:after="0" w:line="360" w:lineRule="auto"/>
              <w:rPr>
                <w:rFonts w:ascii="Calibri" w:eastAsia="Times New Roman" w:hAnsi="Calibri" w:cs="Calibri"/>
                <w:color w:val="1D1D1B"/>
                <w:kern w:val="0"/>
                <w:sz w:val="20"/>
                <w:szCs w:val="20"/>
                <w:lang w:eastAsia="en-GB"/>
                <w14:ligatures w14:val="none"/>
              </w:rPr>
            </w:pPr>
            <w:r w:rsidRPr="00862FA6">
              <w:rPr>
                <w:rFonts w:ascii="Calibri" w:eastAsia="Times New Roman" w:hAnsi="Calibri" w:cs="Calibri"/>
                <w:color w:val="1D1D1B"/>
                <w:kern w:val="0"/>
                <w:sz w:val="20"/>
                <w:szCs w:val="20"/>
                <w:lang w:eastAsia="en-GB"/>
                <w14:ligatures w14:val="none"/>
              </w:rPr>
              <w:t>United Arab Emirates</w:t>
            </w:r>
          </w:p>
        </w:tc>
      </w:tr>
      <w:tr w:rsidR="00862FA6" w:rsidRPr="00862FA6" w14:paraId="0EA806B9" w14:textId="77777777" w:rsidTr="31B69573">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4EC65561" w14:textId="77777777" w:rsidR="00862FA6" w:rsidRPr="00862FA6" w:rsidRDefault="00862FA6" w:rsidP="31B69573">
            <w:pPr>
              <w:spacing w:after="0" w:line="360" w:lineRule="auto"/>
              <w:jc w:val="center"/>
              <w:rPr>
                <w:rFonts w:ascii="Calibri" w:eastAsia="Times New Roman" w:hAnsi="Calibri" w:cs="Calibri"/>
                <w:b/>
                <w:bCs/>
                <w:color w:val="1D1D1B"/>
                <w:kern w:val="0"/>
                <w:sz w:val="20"/>
                <w:szCs w:val="20"/>
                <w:lang w:eastAsia="en-GB"/>
                <w14:ligatures w14:val="none"/>
              </w:rPr>
            </w:pPr>
            <w:r w:rsidRPr="00862FA6">
              <w:rPr>
                <w:rFonts w:ascii="Calibri" w:eastAsia="Times New Roman" w:hAnsi="Calibri" w:cs="Calibri"/>
                <w:b/>
                <w:bCs/>
                <w:color w:val="1D1D1B"/>
                <w:kern w:val="0"/>
                <w:sz w:val="20"/>
                <w:szCs w:val="20"/>
                <w:lang w:eastAsia="en-GB"/>
                <w14:ligatures w14:val="none"/>
              </w:rPr>
              <w:t>4</w:t>
            </w:r>
          </w:p>
        </w:tc>
        <w:tc>
          <w:tcPr>
            <w:tcW w:w="1134" w:type="dxa"/>
            <w:tcBorders>
              <w:top w:val="nil"/>
              <w:left w:val="nil"/>
              <w:bottom w:val="single" w:sz="4" w:space="0" w:color="auto"/>
              <w:right w:val="single" w:sz="4" w:space="0" w:color="auto"/>
            </w:tcBorders>
            <w:noWrap/>
            <w:vAlign w:val="center"/>
            <w:hideMark/>
          </w:tcPr>
          <w:p w14:paraId="29C65264" w14:textId="77777777" w:rsidR="00862FA6" w:rsidRPr="00862FA6" w:rsidRDefault="00862FA6" w:rsidP="31B69573">
            <w:pPr>
              <w:spacing w:after="0" w:line="360" w:lineRule="auto"/>
              <w:jc w:val="center"/>
              <w:rPr>
                <w:rFonts w:ascii="Calibri" w:eastAsia="Times New Roman" w:hAnsi="Calibri" w:cs="Calibri"/>
                <w:color w:val="1D1D1B"/>
                <w:kern w:val="0"/>
                <w:sz w:val="20"/>
                <w:szCs w:val="20"/>
                <w:lang w:eastAsia="en-GB"/>
                <w14:ligatures w14:val="none"/>
              </w:rPr>
            </w:pPr>
            <w:r w:rsidRPr="00862FA6">
              <w:rPr>
                <w:rFonts w:ascii="Calibri" w:eastAsia="Times New Roman" w:hAnsi="Calibri" w:cs="Calibri"/>
                <w:color w:val="1D1D1B"/>
                <w:kern w:val="0"/>
                <w:sz w:val="20"/>
                <w:szCs w:val="20"/>
                <w:lang w:eastAsia="en-GB"/>
                <w14:ligatures w14:val="none"/>
              </w:rPr>
              <w:t>3</w:t>
            </w:r>
          </w:p>
        </w:tc>
        <w:tc>
          <w:tcPr>
            <w:tcW w:w="4111" w:type="dxa"/>
            <w:tcBorders>
              <w:top w:val="nil"/>
              <w:left w:val="nil"/>
              <w:bottom w:val="single" w:sz="4" w:space="0" w:color="auto"/>
              <w:right w:val="single" w:sz="4" w:space="0" w:color="auto"/>
            </w:tcBorders>
            <w:noWrap/>
            <w:vAlign w:val="bottom"/>
            <w:hideMark/>
          </w:tcPr>
          <w:p w14:paraId="38538C3D" w14:textId="77777777" w:rsidR="00862FA6" w:rsidRPr="00862FA6" w:rsidRDefault="00862FA6" w:rsidP="31B69573">
            <w:pPr>
              <w:spacing w:after="0" w:line="360" w:lineRule="auto"/>
              <w:rPr>
                <w:rFonts w:ascii="Calibri" w:eastAsia="Times New Roman" w:hAnsi="Calibri" w:cs="Calibri"/>
                <w:color w:val="1D1D1B"/>
                <w:kern w:val="0"/>
                <w:sz w:val="20"/>
                <w:szCs w:val="20"/>
                <w:lang w:eastAsia="en-GB"/>
                <w14:ligatures w14:val="none"/>
              </w:rPr>
            </w:pPr>
            <w:r w:rsidRPr="00862FA6">
              <w:rPr>
                <w:rFonts w:ascii="Calibri" w:eastAsia="Times New Roman" w:hAnsi="Calibri" w:cs="Calibri"/>
                <w:color w:val="1D1D1B"/>
                <w:kern w:val="0"/>
                <w:sz w:val="20"/>
                <w:szCs w:val="20"/>
                <w:lang w:eastAsia="en-GB"/>
                <w14:ligatures w14:val="none"/>
              </w:rPr>
              <w:t>King Saud University</w:t>
            </w:r>
          </w:p>
        </w:tc>
        <w:tc>
          <w:tcPr>
            <w:tcW w:w="2268" w:type="dxa"/>
            <w:tcBorders>
              <w:top w:val="nil"/>
              <w:left w:val="nil"/>
              <w:bottom w:val="single" w:sz="4" w:space="0" w:color="auto"/>
              <w:right w:val="single" w:sz="4" w:space="0" w:color="auto"/>
            </w:tcBorders>
            <w:noWrap/>
            <w:vAlign w:val="bottom"/>
            <w:hideMark/>
          </w:tcPr>
          <w:p w14:paraId="7837C5B1" w14:textId="77777777" w:rsidR="00862FA6" w:rsidRPr="00862FA6" w:rsidRDefault="00862FA6" w:rsidP="31B69573">
            <w:pPr>
              <w:spacing w:after="0" w:line="360" w:lineRule="auto"/>
              <w:rPr>
                <w:rFonts w:ascii="Calibri" w:eastAsia="Times New Roman" w:hAnsi="Calibri" w:cs="Calibri"/>
                <w:color w:val="1D1D1B"/>
                <w:kern w:val="0"/>
                <w:sz w:val="20"/>
                <w:szCs w:val="20"/>
                <w:lang w:eastAsia="en-GB"/>
                <w14:ligatures w14:val="none"/>
              </w:rPr>
            </w:pPr>
            <w:r w:rsidRPr="00862FA6">
              <w:rPr>
                <w:rFonts w:ascii="Calibri" w:eastAsia="Times New Roman" w:hAnsi="Calibri" w:cs="Calibri"/>
                <w:color w:val="1D1D1B"/>
                <w:kern w:val="0"/>
                <w:sz w:val="20"/>
                <w:szCs w:val="20"/>
                <w:lang w:eastAsia="en-GB"/>
                <w14:ligatures w14:val="none"/>
              </w:rPr>
              <w:t>Saudi Arabia</w:t>
            </w:r>
          </w:p>
        </w:tc>
      </w:tr>
      <w:tr w:rsidR="00862FA6" w:rsidRPr="00862FA6" w14:paraId="4810D6C2" w14:textId="77777777" w:rsidTr="31B69573">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5F169E94" w14:textId="77777777" w:rsidR="00862FA6" w:rsidRPr="00862FA6" w:rsidRDefault="00862FA6" w:rsidP="31B69573">
            <w:pPr>
              <w:spacing w:after="0" w:line="360" w:lineRule="auto"/>
              <w:jc w:val="center"/>
              <w:rPr>
                <w:rFonts w:ascii="Calibri" w:eastAsia="Times New Roman" w:hAnsi="Calibri" w:cs="Calibri"/>
                <w:b/>
                <w:bCs/>
                <w:color w:val="1D1D1B"/>
                <w:kern w:val="0"/>
                <w:sz w:val="20"/>
                <w:szCs w:val="20"/>
                <w:lang w:eastAsia="en-GB"/>
                <w14:ligatures w14:val="none"/>
              </w:rPr>
            </w:pPr>
            <w:r w:rsidRPr="00862FA6">
              <w:rPr>
                <w:rFonts w:ascii="Calibri" w:eastAsia="Times New Roman" w:hAnsi="Calibri" w:cs="Calibri"/>
                <w:b/>
                <w:bCs/>
                <w:color w:val="1D1D1B"/>
                <w:kern w:val="0"/>
                <w:sz w:val="20"/>
                <w:szCs w:val="20"/>
                <w:lang w:eastAsia="en-GB"/>
                <w14:ligatures w14:val="none"/>
              </w:rPr>
              <w:t>5</w:t>
            </w:r>
          </w:p>
        </w:tc>
        <w:tc>
          <w:tcPr>
            <w:tcW w:w="1134" w:type="dxa"/>
            <w:tcBorders>
              <w:top w:val="nil"/>
              <w:left w:val="nil"/>
              <w:bottom w:val="single" w:sz="4" w:space="0" w:color="auto"/>
              <w:right w:val="single" w:sz="4" w:space="0" w:color="auto"/>
            </w:tcBorders>
            <w:noWrap/>
            <w:vAlign w:val="center"/>
            <w:hideMark/>
          </w:tcPr>
          <w:p w14:paraId="01CE7686" w14:textId="77777777" w:rsidR="00862FA6" w:rsidRPr="00862FA6" w:rsidRDefault="00862FA6" w:rsidP="31B69573">
            <w:pPr>
              <w:spacing w:after="0" w:line="360" w:lineRule="auto"/>
              <w:jc w:val="center"/>
              <w:rPr>
                <w:rFonts w:ascii="Calibri" w:eastAsia="Times New Roman" w:hAnsi="Calibri" w:cs="Calibri"/>
                <w:color w:val="1D1D1B"/>
                <w:kern w:val="0"/>
                <w:sz w:val="20"/>
                <w:szCs w:val="20"/>
                <w:lang w:eastAsia="en-GB"/>
                <w14:ligatures w14:val="none"/>
              </w:rPr>
            </w:pPr>
            <w:r w:rsidRPr="00862FA6">
              <w:rPr>
                <w:rFonts w:ascii="Calibri" w:eastAsia="Times New Roman" w:hAnsi="Calibri" w:cs="Calibri"/>
                <w:color w:val="1D1D1B"/>
                <w:kern w:val="0"/>
                <w:sz w:val="20"/>
                <w:szCs w:val="20"/>
                <w:lang w:eastAsia="en-GB"/>
                <w14:ligatures w14:val="none"/>
              </w:rPr>
              <w:t>5</w:t>
            </w:r>
          </w:p>
        </w:tc>
        <w:tc>
          <w:tcPr>
            <w:tcW w:w="4111" w:type="dxa"/>
            <w:tcBorders>
              <w:top w:val="nil"/>
              <w:left w:val="nil"/>
              <w:bottom w:val="single" w:sz="4" w:space="0" w:color="auto"/>
              <w:right w:val="single" w:sz="4" w:space="0" w:color="auto"/>
            </w:tcBorders>
            <w:noWrap/>
            <w:vAlign w:val="bottom"/>
            <w:hideMark/>
          </w:tcPr>
          <w:p w14:paraId="68A5B597" w14:textId="77777777" w:rsidR="00862FA6" w:rsidRPr="00862FA6" w:rsidRDefault="00862FA6" w:rsidP="31B69573">
            <w:pPr>
              <w:spacing w:after="0" w:line="360" w:lineRule="auto"/>
              <w:rPr>
                <w:rFonts w:ascii="Calibri" w:eastAsia="Times New Roman" w:hAnsi="Calibri" w:cs="Calibri"/>
                <w:color w:val="1D1D1B"/>
                <w:kern w:val="0"/>
                <w:sz w:val="20"/>
                <w:szCs w:val="20"/>
                <w:lang w:eastAsia="en-GB"/>
                <w14:ligatures w14:val="none"/>
              </w:rPr>
            </w:pPr>
            <w:r w:rsidRPr="00862FA6">
              <w:rPr>
                <w:rFonts w:ascii="Calibri" w:eastAsia="Times New Roman" w:hAnsi="Calibri" w:cs="Calibri"/>
                <w:color w:val="1D1D1B"/>
                <w:kern w:val="0"/>
                <w:sz w:val="20"/>
                <w:szCs w:val="20"/>
                <w:lang w:eastAsia="en-GB"/>
                <w14:ligatures w14:val="none"/>
              </w:rPr>
              <w:t>United Arab Emirates University</w:t>
            </w:r>
          </w:p>
        </w:tc>
        <w:tc>
          <w:tcPr>
            <w:tcW w:w="2268" w:type="dxa"/>
            <w:tcBorders>
              <w:top w:val="nil"/>
              <w:left w:val="nil"/>
              <w:bottom w:val="single" w:sz="4" w:space="0" w:color="auto"/>
              <w:right w:val="single" w:sz="4" w:space="0" w:color="auto"/>
            </w:tcBorders>
            <w:noWrap/>
            <w:vAlign w:val="bottom"/>
            <w:hideMark/>
          </w:tcPr>
          <w:p w14:paraId="38344391" w14:textId="77777777" w:rsidR="00862FA6" w:rsidRPr="00862FA6" w:rsidRDefault="00862FA6" w:rsidP="31B69573">
            <w:pPr>
              <w:spacing w:after="0" w:line="360" w:lineRule="auto"/>
              <w:rPr>
                <w:rFonts w:ascii="Calibri" w:eastAsia="Times New Roman" w:hAnsi="Calibri" w:cs="Calibri"/>
                <w:color w:val="1D1D1B"/>
                <w:kern w:val="0"/>
                <w:sz w:val="20"/>
                <w:szCs w:val="20"/>
                <w:lang w:eastAsia="en-GB"/>
                <w14:ligatures w14:val="none"/>
              </w:rPr>
            </w:pPr>
            <w:r w:rsidRPr="00862FA6">
              <w:rPr>
                <w:rFonts w:ascii="Calibri" w:eastAsia="Times New Roman" w:hAnsi="Calibri" w:cs="Calibri"/>
                <w:color w:val="1D1D1B"/>
                <w:kern w:val="0"/>
                <w:sz w:val="20"/>
                <w:szCs w:val="20"/>
                <w:lang w:eastAsia="en-GB"/>
                <w14:ligatures w14:val="none"/>
              </w:rPr>
              <w:t>United Arab Emirates</w:t>
            </w:r>
          </w:p>
        </w:tc>
      </w:tr>
      <w:tr w:rsidR="00862FA6" w:rsidRPr="00862FA6" w14:paraId="430C8920" w14:textId="77777777" w:rsidTr="31B69573">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490BBC73" w14:textId="77777777" w:rsidR="00862FA6" w:rsidRPr="00862FA6" w:rsidRDefault="00862FA6" w:rsidP="31B69573">
            <w:pPr>
              <w:spacing w:after="0" w:line="360" w:lineRule="auto"/>
              <w:jc w:val="center"/>
              <w:rPr>
                <w:rFonts w:ascii="Calibri" w:eastAsia="Times New Roman" w:hAnsi="Calibri" w:cs="Calibri"/>
                <w:b/>
                <w:bCs/>
                <w:color w:val="1D1D1B"/>
                <w:kern w:val="0"/>
                <w:sz w:val="20"/>
                <w:szCs w:val="20"/>
                <w:lang w:eastAsia="en-GB"/>
                <w14:ligatures w14:val="none"/>
              </w:rPr>
            </w:pPr>
            <w:r w:rsidRPr="00862FA6">
              <w:rPr>
                <w:rFonts w:ascii="Calibri" w:eastAsia="Times New Roman" w:hAnsi="Calibri" w:cs="Calibri"/>
                <w:b/>
                <w:bCs/>
                <w:color w:val="1D1D1B"/>
                <w:kern w:val="0"/>
                <w:sz w:val="20"/>
                <w:szCs w:val="20"/>
                <w:lang w:eastAsia="en-GB"/>
                <w14:ligatures w14:val="none"/>
              </w:rPr>
              <w:t>6</w:t>
            </w:r>
          </w:p>
        </w:tc>
        <w:tc>
          <w:tcPr>
            <w:tcW w:w="1134" w:type="dxa"/>
            <w:tcBorders>
              <w:top w:val="nil"/>
              <w:left w:val="nil"/>
              <w:bottom w:val="single" w:sz="4" w:space="0" w:color="auto"/>
              <w:right w:val="single" w:sz="4" w:space="0" w:color="auto"/>
            </w:tcBorders>
            <w:noWrap/>
            <w:vAlign w:val="center"/>
            <w:hideMark/>
          </w:tcPr>
          <w:p w14:paraId="624957CD" w14:textId="77777777" w:rsidR="00862FA6" w:rsidRPr="00862FA6" w:rsidRDefault="00862FA6" w:rsidP="31B69573">
            <w:pPr>
              <w:spacing w:after="0" w:line="360" w:lineRule="auto"/>
              <w:jc w:val="center"/>
              <w:rPr>
                <w:rFonts w:ascii="Calibri" w:eastAsia="Times New Roman" w:hAnsi="Calibri" w:cs="Calibri"/>
                <w:color w:val="1D1D1B"/>
                <w:kern w:val="0"/>
                <w:sz w:val="20"/>
                <w:szCs w:val="20"/>
                <w:lang w:eastAsia="en-GB"/>
                <w14:ligatures w14:val="none"/>
              </w:rPr>
            </w:pPr>
            <w:r w:rsidRPr="00862FA6">
              <w:rPr>
                <w:rFonts w:ascii="Calibri" w:eastAsia="Times New Roman" w:hAnsi="Calibri" w:cs="Calibri"/>
                <w:color w:val="1D1D1B"/>
                <w:kern w:val="0"/>
                <w:sz w:val="20"/>
                <w:szCs w:val="20"/>
                <w:lang w:eastAsia="en-GB"/>
                <w14:ligatures w14:val="none"/>
              </w:rPr>
              <w:t>6</w:t>
            </w:r>
          </w:p>
        </w:tc>
        <w:tc>
          <w:tcPr>
            <w:tcW w:w="4111" w:type="dxa"/>
            <w:tcBorders>
              <w:top w:val="nil"/>
              <w:left w:val="nil"/>
              <w:bottom w:val="single" w:sz="4" w:space="0" w:color="auto"/>
              <w:right w:val="single" w:sz="4" w:space="0" w:color="auto"/>
            </w:tcBorders>
            <w:noWrap/>
            <w:vAlign w:val="bottom"/>
            <w:hideMark/>
          </w:tcPr>
          <w:p w14:paraId="32BA2D03" w14:textId="77777777" w:rsidR="00862FA6" w:rsidRPr="00862FA6" w:rsidRDefault="00862FA6" w:rsidP="31B69573">
            <w:pPr>
              <w:spacing w:after="0" w:line="360" w:lineRule="auto"/>
              <w:rPr>
                <w:rFonts w:ascii="Calibri" w:eastAsia="Times New Roman" w:hAnsi="Calibri" w:cs="Calibri"/>
                <w:color w:val="1D1D1B"/>
                <w:kern w:val="0"/>
                <w:sz w:val="20"/>
                <w:szCs w:val="20"/>
                <w:lang w:eastAsia="en-GB"/>
                <w14:ligatures w14:val="none"/>
              </w:rPr>
            </w:pPr>
            <w:r w:rsidRPr="00862FA6">
              <w:rPr>
                <w:rFonts w:ascii="Calibri" w:eastAsia="Times New Roman" w:hAnsi="Calibri" w:cs="Calibri"/>
                <w:color w:val="1D1D1B"/>
                <w:kern w:val="0"/>
                <w:sz w:val="20"/>
                <w:szCs w:val="20"/>
                <w:lang w:eastAsia="en-GB"/>
                <w14:ligatures w14:val="none"/>
              </w:rPr>
              <w:t>American University of Beirut (AUB)</w:t>
            </w:r>
          </w:p>
        </w:tc>
        <w:tc>
          <w:tcPr>
            <w:tcW w:w="2268" w:type="dxa"/>
            <w:tcBorders>
              <w:top w:val="nil"/>
              <w:left w:val="nil"/>
              <w:bottom w:val="single" w:sz="4" w:space="0" w:color="auto"/>
              <w:right w:val="single" w:sz="4" w:space="0" w:color="auto"/>
            </w:tcBorders>
            <w:noWrap/>
            <w:vAlign w:val="bottom"/>
            <w:hideMark/>
          </w:tcPr>
          <w:p w14:paraId="2B5DA841" w14:textId="77777777" w:rsidR="00862FA6" w:rsidRPr="00862FA6" w:rsidRDefault="00862FA6" w:rsidP="31B69573">
            <w:pPr>
              <w:spacing w:after="0" w:line="360" w:lineRule="auto"/>
              <w:rPr>
                <w:rFonts w:ascii="Calibri" w:eastAsia="Times New Roman" w:hAnsi="Calibri" w:cs="Calibri"/>
                <w:color w:val="1D1D1B"/>
                <w:kern w:val="0"/>
                <w:sz w:val="20"/>
                <w:szCs w:val="20"/>
                <w:lang w:eastAsia="en-GB"/>
                <w14:ligatures w14:val="none"/>
              </w:rPr>
            </w:pPr>
            <w:r w:rsidRPr="00862FA6">
              <w:rPr>
                <w:rFonts w:ascii="Calibri" w:eastAsia="Times New Roman" w:hAnsi="Calibri" w:cs="Calibri"/>
                <w:color w:val="1D1D1B"/>
                <w:kern w:val="0"/>
                <w:sz w:val="20"/>
                <w:szCs w:val="20"/>
                <w:lang w:eastAsia="en-GB"/>
                <w14:ligatures w14:val="none"/>
              </w:rPr>
              <w:t>Lebanon</w:t>
            </w:r>
          </w:p>
        </w:tc>
      </w:tr>
      <w:tr w:rsidR="00862FA6" w:rsidRPr="00862FA6" w14:paraId="42F2E147" w14:textId="77777777" w:rsidTr="31B69573">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52F55D5A" w14:textId="77777777" w:rsidR="00862FA6" w:rsidRPr="00862FA6" w:rsidRDefault="00862FA6" w:rsidP="31B69573">
            <w:pPr>
              <w:spacing w:after="0" w:line="360" w:lineRule="auto"/>
              <w:jc w:val="center"/>
              <w:rPr>
                <w:rFonts w:ascii="Calibri" w:eastAsia="Times New Roman" w:hAnsi="Calibri" w:cs="Calibri"/>
                <w:b/>
                <w:bCs/>
                <w:color w:val="1D1D1B"/>
                <w:kern w:val="0"/>
                <w:sz w:val="20"/>
                <w:szCs w:val="20"/>
                <w:lang w:eastAsia="en-GB"/>
                <w14:ligatures w14:val="none"/>
              </w:rPr>
            </w:pPr>
            <w:r w:rsidRPr="00862FA6">
              <w:rPr>
                <w:rFonts w:ascii="Calibri" w:eastAsia="Times New Roman" w:hAnsi="Calibri" w:cs="Calibri"/>
                <w:b/>
                <w:bCs/>
                <w:color w:val="1D1D1B"/>
                <w:kern w:val="0"/>
                <w:sz w:val="20"/>
                <w:szCs w:val="20"/>
                <w:lang w:eastAsia="en-GB"/>
                <w14:ligatures w14:val="none"/>
              </w:rPr>
              <w:t>7</w:t>
            </w:r>
          </w:p>
        </w:tc>
        <w:tc>
          <w:tcPr>
            <w:tcW w:w="1134" w:type="dxa"/>
            <w:tcBorders>
              <w:top w:val="nil"/>
              <w:left w:val="nil"/>
              <w:bottom w:val="single" w:sz="4" w:space="0" w:color="auto"/>
              <w:right w:val="single" w:sz="4" w:space="0" w:color="auto"/>
            </w:tcBorders>
            <w:noWrap/>
            <w:vAlign w:val="center"/>
            <w:hideMark/>
          </w:tcPr>
          <w:p w14:paraId="2A0B1F89" w14:textId="77777777" w:rsidR="00862FA6" w:rsidRPr="00862FA6" w:rsidRDefault="00862FA6" w:rsidP="31B69573">
            <w:pPr>
              <w:spacing w:after="0" w:line="360" w:lineRule="auto"/>
              <w:jc w:val="center"/>
              <w:rPr>
                <w:rFonts w:ascii="Calibri" w:eastAsia="Times New Roman" w:hAnsi="Calibri" w:cs="Calibri"/>
                <w:color w:val="1D1D1B"/>
                <w:kern w:val="0"/>
                <w:sz w:val="20"/>
                <w:szCs w:val="20"/>
                <w:lang w:eastAsia="en-GB"/>
                <w14:ligatures w14:val="none"/>
              </w:rPr>
            </w:pPr>
            <w:r w:rsidRPr="00862FA6">
              <w:rPr>
                <w:rFonts w:ascii="Calibri" w:eastAsia="Times New Roman" w:hAnsi="Calibri" w:cs="Calibri"/>
                <w:color w:val="1D1D1B"/>
                <w:kern w:val="0"/>
                <w:sz w:val="20"/>
                <w:szCs w:val="20"/>
                <w:lang w:eastAsia="en-GB"/>
                <w14:ligatures w14:val="none"/>
              </w:rPr>
              <w:t>7</w:t>
            </w:r>
          </w:p>
        </w:tc>
        <w:tc>
          <w:tcPr>
            <w:tcW w:w="4111" w:type="dxa"/>
            <w:tcBorders>
              <w:top w:val="nil"/>
              <w:left w:val="nil"/>
              <w:bottom w:val="single" w:sz="4" w:space="0" w:color="auto"/>
              <w:right w:val="single" w:sz="4" w:space="0" w:color="auto"/>
            </w:tcBorders>
            <w:noWrap/>
            <w:vAlign w:val="bottom"/>
            <w:hideMark/>
          </w:tcPr>
          <w:p w14:paraId="07C59C72" w14:textId="77777777" w:rsidR="00862FA6" w:rsidRPr="00862FA6" w:rsidRDefault="00862FA6" w:rsidP="31B69573">
            <w:pPr>
              <w:spacing w:after="0" w:line="360" w:lineRule="auto"/>
              <w:rPr>
                <w:rFonts w:ascii="Calibri" w:eastAsia="Times New Roman" w:hAnsi="Calibri" w:cs="Calibri"/>
                <w:color w:val="1D1D1B"/>
                <w:kern w:val="0"/>
                <w:sz w:val="20"/>
                <w:szCs w:val="20"/>
                <w:lang w:eastAsia="en-GB"/>
                <w14:ligatures w14:val="none"/>
              </w:rPr>
            </w:pPr>
            <w:r w:rsidRPr="00862FA6">
              <w:rPr>
                <w:rFonts w:ascii="Calibri" w:eastAsia="Times New Roman" w:hAnsi="Calibri" w:cs="Calibri"/>
                <w:color w:val="1D1D1B"/>
                <w:kern w:val="0"/>
                <w:sz w:val="20"/>
                <w:szCs w:val="20"/>
                <w:lang w:eastAsia="en-GB"/>
                <w14:ligatures w14:val="none"/>
              </w:rPr>
              <w:t>King Abdulaziz University (KAU)</w:t>
            </w:r>
          </w:p>
        </w:tc>
        <w:tc>
          <w:tcPr>
            <w:tcW w:w="2268" w:type="dxa"/>
            <w:tcBorders>
              <w:top w:val="nil"/>
              <w:left w:val="nil"/>
              <w:bottom w:val="single" w:sz="4" w:space="0" w:color="auto"/>
              <w:right w:val="single" w:sz="4" w:space="0" w:color="auto"/>
            </w:tcBorders>
            <w:noWrap/>
            <w:vAlign w:val="bottom"/>
            <w:hideMark/>
          </w:tcPr>
          <w:p w14:paraId="430F7471" w14:textId="77777777" w:rsidR="00862FA6" w:rsidRPr="00862FA6" w:rsidRDefault="00862FA6" w:rsidP="31B69573">
            <w:pPr>
              <w:spacing w:after="0" w:line="360" w:lineRule="auto"/>
              <w:rPr>
                <w:rFonts w:ascii="Calibri" w:eastAsia="Times New Roman" w:hAnsi="Calibri" w:cs="Calibri"/>
                <w:color w:val="1D1D1B"/>
                <w:kern w:val="0"/>
                <w:sz w:val="20"/>
                <w:szCs w:val="20"/>
                <w:lang w:eastAsia="en-GB"/>
                <w14:ligatures w14:val="none"/>
              </w:rPr>
            </w:pPr>
            <w:r w:rsidRPr="00862FA6">
              <w:rPr>
                <w:rFonts w:ascii="Calibri" w:eastAsia="Times New Roman" w:hAnsi="Calibri" w:cs="Calibri"/>
                <w:color w:val="1D1D1B"/>
                <w:kern w:val="0"/>
                <w:sz w:val="20"/>
                <w:szCs w:val="20"/>
                <w:lang w:eastAsia="en-GB"/>
                <w14:ligatures w14:val="none"/>
              </w:rPr>
              <w:t>Saudi Arabia</w:t>
            </w:r>
          </w:p>
        </w:tc>
      </w:tr>
      <w:tr w:rsidR="00862FA6" w:rsidRPr="00862FA6" w14:paraId="2BD3055E" w14:textId="77777777" w:rsidTr="31B69573">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7AB92C8B" w14:textId="77777777" w:rsidR="00862FA6" w:rsidRPr="00862FA6" w:rsidRDefault="00862FA6" w:rsidP="31B69573">
            <w:pPr>
              <w:spacing w:after="0" w:line="360" w:lineRule="auto"/>
              <w:jc w:val="center"/>
              <w:rPr>
                <w:rFonts w:ascii="Calibri" w:eastAsia="Times New Roman" w:hAnsi="Calibri" w:cs="Calibri"/>
                <w:b/>
                <w:bCs/>
                <w:color w:val="1D1D1B"/>
                <w:kern w:val="0"/>
                <w:sz w:val="20"/>
                <w:szCs w:val="20"/>
                <w:lang w:eastAsia="en-GB"/>
                <w14:ligatures w14:val="none"/>
              </w:rPr>
            </w:pPr>
            <w:r w:rsidRPr="00862FA6">
              <w:rPr>
                <w:rFonts w:ascii="Calibri" w:eastAsia="Times New Roman" w:hAnsi="Calibri" w:cs="Calibri"/>
                <w:b/>
                <w:bCs/>
                <w:color w:val="1D1D1B"/>
                <w:kern w:val="0"/>
                <w:sz w:val="20"/>
                <w:szCs w:val="20"/>
                <w:lang w:eastAsia="en-GB"/>
                <w14:ligatures w14:val="none"/>
              </w:rPr>
              <w:t>8</w:t>
            </w:r>
          </w:p>
        </w:tc>
        <w:tc>
          <w:tcPr>
            <w:tcW w:w="1134" w:type="dxa"/>
            <w:tcBorders>
              <w:top w:val="nil"/>
              <w:left w:val="nil"/>
              <w:bottom w:val="single" w:sz="4" w:space="0" w:color="auto"/>
              <w:right w:val="single" w:sz="4" w:space="0" w:color="auto"/>
            </w:tcBorders>
            <w:noWrap/>
            <w:vAlign w:val="center"/>
            <w:hideMark/>
          </w:tcPr>
          <w:p w14:paraId="2CEEC2D7" w14:textId="77777777" w:rsidR="00862FA6" w:rsidRPr="00862FA6" w:rsidRDefault="00862FA6" w:rsidP="31B69573">
            <w:pPr>
              <w:spacing w:after="0" w:line="360" w:lineRule="auto"/>
              <w:jc w:val="center"/>
              <w:rPr>
                <w:rFonts w:ascii="Calibri" w:eastAsia="Times New Roman" w:hAnsi="Calibri" w:cs="Calibri"/>
                <w:color w:val="1D1D1B"/>
                <w:kern w:val="0"/>
                <w:sz w:val="20"/>
                <w:szCs w:val="20"/>
                <w:lang w:eastAsia="en-GB"/>
                <w14:ligatures w14:val="none"/>
              </w:rPr>
            </w:pPr>
            <w:r w:rsidRPr="00862FA6">
              <w:rPr>
                <w:rFonts w:ascii="Calibri" w:eastAsia="Times New Roman" w:hAnsi="Calibri" w:cs="Calibri"/>
                <w:color w:val="1D1D1B"/>
                <w:kern w:val="0"/>
                <w:sz w:val="20"/>
                <w:szCs w:val="20"/>
                <w:lang w:eastAsia="en-GB"/>
                <w14:ligatures w14:val="none"/>
              </w:rPr>
              <w:t>8</w:t>
            </w:r>
          </w:p>
        </w:tc>
        <w:tc>
          <w:tcPr>
            <w:tcW w:w="4111" w:type="dxa"/>
            <w:tcBorders>
              <w:top w:val="nil"/>
              <w:left w:val="nil"/>
              <w:bottom w:val="single" w:sz="4" w:space="0" w:color="auto"/>
              <w:right w:val="single" w:sz="4" w:space="0" w:color="auto"/>
            </w:tcBorders>
            <w:noWrap/>
            <w:vAlign w:val="bottom"/>
            <w:hideMark/>
          </w:tcPr>
          <w:p w14:paraId="5EB56CC6" w14:textId="77777777" w:rsidR="00862FA6" w:rsidRPr="00862FA6" w:rsidRDefault="00862FA6" w:rsidP="31B69573">
            <w:pPr>
              <w:spacing w:after="0" w:line="360" w:lineRule="auto"/>
              <w:rPr>
                <w:rFonts w:ascii="Calibri" w:eastAsia="Times New Roman" w:hAnsi="Calibri" w:cs="Calibri"/>
                <w:color w:val="1D1D1B"/>
                <w:kern w:val="0"/>
                <w:sz w:val="20"/>
                <w:szCs w:val="20"/>
                <w:lang w:eastAsia="en-GB"/>
                <w14:ligatures w14:val="none"/>
              </w:rPr>
            </w:pPr>
            <w:r w:rsidRPr="00862FA6">
              <w:rPr>
                <w:rFonts w:ascii="Calibri" w:eastAsia="Times New Roman" w:hAnsi="Calibri" w:cs="Calibri"/>
                <w:color w:val="1D1D1B"/>
                <w:kern w:val="0"/>
                <w:sz w:val="20"/>
                <w:szCs w:val="20"/>
                <w:lang w:eastAsia="en-GB"/>
                <w14:ligatures w14:val="none"/>
              </w:rPr>
              <w:t>Sultan Qaboos University</w:t>
            </w:r>
          </w:p>
        </w:tc>
        <w:tc>
          <w:tcPr>
            <w:tcW w:w="2268" w:type="dxa"/>
            <w:tcBorders>
              <w:top w:val="nil"/>
              <w:left w:val="nil"/>
              <w:bottom w:val="single" w:sz="4" w:space="0" w:color="auto"/>
              <w:right w:val="single" w:sz="4" w:space="0" w:color="auto"/>
            </w:tcBorders>
            <w:noWrap/>
            <w:vAlign w:val="bottom"/>
            <w:hideMark/>
          </w:tcPr>
          <w:p w14:paraId="711ACA62" w14:textId="77777777" w:rsidR="00862FA6" w:rsidRPr="00862FA6" w:rsidRDefault="00862FA6" w:rsidP="31B69573">
            <w:pPr>
              <w:spacing w:after="0" w:line="360" w:lineRule="auto"/>
              <w:rPr>
                <w:rFonts w:ascii="Calibri" w:eastAsia="Times New Roman" w:hAnsi="Calibri" w:cs="Calibri"/>
                <w:color w:val="1D1D1B"/>
                <w:kern w:val="0"/>
                <w:sz w:val="20"/>
                <w:szCs w:val="20"/>
                <w:lang w:eastAsia="en-GB"/>
                <w14:ligatures w14:val="none"/>
              </w:rPr>
            </w:pPr>
            <w:r w:rsidRPr="00862FA6">
              <w:rPr>
                <w:rFonts w:ascii="Calibri" w:eastAsia="Times New Roman" w:hAnsi="Calibri" w:cs="Calibri"/>
                <w:color w:val="1D1D1B"/>
                <w:kern w:val="0"/>
                <w:sz w:val="20"/>
                <w:szCs w:val="20"/>
                <w:lang w:eastAsia="en-GB"/>
                <w14:ligatures w14:val="none"/>
              </w:rPr>
              <w:t>Oman</w:t>
            </w:r>
          </w:p>
        </w:tc>
      </w:tr>
      <w:tr w:rsidR="00862FA6" w:rsidRPr="00862FA6" w14:paraId="6D2C2D9D" w14:textId="77777777" w:rsidTr="31B69573">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5981B30D" w14:textId="77777777" w:rsidR="00862FA6" w:rsidRPr="00862FA6" w:rsidRDefault="00862FA6" w:rsidP="31B69573">
            <w:pPr>
              <w:spacing w:after="0" w:line="360" w:lineRule="auto"/>
              <w:jc w:val="center"/>
              <w:rPr>
                <w:rFonts w:ascii="Calibri" w:eastAsia="Times New Roman" w:hAnsi="Calibri" w:cs="Calibri"/>
                <w:b/>
                <w:bCs/>
                <w:color w:val="1D1D1B"/>
                <w:kern w:val="0"/>
                <w:sz w:val="20"/>
                <w:szCs w:val="20"/>
                <w:lang w:eastAsia="en-GB"/>
                <w14:ligatures w14:val="none"/>
              </w:rPr>
            </w:pPr>
            <w:r w:rsidRPr="00862FA6">
              <w:rPr>
                <w:rFonts w:ascii="Calibri" w:eastAsia="Times New Roman" w:hAnsi="Calibri" w:cs="Calibri"/>
                <w:b/>
                <w:bCs/>
                <w:color w:val="1D1D1B"/>
                <w:kern w:val="0"/>
                <w:sz w:val="20"/>
                <w:szCs w:val="20"/>
                <w:lang w:eastAsia="en-GB"/>
                <w14:ligatures w14:val="none"/>
              </w:rPr>
              <w:t>9</w:t>
            </w:r>
          </w:p>
        </w:tc>
        <w:tc>
          <w:tcPr>
            <w:tcW w:w="1134" w:type="dxa"/>
            <w:tcBorders>
              <w:top w:val="nil"/>
              <w:left w:val="nil"/>
              <w:bottom w:val="single" w:sz="4" w:space="0" w:color="auto"/>
              <w:right w:val="single" w:sz="4" w:space="0" w:color="auto"/>
            </w:tcBorders>
            <w:noWrap/>
            <w:vAlign w:val="center"/>
            <w:hideMark/>
          </w:tcPr>
          <w:p w14:paraId="5FBED3A3" w14:textId="77777777" w:rsidR="00862FA6" w:rsidRPr="00862FA6" w:rsidRDefault="00862FA6" w:rsidP="31B69573">
            <w:pPr>
              <w:spacing w:after="0" w:line="360" w:lineRule="auto"/>
              <w:jc w:val="center"/>
              <w:rPr>
                <w:rFonts w:ascii="Calibri" w:eastAsia="Times New Roman" w:hAnsi="Calibri" w:cs="Calibri"/>
                <w:color w:val="1D1D1B"/>
                <w:kern w:val="0"/>
                <w:sz w:val="20"/>
                <w:szCs w:val="20"/>
                <w:lang w:eastAsia="en-GB"/>
                <w14:ligatures w14:val="none"/>
              </w:rPr>
            </w:pPr>
            <w:r w:rsidRPr="00862FA6">
              <w:rPr>
                <w:rFonts w:ascii="Calibri" w:eastAsia="Times New Roman" w:hAnsi="Calibri" w:cs="Calibri"/>
                <w:color w:val="1D1D1B"/>
                <w:kern w:val="0"/>
                <w:sz w:val="20"/>
                <w:szCs w:val="20"/>
                <w:lang w:eastAsia="en-GB"/>
                <w14:ligatures w14:val="none"/>
              </w:rPr>
              <w:t>10</w:t>
            </w:r>
          </w:p>
        </w:tc>
        <w:tc>
          <w:tcPr>
            <w:tcW w:w="4111" w:type="dxa"/>
            <w:tcBorders>
              <w:top w:val="nil"/>
              <w:left w:val="nil"/>
              <w:bottom w:val="single" w:sz="4" w:space="0" w:color="auto"/>
              <w:right w:val="single" w:sz="4" w:space="0" w:color="auto"/>
            </w:tcBorders>
            <w:noWrap/>
            <w:vAlign w:val="bottom"/>
            <w:hideMark/>
          </w:tcPr>
          <w:p w14:paraId="36C9ECDB" w14:textId="77777777" w:rsidR="00862FA6" w:rsidRPr="00862FA6" w:rsidRDefault="00862FA6" w:rsidP="31B69573">
            <w:pPr>
              <w:spacing w:after="0" w:line="360" w:lineRule="auto"/>
              <w:rPr>
                <w:rFonts w:ascii="Calibri" w:eastAsia="Times New Roman" w:hAnsi="Calibri" w:cs="Calibri"/>
                <w:color w:val="1D1D1B"/>
                <w:kern w:val="0"/>
                <w:sz w:val="20"/>
                <w:szCs w:val="20"/>
                <w:lang w:eastAsia="en-GB"/>
                <w14:ligatures w14:val="none"/>
              </w:rPr>
            </w:pPr>
            <w:r w:rsidRPr="00862FA6">
              <w:rPr>
                <w:rFonts w:ascii="Calibri" w:eastAsia="Times New Roman" w:hAnsi="Calibri" w:cs="Calibri"/>
                <w:color w:val="1D1D1B"/>
                <w:kern w:val="0"/>
                <w:sz w:val="20"/>
                <w:szCs w:val="20"/>
                <w:lang w:eastAsia="en-GB"/>
                <w14:ligatures w14:val="none"/>
              </w:rPr>
              <w:t>American University of Sharjah</w:t>
            </w:r>
          </w:p>
        </w:tc>
        <w:tc>
          <w:tcPr>
            <w:tcW w:w="2268" w:type="dxa"/>
            <w:tcBorders>
              <w:top w:val="nil"/>
              <w:left w:val="nil"/>
              <w:bottom w:val="single" w:sz="4" w:space="0" w:color="auto"/>
              <w:right w:val="single" w:sz="4" w:space="0" w:color="auto"/>
            </w:tcBorders>
            <w:noWrap/>
            <w:vAlign w:val="bottom"/>
            <w:hideMark/>
          </w:tcPr>
          <w:p w14:paraId="7B9062D3" w14:textId="77777777" w:rsidR="00862FA6" w:rsidRPr="00862FA6" w:rsidRDefault="00862FA6" w:rsidP="31B69573">
            <w:pPr>
              <w:spacing w:after="0" w:line="360" w:lineRule="auto"/>
              <w:rPr>
                <w:rFonts w:ascii="Calibri" w:eastAsia="Times New Roman" w:hAnsi="Calibri" w:cs="Calibri"/>
                <w:color w:val="1D1D1B"/>
                <w:kern w:val="0"/>
                <w:sz w:val="20"/>
                <w:szCs w:val="20"/>
                <w:lang w:eastAsia="en-GB"/>
                <w14:ligatures w14:val="none"/>
              </w:rPr>
            </w:pPr>
            <w:r w:rsidRPr="00862FA6">
              <w:rPr>
                <w:rFonts w:ascii="Calibri" w:eastAsia="Times New Roman" w:hAnsi="Calibri" w:cs="Calibri"/>
                <w:color w:val="1D1D1B"/>
                <w:kern w:val="0"/>
                <w:sz w:val="20"/>
                <w:szCs w:val="20"/>
                <w:lang w:eastAsia="en-GB"/>
                <w14:ligatures w14:val="none"/>
              </w:rPr>
              <w:t>United Arab Emirates</w:t>
            </w:r>
          </w:p>
        </w:tc>
      </w:tr>
      <w:tr w:rsidR="00862FA6" w:rsidRPr="00862FA6" w14:paraId="46E95F5B" w14:textId="77777777" w:rsidTr="31B69573">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52DECEB4" w14:textId="77777777" w:rsidR="00862FA6" w:rsidRPr="00862FA6" w:rsidRDefault="00862FA6" w:rsidP="31B69573">
            <w:pPr>
              <w:spacing w:after="0" w:line="360" w:lineRule="auto"/>
              <w:jc w:val="center"/>
              <w:rPr>
                <w:rFonts w:ascii="Calibri" w:eastAsia="Times New Roman" w:hAnsi="Calibri" w:cs="Calibri"/>
                <w:b/>
                <w:bCs/>
                <w:color w:val="1D1D1B"/>
                <w:kern w:val="0"/>
                <w:sz w:val="20"/>
                <w:szCs w:val="20"/>
                <w:lang w:eastAsia="en-GB"/>
                <w14:ligatures w14:val="none"/>
              </w:rPr>
            </w:pPr>
            <w:r w:rsidRPr="00862FA6">
              <w:rPr>
                <w:rFonts w:ascii="Calibri" w:eastAsia="Times New Roman" w:hAnsi="Calibri" w:cs="Calibri"/>
                <w:b/>
                <w:bCs/>
                <w:color w:val="1D1D1B"/>
                <w:kern w:val="0"/>
                <w:sz w:val="20"/>
                <w:szCs w:val="20"/>
                <w:lang w:eastAsia="en-GB"/>
                <w14:ligatures w14:val="none"/>
              </w:rPr>
              <w:t>10</w:t>
            </w:r>
          </w:p>
        </w:tc>
        <w:tc>
          <w:tcPr>
            <w:tcW w:w="1134" w:type="dxa"/>
            <w:tcBorders>
              <w:top w:val="nil"/>
              <w:left w:val="nil"/>
              <w:bottom w:val="single" w:sz="4" w:space="0" w:color="auto"/>
              <w:right w:val="single" w:sz="4" w:space="0" w:color="auto"/>
            </w:tcBorders>
            <w:noWrap/>
            <w:vAlign w:val="center"/>
            <w:hideMark/>
          </w:tcPr>
          <w:p w14:paraId="48ACB42B" w14:textId="77777777" w:rsidR="00862FA6" w:rsidRPr="00862FA6" w:rsidRDefault="00862FA6" w:rsidP="31B69573">
            <w:pPr>
              <w:spacing w:after="0" w:line="360" w:lineRule="auto"/>
              <w:jc w:val="center"/>
              <w:rPr>
                <w:rFonts w:ascii="Calibri" w:eastAsia="Times New Roman" w:hAnsi="Calibri" w:cs="Calibri"/>
                <w:color w:val="1D1D1B"/>
                <w:kern w:val="0"/>
                <w:sz w:val="20"/>
                <w:szCs w:val="20"/>
                <w:lang w:eastAsia="en-GB"/>
                <w14:ligatures w14:val="none"/>
              </w:rPr>
            </w:pPr>
            <w:r w:rsidRPr="00862FA6">
              <w:rPr>
                <w:rFonts w:ascii="Calibri" w:eastAsia="Times New Roman" w:hAnsi="Calibri" w:cs="Calibri"/>
                <w:color w:val="1D1D1B"/>
                <w:kern w:val="0"/>
                <w:sz w:val="20"/>
                <w:szCs w:val="20"/>
                <w:lang w:eastAsia="en-GB"/>
                <w14:ligatures w14:val="none"/>
              </w:rPr>
              <w:t>9</w:t>
            </w:r>
          </w:p>
        </w:tc>
        <w:tc>
          <w:tcPr>
            <w:tcW w:w="4111" w:type="dxa"/>
            <w:tcBorders>
              <w:top w:val="nil"/>
              <w:left w:val="nil"/>
              <w:bottom w:val="single" w:sz="4" w:space="0" w:color="auto"/>
              <w:right w:val="single" w:sz="4" w:space="0" w:color="auto"/>
            </w:tcBorders>
            <w:noWrap/>
            <w:vAlign w:val="bottom"/>
            <w:hideMark/>
          </w:tcPr>
          <w:p w14:paraId="2488BB3A" w14:textId="77777777" w:rsidR="00862FA6" w:rsidRPr="00862FA6" w:rsidRDefault="00862FA6" w:rsidP="31B69573">
            <w:pPr>
              <w:spacing w:after="0" w:line="360" w:lineRule="auto"/>
              <w:rPr>
                <w:rFonts w:ascii="Calibri" w:eastAsia="Times New Roman" w:hAnsi="Calibri" w:cs="Calibri"/>
                <w:color w:val="1D1D1B"/>
                <w:kern w:val="0"/>
                <w:sz w:val="20"/>
                <w:szCs w:val="20"/>
                <w:lang w:eastAsia="en-GB"/>
                <w14:ligatures w14:val="none"/>
              </w:rPr>
            </w:pPr>
            <w:r w:rsidRPr="00862FA6">
              <w:rPr>
                <w:rFonts w:ascii="Calibri" w:eastAsia="Times New Roman" w:hAnsi="Calibri" w:cs="Calibri"/>
                <w:color w:val="1D1D1B"/>
                <w:kern w:val="0"/>
                <w:sz w:val="20"/>
                <w:szCs w:val="20"/>
                <w:lang w:eastAsia="en-GB"/>
                <w14:ligatures w14:val="none"/>
              </w:rPr>
              <w:t>University of Jordan</w:t>
            </w:r>
          </w:p>
        </w:tc>
        <w:tc>
          <w:tcPr>
            <w:tcW w:w="2268" w:type="dxa"/>
            <w:tcBorders>
              <w:top w:val="nil"/>
              <w:left w:val="nil"/>
              <w:bottom w:val="single" w:sz="4" w:space="0" w:color="auto"/>
              <w:right w:val="single" w:sz="4" w:space="0" w:color="auto"/>
            </w:tcBorders>
            <w:noWrap/>
            <w:vAlign w:val="bottom"/>
            <w:hideMark/>
          </w:tcPr>
          <w:p w14:paraId="2C835F3D" w14:textId="77777777" w:rsidR="00862FA6" w:rsidRPr="00862FA6" w:rsidRDefault="00862FA6" w:rsidP="31B69573">
            <w:pPr>
              <w:spacing w:after="0" w:line="360" w:lineRule="auto"/>
              <w:rPr>
                <w:rFonts w:ascii="Calibri" w:eastAsia="Times New Roman" w:hAnsi="Calibri" w:cs="Calibri"/>
                <w:color w:val="1D1D1B"/>
                <w:kern w:val="0"/>
                <w:sz w:val="20"/>
                <w:szCs w:val="20"/>
                <w:lang w:eastAsia="en-GB"/>
                <w14:ligatures w14:val="none"/>
              </w:rPr>
            </w:pPr>
            <w:r w:rsidRPr="00862FA6">
              <w:rPr>
                <w:rFonts w:ascii="Calibri" w:eastAsia="Times New Roman" w:hAnsi="Calibri" w:cs="Calibri"/>
                <w:color w:val="1D1D1B"/>
                <w:kern w:val="0"/>
                <w:sz w:val="20"/>
                <w:szCs w:val="20"/>
                <w:lang w:eastAsia="en-GB"/>
                <w14:ligatures w14:val="none"/>
              </w:rPr>
              <w:t>Jordan</w:t>
            </w:r>
          </w:p>
        </w:tc>
      </w:tr>
      <w:tr w:rsidR="00862FA6" w:rsidRPr="00862FA6" w14:paraId="345B8150" w14:textId="77777777" w:rsidTr="31B69573">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01FC08BE" w14:textId="77777777" w:rsidR="00862FA6" w:rsidRPr="00862FA6" w:rsidRDefault="00862FA6" w:rsidP="31B69573">
            <w:pPr>
              <w:spacing w:after="0" w:line="360" w:lineRule="auto"/>
              <w:jc w:val="center"/>
              <w:rPr>
                <w:rFonts w:ascii="Calibri" w:eastAsia="Times New Roman" w:hAnsi="Calibri" w:cs="Calibri"/>
                <w:b/>
                <w:bCs/>
                <w:color w:val="1D1D1B"/>
                <w:kern w:val="0"/>
                <w:sz w:val="20"/>
                <w:szCs w:val="20"/>
                <w:lang w:eastAsia="en-GB"/>
                <w14:ligatures w14:val="none"/>
              </w:rPr>
            </w:pPr>
            <w:r w:rsidRPr="00862FA6">
              <w:rPr>
                <w:rFonts w:ascii="Calibri" w:eastAsia="Times New Roman" w:hAnsi="Calibri" w:cs="Calibri"/>
                <w:b/>
                <w:bCs/>
                <w:color w:val="1D1D1B"/>
                <w:kern w:val="0"/>
                <w:sz w:val="20"/>
                <w:szCs w:val="20"/>
                <w:lang w:eastAsia="en-GB"/>
                <w14:ligatures w14:val="none"/>
              </w:rPr>
              <w:t>11</w:t>
            </w:r>
          </w:p>
        </w:tc>
        <w:tc>
          <w:tcPr>
            <w:tcW w:w="1134" w:type="dxa"/>
            <w:tcBorders>
              <w:top w:val="nil"/>
              <w:left w:val="nil"/>
              <w:bottom w:val="single" w:sz="4" w:space="0" w:color="auto"/>
              <w:right w:val="single" w:sz="4" w:space="0" w:color="auto"/>
            </w:tcBorders>
            <w:noWrap/>
            <w:vAlign w:val="center"/>
            <w:hideMark/>
          </w:tcPr>
          <w:p w14:paraId="3CE81CF7" w14:textId="77777777" w:rsidR="00862FA6" w:rsidRPr="00862FA6" w:rsidRDefault="00862FA6" w:rsidP="31B69573">
            <w:pPr>
              <w:spacing w:after="0" w:line="360" w:lineRule="auto"/>
              <w:jc w:val="center"/>
              <w:rPr>
                <w:rFonts w:ascii="Calibri" w:eastAsia="Times New Roman" w:hAnsi="Calibri" w:cs="Calibri"/>
                <w:color w:val="1D1D1B"/>
                <w:kern w:val="0"/>
                <w:sz w:val="20"/>
                <w:szCs w:val="20"/>
                <w:lang w:eastAsia="en-GB"/>
                <w14:ligatures w14:val="none"/>
              </w:rPr>
            </w:pPr>
            <w:r w:rsidRPr="00862FA6">
              <w:rPr>
                <w:rFonts w:ascii="Calibri" w:eastAsia="Times New Roman" w:hAnsi="Calibri" w:cs="Calibri"/>
                <w:color w:val="1D1D1B"/>
                <w:kern w:val="0"/>
                <w:sz w:val="20"/>
                <w:szCs w:val="20"/>
                <w:lang w:eastAsia="en-GB"/>
                <w14:ligatures w14:val="none"/>
              </w:rPr>
              <w:t>12</w:t>
            </w:r>
          </w:p>
        </w:tc>
        <w:tc>
          <w:tcPr>
            <w:tcW w:w="4111" w:type="dxa"/>
            <w:tcBorders>
              <w:top w:val="nil"/>
              <w:left w:val="nil"/>
              <w:bottom w:val="single" w:sz="4" w:space="0" w:color="auto"/>
              <w:right w:val="single" w:sz="4" w:space="0" w:color="auto"/>
            </w:tcBorders>
            <w:noWrap/>
            <w:vAlign w:val="bottom"/>
            <w:hideMark/>
          </w:tcPr>
          <w:p w14:paraId="2FAC1590" w14:textId="77777777" w:rsidR="00862FA6" w:rsidRPr="00862FA6" w:rsidRDefault="00862FA6" w:rsidP="31B69573">
            <w:pPr>
              <w:spacing w:after="0" w:line="360" w:lineRule="auto"/>
              <w:rPr>
                <w:rFonts w:ascii="Calibri" w:eastAsia="Times New Roman" w:hAnsi="Calibri" w:cs="Calibri"/>
                <w:color w:val="1D1D1B"/>
                <w:kern w:val="0"/>
                <w:sz w:val="20"/>
                <w:szCs w:val="20"/>
                <w:lang w:eastAsia="en-GB"/>
                <w14:ligatures w14:val="none"/>
              </w:rPr>
            </w:pPr>
            <w:r w:rsidRPr="00862FA6">
              <w:rPr>
                <w:rFonts w:ascii="Calibri" w:eastAsia="Times New Roman" w:hAnsi="Calibri" w:cs="Calibri"/>
                <w:color w:val="1D1D1B"/>
                <w:kern w:val="0"/>
                <w:sz w:val="20"/>
                <w:szCs w:val="20"/>
                <w:lang w:eastAsia="en-GB"/>
                <w14:ligatures w14:val="none"/>
              </w:rPr>
              <w:t>Abu Dhabi University</w:t>
            </w:r>
          </w:p>
        </w:tc>
        <w:tc>
          <w:tcPr>
            <w:tcW w:w="2268" w:type="dxa"/>
            <w:tcBorders>
              <w:top w:val="nil"/>
              <w:left w:val="nil"/>
              <w:bottom w:val="single" w:sz="4" w:space="0" w:color="auto"/>
              <w:right w:val="single" w:sz="4" w:space="0" w:color="auto"/>
            </w:tcBorders>
            <w:noWrap/>
            <w:vAlign w:val="bottom"/>
            <w:hideMark/>
          </w:tcPr>
          <w:p w14:paraId="77C3FA05" w14:textId="77777777" w:rsidR="00862FA6" w:rsidRPr="00862FA6" w:rsidRDefault="00862FA6" w:rsidP="31B69573">
            <w:pPr>
              <w:spacing w:after="0" w:line="360" w:lineRule="auto"/>
              <w:rPr>
                <w:rFonts w:ascii="Calibri" w:eastAsia="Times New Roman" w:hAnsi="Calibri" w:cs="Calibri"/>
                <w:color w:val="1D1D1B"/>
                <w:kern w:val="0"/>
                <w:sz w:val="20"/>
                <w:szCs w:val="20"/>
                <w:lang w:eastAsia="en-GB"/>
                <w14:ligatures w14:val="none"/>
              </w:rPr>
            </w:pPr>
            <w:r w:rsidRPr="00862FA6">
              <w:rPr>
                <w:rFonts w:ascii="Calibri" w:eastAsia="Times New Roman" w:hAnsi="Calibri" w:cs="Calibri"/>
                <w:color w:val="1D1D1B"/>
                <w:kern w:val="0"/>
                <w:sz w:val="20"/>
                <w:szCs w:val="20"/>
                <w:lang w:eastAsia="en-GB"/>
                <w14:ligatures w14:val="none"/>
              </w:rPr>
              <w:t>United Arab Emirates</w:t>
            </w:r>
          </w:p>
        </w:tc>
      </w:tr>
      <w:tr w:rsidR="00862FA6" w:rsidRPr="00862FA6" w14:paraId="08AF8780" w14:textId="77777777" w:rsidTr="31B69573">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357C9854" w14:textId="77777777" w:rsidR="00862FA6" w:rsidRPr="00862FA6" w:rsidRDefault="00862FA6" w:rsidP="31B69573">
            <w:pPr>
              <w:spacing w:after="0" w:line="360" w:lineRule="auto"/>
              <w:jc w:val="center"/>
              <w:rPr>
                <w:rFonts w:ascii="Calibri" w:eastAsia="Times New Roman" w:hAnsi="Calibri" w:cs="Calibri"/>
                <w:b/>
                <w:bCs/>
                <w:color w:val="1D1D1B"/>
                <w:kern w:val="0"/>
                <w:sz w:val="20"/>
                <w:szCs w:val="20"/>
                <w:lang w:eastAsia="en-GB"/>
                <w14:ligatures w14:val="none"/>
              </w:rPr>
            </w:pPr>
            <w:r w:rsidRPr="00862FA6">
              <w:rPr>
                <w:rFonts w:ascii="Calibri" w:eastAsia="Times New Roman" w:hAnsi="Calibri" w:cs="Calibri"/>
                <w:b/>
                <w:bCs/>
                <w:color w:val="1D1D1B"/>
                <w:kern w:val="0"/>
                <w:sz w:val="20"/>
                <w:szCs w:val="20"/>
                <w:lang w:eastAsia="en-GB"/>
                <w14:ligatures w14:val="none"/>
              </w:rPr>
              <w:t>12</w:t>
            </w:r>
          </w:p>
        </w:tc>
        <w:tc>
          <w:tcPr>
            <w:tcW w:w="1134" w:type="dxa"/>
            <w:tcBorders>
              <w:top w:val="nil"/>
              <w:left w:val="nil"/>
              <w:bottom w:val="single" w:sz="4" w:space="0" w:color="auto"/>
              <w:right w:val="single" w:sz="4" w:space="0" w:color="auto"/>
            </w:tcBorders>
            <w:noWrap/>
            <w:vAlign w:val="center"/>
            <w:hideMark/>
          </w:tcPr>
          <w:p w14:paraId="07ECA62F" w14:textId="77777777" w:rsidR="00862FA6" w:rsidRPr="00862FA6" w:rsidRDefault="00862FA6" w:rsidP="31B69573">
            <w:pPr>
              <w:spacing w:after="0" w:line="360" w:lineRule="auto"/>
              <w:jc w:val="center"/>
              <w:rPr>
                <w:rFonts w:ascii="Calibri" w:eastAsia="Times New Roman" w:hAnsi="Calibri" w:cs="Calibri"/>
                <w:color w:val="1D1D1B"/>
                <w:kern w:val="0"/>
                <w:sz w:val="20"/>
                <w:szCs w:val="20"/>
                <w:lang w:eastAsia="en-GB"/>
                <w14:ligatures w14:val="none"/>
              </w:rPr>
            </w:pPr>
            <w:r w:rsidRPr="00862FA6">
              <w:rPr>
                <w:rFonts w:ascii="Calibri" w:eastAsia="Times New Roman" w:hAnsi="Calibri" w:cs="Calibri"/>
                <w:color w:val="1D1D1B"/>
                <w:kern w:val="0"/>
                <w:sz w:val="20"/>
                <w:szCs w:val="20"/>
                <w:lang w:eastAsia="en-GB"/>
                <w14:ligatures w14:val="none"/>
              </w:rPr>
              <w:t>17</w:t>
            </w:r>
          </w:p>
        </w:tc>
        <w:tc>
          <w:tcPr>
            <w:tcW w:w="4111" w:type="dxa"/>
            <w:tcBorders>
              <w:top w:val="nil"/>
              <w:left w:val="nil"/>
              <w:bottom w:val="single" w:sz="4" w:space="0" w:color="auto"/>
              <w:right w:val="single" w:sz="4" w:space="0" w:color="auto"/>
            </w:tcBorders>
            <w:noWrap/>
            <w:vAlign w:val="bottom"/>
            <w:hideMark/>
          </w:tcPr>
          <w:p w14:paraId="1CB0207C" w14:textId="77777777" w:rsidR="00862FA6" w:rsidRPr="00862FA6" w:rsidRDefault="00862FA6" w:rsidP="31B69573">
            <w:pPr>
              <w:spacing w:after="0" w:line="360" w:lineRule="auto"/>
              <w:rPr>
                <w:rFonts w:ascii="Calibri" w:eastAsia="Times New Roman" w:hAnsi="Calibri" w:cs="Calibri"/>
                <w:color w:val="1D1D1B"/>
                <w:kern w:val="0"/>
                <w:sz w:val="20"/>
                <w:szCs w:val="20"/>
                <w:lang w:eastAsia="en-GB"/>
                <w14:ligatures w14:val="none"/>
              </w:rPr>
            </w:pPr>
            <w:r w:rsidRPr="00862FA6">
              <w:rPr>
                <w:rFonts w:ascii="Calibri" w:eastAsia="Times New Roman" w:hAnsi="Calibri" w:cs="Calibri"/>
                <w:color w:val="1D1D1B"/>
                <w:kern w:val="0"/>
                <w:sz w:val="20"/>
                <w:szCs w:val="20"/>
                <w:lang w:eastAsia="en-GB"/>
                <w14:ligatures w14:val="none"/>
              </w:rPr>
              <w:t>Ajman University</w:t>
            </w:r>
          </w:p>
        </w:tc>
        <w:tc>
          <w:tcPr>
            <w:tcW w:w="2268" w:type="dxa"/>
            <w:tcBorders>
              <w:top w:val="nil"/>
              <w:left w:val="nil"/>
              <w:bottom w:val="single" w:sz="4" w:space="0" w:color="auto"/>
              <w:right w:val="single" w:sz="4" w:space="0" w:color="auto"/>
            </w:tcBorders>
            <w:noWrap/>
            <w:vAlign w:val="bottom"/>
            <w:hideMark/>
          </w:tcPr>
          <w:p w14:paraId="2BDAEC7F" w14:textId="77777777" w:rsidR="00862FA6" w:rsidRPr="00862FA6" w:rsidRDefault="00862FA6" w:rsidP="31B69573">
            <w:pPr>
              <w:spacing w:after="0" w:line="360" w:lineRule="auto"/>
              <w:rPr>
                <w:rFonts w:ascii="Calibri" w:eastAsia="Times New Roman" w:hAnsi="Calibri" w:cs="Calibri"/>
                <w:color w:val="1D1D1B"/>
                <w:kern w:val="0"/>
                <w:sz w:val="20"/>
                <w:szCs w:val="20"/>
                <w:lang w:eastAsia="en-GB"/>
                <w14:ligatures w14:val="none"/>
              </w:rPr>
            </w:pPr>
            <w:r w:rsidRPr="00862FA6">
              <w:rPr>
                <w:rFonts w:ascii="Calibri" w:eastAsia="Times New Roman" w:hAnsi="Calibri" w:cs="Calibri"/>
                <w:color w:val="1D1D1B"/>
                <w:kern w:val="0"/>
                <w:sz w:val="20"/>
                <w:szCs w:val="20"/>
                <w:lang w:eastAsia="en-GB"/>
                <w14:ligatures w14:val="none"/>
              </w:rPr>
              <w:t>United Arab Emirates</w:t>
            </w:r>
          </w:p>
        </w:tc>
      </w:tr>
      <w:tr w:rsidR="00862FA6" w:rsidRPr="00862FA6" w14:paraId="620A6584" w14:textId="77777777" w:rsidTr="31B69573">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50EDF84A" w14:textId="77777777" w:rsidR="00862FA6" w:rsidRPr="00862FA6" w:rsidRDefault="00862FA6" w:rsidP="31B69573">
            <w:pPr>
              <w:spacing w:after="0" w:line="360" w:lineRule="auto"/>
              <w:jc w:val="center"/>
              <w:rPr>
                <w:rFonts w:ascii="Calibri" w:eastAsia="Times New Roman" w:hAnsi="Calibri" w:cs="Calibri"/>
                <w:b/>
                <w:bCs/>
                <w:color w:val="1D1D1B"/>
                <w:kern w:val="0"/>
                <w:sz w:val="20"/>
                <w:szCs w:val="20"/>
                <w:lang w:eastAsia="en-GB"/>
                <w14:ligatures w14:val="none"/>
              </w:rPr>
            </w:pPr>
            <w:r w:rsidRPr="00862FA6">
              <w:rPr>
                <w:rFonts w:ascii="Calibri" w:eastAsia="Times New Roman" w:hAnsi="Calibri" w:cs="Calibri"/>
                <w:b/>
                <w:bCs/>
                <w:color w:val="1D1D1B"/>
                <w:kern w:val="0"/>
                <w:sz w:val="20"/>
                <w:szCs w:val="20"/>
                <w:lang w:eastAsia="en-GB"/>
                <w14:ligatures w14:val="none"/>
              </w:rPr>
              <w:t>13</w:t>
            </w:r>
          </w:p>
        </w:tc>
        <w:tc>
          <w:tcPr>
            <w:tcW w:w="1134" w:type="dxa"/>
            <w:tcBorders>
              <w:top w:val="nil"/>
              <w:left w:val="nil"/>
              <w:bottom w:val="single" w:sz="4" w:space="0" w:color="auto"/>
              <w:right w:val="single" w:sz="4" w:space="0" w:color="auto"/>
            </w:tcBorders>
            <w:noWrap/>
            <w:vAlign w:val="center"/>
            <w:hideMark/>
          </w:tcPr>
          <w:p w14:paraId="545B10F7" w14:textId="77777777" w:rsidR="00862FA6" w:rsidRPr="00862FA6" w:rsidRDefault="00862FA6" w:rsidP="31B69573">
            <w:pPr>
              <w:spacing w:after="0" w:line="360" w:lineRule="auto"/>
              <w:jc w:val="center"/>
              <w:rPr>
                <w:rFonts w:ascii="Calibri" w:eastAsia="Times New Roman" w:hAnsi="Calibri" w:cs="Calibri"/>
                <w:color w:val="1D1D1B"/>
                <w:kern w:val="0"/>
                <w:sz w:val="20"/>
                <w:szCs w:val="20"/>
                <w:lang w:eastAsia="en-GB"/>
                <w14:ligatures w14:val="none"/>
              </w:rPr>
            </w:pPr>
            <w:r w:rsidRPr="00862FA6">
              <w:rPr>
                <w:rFonts w:ascii="Calibri" w:eastAsia="Times New Roman" w:hAnsi="Calibri" w:cs="Calibri"/>
                <w:color w:val="1D1D1B"/>
                <w:kern w:val="0"/>
                <w:sz w:val="20"/>
                <w:szCs w:val="20"/>
                <w:lang w:eastAsia="en-GB"/>
                <w14:ligatures w14:val="none"/>
              </w:rPr>
              <w:t>13</w:t>
            </w:r>
          </w:p>
        </w:tc>
        <w:tc>
          <w:tcPr>
            <w:tcW w:w="4111" w:type="dxa"/>
            <w:tcBorders>
              <w:top w:val="nil"/>
              <w:left w:val="nil"/>
              <w:bottom w:val="single" w:sz="4" w:space="0" w:color="auto"/>
              <w:right w:val="single" w:sz="4" w:space="0" w:color="auto"/>
            </w:tcBorders>
            <w:noWrap/>
            <w:vAlign w:val="bottom"/>
            <w:hideMark/>
          </w:tcPr>
          <w:p w14:paraId="44A6A4A7" w14:textId="77777777" w:rsidR="00862FA6" w:rsidRPr="00862FA6" w:rsidRDefault="00862FA6" w:rsidP="31B69573">
            <w:pPr>
              <w:spacing w:after="0" w:line="360" w:lineRule="auto"/>
              <w:rPr>
                <w:rFonts w:ascii="Calibri" w:eastAsia="Times New Roman" w:hAnsi="Calibri" w:cs="Calibri"/>
                <w:color w:val="1D1D1B"/>
                <w:kern w:val="0"/>
                <w:sz w:val="20"/>
                <w:szCs w:val="20"/>
                <w:lang w:eastAsia="en-GB"/>
                <w14:ligatures w14:val="none"/>
              </w:rPr>
            </w:pPr>
            <w:r w:rsidRPr="00862FA6">
              <w:rPr>
                <w:rFonts w:ascii="Calibri" w:eastAsia="Times New Roman" w:hAnsi="Calibri" w:cs="Calibri"/>
                <w:color w:val="1D1D1B"/>
                <w:kern w:val="0"/>
                <w:sz w:val="20"/>
                <w:szCs w:val="20"/>
                <w:lang w:eastAsia="en-GB"/>
                <w14:ligatures w14:val="none"/>
              </w:rPr>
              <w:t>The American University in Cairo</w:t>
            </w:r>
          </w:p>
        </w:tc>
        <w:tc>
          <w:tcPr>
            <w:tcW w:w="2268" w:type="dxa"/>
            <w:tcBorders>
              <w:top w:val="nil"/>
              <w:left w:val="nil"/>
              <w:bottom w:val="single" w:sz="4" w:space="0" w:color="auto"/>
              <w:right w:val="single" w:sz="4" w:space="0" w:color="auto"/>
            </w:tcBorders>
            <w:noWrap/>
            <w:vAlign w:val="bottom"/>
            <w:hideMark/>
          </w:tcPr>
          <w:p w14:paraId="48077B1A" w14:textId="77777777" w:rsidR="00862FA6" w:rsidRPr="00862FA6" w:rsidRDefault="00862FA6" w:rsidP="31B69573">
            <w:pPr>
              <w:spacing w:after="0" w:line="360" w:lineRule="auto"/>
              <w:rPr>
                <w:rFonts w:ascii="Calibri" w:eastAsia="Times New Roman" w:hAnsi="Calibri" w:cs="Calibri"/>
                <w:color w:val="1D1D1B"/>
                <w:kern w:val="0"/>
                <w:sz w:val="20"/>
                <w:szCs w:val="20"/>
                <w:lang w:eastAsia="en-GB"/>
                <w14:ligatures w14:val="none"/>
              </w:rPr>
            </w:pPr>
            <w:r w:rsidRPr="00862FA6">
              <w:rPr>
                <w:rFonts w:ascii="Calibri" w:eastAsia="Times New Roman" w:hAnsi="Calibri" w:cs="Calibri"/>
                <w:color w:val="1D1D1B"/>
                <w:kern w:val="0"/>
                <w:sz w:val="20"/>
                <w:szCs w:val="20"/>
                <w:lang w:eastAsia="en-GB"/>
                <w14:ligatures w14:val="none"/>
              </w:rPr>
              <w:t>Egypt</w:t>
            </w:r>
          </w:p>
        </w:tc>
      </w:tr>
      <w:tr w:rsidR="00862FA6" w:rsidRPr="00862FA6" w14:paraId="31E31689" w14:textId="77777777" w:rsidTr="31B69573">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43E56753" w14:textId="77777777" w:rsidR="00862FA6" w:rsidRPr="00862FA6" w:rsidRDefault="00862FA6" w:rsidP="31B69573">
            <w:pPr>
              <w:spacing w:after="0" w:line="360" w:lineRule="auto"/>
              <w:jc w:val="center"/>
              <w:rPr>
                <w:rFonts w:ascii="Calibri" w:eastAsia="Times New Roman" w:hAnsi="Calibri" w:cs="Calibri"/>
                <w:b/>
                <w:bCs/>
                <w:color w:val="1D1D1B"/>
                <w:kern w:val="0"/>
                <w:sz w:val="20"/>
                <w:szCs w:val="20"/>
                <w:lang w:eastAsia="en-GB"/>
                <w14:ligatures w14:val="none"/>
              </w:rPr>
            </w:pPr>
            <w:r w:rsidRPr="00862FA6">
              <w:rPr>
                <w:rFonts w:ascii="Calibri" w:eastAsia="Times New Roman" w:hAnsi="Calibri" w:cs="Calibri"/>
                <w:b/>
                <w:bCs/>
                <w:color w:val="1D1D1B"/>
                <w:kern w:val="0"/>
                <w:sz w:val="20"/>
                <w:szCs w:val="20"/>
                <w:lang w:eastAsia="en-GB"/>
                <w14:ligatures w14:val="none"/>
              </w:rPr>
              <w:t>14</w:t>
            </w:r>
          </w:p>
        </w:tc>
        <w:tc>
          <w:tcPr>
            <w:tcW w:w="1134" w:type="dxa"/>
            <w:tcBorders>
              <w:top w:val="nil"/>
              <w:left w:val="nil"/>
              <w:bottom w:val="single" w:sz="4" w:space="0" w:color="auto"/>
              <w:right w:val="single" w:sz="4" w:space="0" w:color="auto"/>
            </w:tcBorders>
            <w:noWrap/>
            <w:vAlign w:val="center"/>
            <w:hideMark/>
          </w:tcPr>
          <w:p w14:paraId="52B9A3FB" w14:textId="77777777" w:rsidR="00862FA6" w:rsidRPr="00862FA6" w:rsidRDefault="00862FA6" w:rsidP="31B69573">
            <w:pPr>
              <w:spacing w:after="0" w:line="360" w:lineRule="auto"/>
              <w:jc w:val="center"/>
              <w:rPr>
                <w:rFonts w:ascii="Calibri" w:eastAsia="Times New Roman" w:hAnsi="Calibri" w:cs="Calibri"/>
                <w:color w:val="1D1D1B"/>
                <w:kern w:val="0"/>
                <w:sz w:val="20"/>
                <w:szCs w:val="20"/>
                <w:lang w:eastAsia="en-GB"/>
                <w14:ligatures w14:val="none"/>
              </w:rPr>
            </w:pPr>
            <w:r w:rsidRPr="00862FA6">
              <w:rPr>
                <w:rFonts w:ascii="Calibri" w:eastAsia="Times New Roman" w:hAnsi="Calibri" w:cs="Calibri"/>
                <w:color w:val="1D1D1B"/>
                <w:kern w:val="0"/>
                <w:sz w:val="20"/>
                <w:szCs w:val="20"/>
                <w:lang w:eastAsia="en-GB"/>
                <w14:ligatures w14:val="none"/>
              </w:rPr>
              <w:t>22</w:t>
            </w:r>
          </w:p>
        </w:tc>
        <w:tc>
          <w:tcPr>
            <w:tcW w:w="4111" w:type="dxa"/>
            <w:tcBorders>
              <w:top w:val="nil"/>
              <w:left w:val="nil"/>
              <w:bottom w:val="single" w:sz="4" w:space="0" w:color="auto"/>
              <w:right w:val="single" w:sz="4" w:space="0" w:color="auto"/>
            </w:tcBorders>
            <w:noWrap/>
            <w:vAlign w:val="bottom"/>
            <w:hideMark/>
          </w:tcPr>
          <w:p w14:paraId="36D4C34E" w14:textId="77777777" w:rsidR="00862FA6" w:rsidRPr="00862FA6" w:rsidRDefault="00862FA6" w:rsidP="31B69573">
            <w:pPr>
              <w:spacing w:after="0" w:line="360" w:lineRule="auto"/>
              <w:rPr>
                <w:rFonts w:ascii="Calibri" w:eastAsia="Times New Roman" w:hAnsi="Calibri" w:cs="Calibri"/>
                <w:color w:val="1D1D1B"/>
                <w:kern w:val="0"/>
                <w:sz w:val="20"/>
                <w:szCs w:val="20"/>
                <w:lang w:eastAsia="en-GB"/>
                <w14:ligatures w14:val="none"/>
              </w:rPr>
            </w:pPr>
            <w:r w:rsidRPr="00862FA6">
              <w:rPr>
                <w:rFonts w:ascii="Calibri" w:eastAsia="Times New Roman" w:hAnsi="Calibri" w:cs="Calibri"/>
                <w:color w:val="1D1D1B"/>
                <w:kern w:val="0"/>
                <w:sz w:val="20"/>
                <w:szCs w:val="20"/>
                <w:lang w:eastAsia="en-GB"/>
                <w14:ligatures w14:val="none"/>
              </w:rPr>
              <w:t>University of Sharjah</w:t>
            </w:r>
          </w:p>
        </w:tc>
        <w:tc>
          <w:tcPr>
            <w:tcW w:w="2268" w:type="dxa"/>
            <w:tcBorders>
              <w:top w:val="nil"/>
              <w:left w:val="nil"/>
              <w:bottom w:val="single" w:sz="4" w:space="0" w:color="auto"/>
              <w:right w:val="single" w:sz="4" w:space="0" w:color="auto"/>
            </w:tcBorders>
            <w:noWrap/>
            <w:vAlign w:val="bottom"/>
            <w:hideMark/>
          </w:tcPr>
          <w:p w14:paraId="1B554920" w14:textId="77777777" w:rsidR="00862FA6" w:rsidRPr="00862FA6" w:rsidRDefault="00862FA6" w:rsidP="31B69573">
            <w:pPr>
              <w:spacing w:after="0" w:line="360" w:lineRule="auto"/>
              <w:rPr>
                <w:rFonts w:ascii="Calibri" w:eastAsia="Times New Roman" w:hAnsi="Calibri" w:cs="Calibri"/>
                <w:color w:val="1D1D1B"/>
                <w:kern w:val="0"/>
                <w:sz w:val="20"/>
                <w:szCs w:val="20"/>
                <w:lang w:eastAsia="en-GB"/>
                <w14:ligatures w14:val="none"/>
              </w:rPr>
            </w:pPr>
            <w:r w:rsidRPr="00862FA6">
              <w:rPr>
                <w:rFonts w:ascii="Calibri" w:eastAsia="Times New Roman" w:hAnsi="Calibri" w:cs="Calibri"/>
                <w:color w:val="1D1D1B"/>
                <w:kern w:val="0"/>
                <w:sz w:val="20"/>
                <w:szCs w:val="20"/>
                <w:lang w:eastAsia="en-GB"/>
                <w14:ligatures w14:val="none"/>
              </w:rPr>
              <w:t>United Arab Emirates</w:t>
            </w:r>
          </w:p>
        </w:tc>
      </w:tr>
      <w:tr w:rsidR="00862FA6" w:rsidRPr="00862FA6" w14:paraId="27C08E1A" w14:textId="77777777" w:rsidTr="31B69573">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6FE44B4D" w14:textId="77777777" w:rsidR="00862FA6" w:rsidRPr="00862FA6" w:rsidRDefault="00862FA6" w:rsidP="31B69573">
            <w:pPr>
              <w:spacing w:after="0" w:line="360" w:lineRule="auto"/>
              <w:jc w:val="center"/>
              <w:rPr>
                <w:rFonts w:ascii="Calibri" w:eastAsia="Times New Roman" w:hAnsi="Calibri" w:cs="Calibri"/>
                <w:b/>
                <w:bCs/>
                <w:color w:val="1D1D1B"/>
                <w:kern w:val="0"/>
                <w:sz w:val="20"/>
                <w:szCs w:val="20"/>
                <w:lang w:eastAsia="en-GB"/>
                <w14:ligatures w14:val="none"/>
              </w:rPr>
            </w:pPr>
            <w:r w:rsidRPr="00862FA6">
              <w:rPr>
                <w:rFonts w:ascii="Calibri" w:eastAsia="Times New Roman" w:hAnsi="Calibri" w:cs="Calibri"/>
                <w:b/>
                <w:bCs/>
                <w:color w:val="1D1D1B"/>
                <w:kern w:val="0"/>
                <w:sz w:val="20"/>
                <w:szCs w:val="20"/>
                <w:lang w:eastAsia="en-GB"/>
                <w14:ligatures w14:val="none"/>
              </w:rPr>
              <w:t>15</w:t>
            </w:r>
          </w:p>
        </w:tc>
        <w:tc>
          <w:tcPr>
            <w:tcW w:w="1134" w:type="dxa"/>
            <w:tcBorders>
              <w:top w:val="nil"/>
              <w:left w:val="nil"/>
              <w:bottom w:val="single" w:sz="4" w:space="0" w:color="auto"/>
              <w:right w:val="single" w:sz="4" w:space="0" w:color="auto"/>
            </w:tcBorders>
            <w:noWrap/>
            <w:vAlign w:val="center"/>
            <w:hideMark/>
          </w:tcPr>
          <w:p w14:paraId="2429B865" w14:textId="77777777" w:rsidR="00862FA6" w:rsidRPr="00862FA6" w:rsidRDefault="00862FA6" w:rsidP="31B69573">
            <w:pPr>
              <w:spacing w:after="0" w:line="360" w:lineRule="auto"/>
              <w:jc w:val="center"/>
              <w:rPr>
                <w:rFonts w:ascii="Calibri" w:eastAsia="Times New Roman" w:hAnsi="Calibri" w:cs="Calibri"/>
                <w:color w:val="1D1D1B"/>
                <w:kern w:val="0"/>
                <w:sz w:val="20"/>
                <w:szCs w:val="20"/>
                <w:lang w:eastAsia="en-GB"/>
                <w14:ligatures w14:val="none"/>
              </w:rPr>
            </w:pPr>
            <w:r w:rsidRPr="00862FA6">
              <w:rPr>
                <w:rFonts w:ascii="Calibri" w:eastAsia="Times New Roman" w:hAnsi="Calibri" w:cs="Calibri"/>
                <w:color w:val="1D1D1B"/>
                <w:kern w:val="0"/>
                <w:sz w:val="20"/>
                <w:szCs w:val="20"/>
                <w:lang w:eastAsia="en-GB"/>
                <w14:ligatures w14:val="none"/>
              </w:rPr>
              <w:t>14</w:t>
            </w:r>
          </w:p>
        </w:tc>
        <w:tc>
          <w:tcPr>
            <w:tcW w:w="4111" w:type="dxa"/>
            <w:tcBorders>
              <w:top w:val="nil"/>
              <w:left w:val="nil"/>
              <w:bottom w:val="single" w:sz="4" w:space="0" w:color="auto"/>
              <w:right w:val="single" w:sz="4" w:space="0" w:color="auto"/>
            </w:tcBorders>
            <w:noWrap/>
            <w:vAlign w:val="bottom"/>
            <w:hideMark/>
          </w:tcPr>
          <w:p w14:paraId="6F93B210" w14:textId="77777777" w:rsidR="00862FA6" w:rsidRPr="00862FA6" w:rsidRDefault="00862FA6" w:rsidP="31B69573">
            <w:pPr>
              <w:spacing w:after="0" w:line="360" w:lineRule="auto"/>
              <w:rPr>
                <w:rFonts w:ascii="Calibri" w:eastAsia="Times New Roman" w:hAnsi="Calibri" w:cs="Calibri"/>
                <w:color w:val="1D1D1B"/>
                <w:kern w:val="0"/>
                <w:sz w:val="20"/>
                <w:szCs w:val="20"/>
                <w:lang w:val="de-DE" w:eastAsia="en-GB"/>
                <w14:ligatures w14:val="none"/>
              </w:rPr>
            </w:pPr>
            <w:r w:rsidRPr="00862FA6">
              <w:rPr>
                <w:rFonts w:ascii="Calibri" w:eastAsia="Times New Roman" w:hAnsi="Calibri" w:cs="Calibri"/>
                <w:color w:val="1D1D1B"/>
                <w:kern w:val="0"/>
                <w:sz w:val="20"/>
                <w:szCs w:val="20"/>
                <w:lang w:val="de-DE" w:eastAsia="en-GB"/>
                <w14:ligatures w14:val="none"/>
              </w:rPr>
              <w:t>Imam Abdulrahman Bin Faisal University (IAU)</w:t>
            </w:r>
          </w:p>
        </w:tc>
        <w:tc>
          <w:tcPr>
            <w:tcW w:w="2268" w:type="dxa"/>
            <w:tcBorders>
              <w:top w:val="nil"/>
              <w:left w:val="nil"/>
              <w:bottom w:val="single" w:sz="4" w:space="0" w:color="auto"/>
              <w:right w:val="single" w:sz="4" w:space="0" w:color="auto"/>
            </w:tcBorders>
            <w:noWrap/>
            <w:vAlign w:val="bottom"/>
            <w:hideMark/>
          </w:tcPr>
          <w:p w14:paraId="1022F292" w14:textId="77777777" w:rsidR="00862FA6" w:rsidRPr="00862FA6" w:rsidRDefault="00862FA6" w:rsidP="31B69573">
            <w:pPr>
              <w:spacing w:after="0" w:line="360" w:lineRule="auto"/>
              <w:rPr>
                <w:rFonts w:ascii="Calibri" w:eastAsia="Times New Roman" w:hAnsi="Calibri" w:cs="Calibri"/>
                <w:color w:val="1D1D1B"/>
                <w:kern w:val="0"/>
                <w:sz w:val="20"/>
                <w:szCs w:val="20"/>
                <w:lang w:eastAsia="en-GB"/>
                <w14:ligatures w14:val="none"/>
              </w:rPr>
            </w:pPr>
            <w:r w:rsidRPr="00862FA6">
              <w:rPr>
                <w:rFonts w:ascii="Calibri" w:eastAsia="Times New Roman" w:hAnsi="Calibri" w:cs="Calibri"/>
                <w:color w:val="1D1D1B"/>
                <w:kern w:val="0"/>
                <w:sz w:val="20"/>
                <w:szCs w:val="20"/>
                <w:lang w:eastAsia="en-GB"/>
                <w14:ligatures w14:val="none"/>
              </w:rPr>
              <w:t>Saudi Arabia</w:t>
            </w:r>
          </w:p>
        </w:tc>
      </w:tr>
      <w:tr w:rsidR="00862FA6" w:rsidRPr="00862FA6" w14:paraId="5C4861BF" w14:textId="77777777" w:rsidTr="31B69573">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211844BA" w14:textId="77777777" w:rsidR="00862FA6" w:rsidRPr="00862FA6" w:rsidRDefault="00862FA6" w:rsidP="31B69573">
            <w:pPr>
              <w:spacing w:after="0" w:line="360" w:lineRule="auto"/>
              <w:jc w:val="center"/>
              <w:rPr>
                <w:rFonts w:ascii="Calibri" w:eastAsia="Times New Roman" w:hAnsi="Calibri" w:cs="Calibri"/>
                <w:b/>
                <w:bCs/>
                <w:color w:val="1D1D1B"/>
                <w:kern w:val="0"/>
                <w:sz w:val="20"/>
                <w:szCs w:val="20"/>
                <w:lang w:eastAsia="en-GB"/>
                <w14:ligatures w14:val="none"/>
              </w:rPr>
            </w:pPr>
            <w:r w:rsidRPr="00862FA6">
              <w:rPr>
                <w:rFonts w:ascii="Calibri" w:eastAsia="Times New Roman" w:hAnsi="Calibri" w:cs="Calibri"/>
                <w:b/>
                <w:bCs/>
                <w:color w:val="1D1D1B"/>
                <w:kern w:val="0"/>
                <w:sz w:val="20"/>
                <w:szCs w:val="20"/>
                <w:lang w:eastAsia="en-GB"/>
                <w14:ligatures w14:val="none"/>
              </w:rPr>
              <w:t>16</w:t>
            </w:r>
          </w:p>
        </w:tc>
        <w:tc>
          <w:tcPr>
            <w:tcW w:w="1134" w:type="dxa"/>
            <w:tcBorders>
              <w:top w:val="nil"/>
              <w:left w:val="nil"/>
              <w:bottom w:val="single" w:sz="4" w:space="0" w:color="auto"/>
              <w:right w:val="single" w:sz="4" w:space="0" w:color="auto"/>
            </w:tcBorders>
            <w:noWrap/>
            <w:vAlign w:val="center"/>
            <w:hideMark/>
          </w:tcPr>
          <w:p w14:paraId="3B115FC6" w14:textId="77777777" w:rsidR="00862FA6" w:rsidRPr="00862FA6" w:rsidRDefault="00862FA6" w:rsidP="31B69573">
            <w:pPr>
              <w:spacing w:after="0" w:line="360" w:lineRule="auto"/>
              <w:jc w:val="center"/>
              <w:rPr>
                <w:rFonts w:ascii="Calibri" w:eastAsia="Times New Roman" w:hAnsi="Calibri" w:cs="Calibri"/>
                <w:color w:val="1D1D1B"/>
                <w:kern w:val="0"/>
                <w:sz w:val="20"/>
                <w:szCs w:val="20"/>
                <w:lang w:eastAsia="en-GB"/>
                <w14:ligatures w14:val="none"/>
              </w:rPr>
            </w:pPr>
            <w:r w:rsidRPr="00862FA6">
              <w:rPr>
                <w:rFonts w:ascii="Calibri" w:eastAsia="Times New Roman" w:hAnsi="Calibri" w:cs="Calibri"/>
                <w:color w:val="1D1D1B"/>
                <w:kern w:val="0"/>
                <w:sz w:val="20"/>
                <w:szCs w:val="20"/>
                <w:lang w:eastAsia="en-GB"/>
                <w14:ligatures w14:val="none"/>
              </w:rPr>
              <w:t>16</w:t>
            </w:r>
          </w:p>
        </w:tc>
        <w:tc>
          <w:tcPr>
            <w:tcW w:w="4111" w:type="dxa"/>
            <w:tcBorders>
              <w:top w:val="nil"/>
              <w:left w:val="nil"/>
              <w:bottom w:val="single" w:sz="4" w:space="0" w:color="auto"/>
              <w:right w:val="single" w:sz="4" w:space="0" w:color="auto"/>
            </w:tcBorders>
            <w:noWrap/>
            <w:vAlign w:val="bottom"/>
            <w:hideMark/>
          </w:tcPr>
          <w:p w14:paraId="2493FE5B" w14:textId="77777777" w:rsidR="00862FA6" w:rsidRPr="00862FA6" w:rsidRDefault="00862FA6" w:rsidP="31B69573">
            <w:pPr>
              <w:spacing w:after="0" w:line="360" w:lineRule="auto"/>
              <w:rPr>
                <w:rFonts w:ascii="Calibri" w:eastAsia="Times New Roman" w:hAnsi="Calibri" w:cs="Calibri"/>
                <w:color w:val="1D1D1B"/>
                <w:kern w:val="0"/>
                <w:sz w:val="20"/>
                <w:szCs w:val="20"/>
                <w:lang w:eastAsia="en-GB"/>
                <w14:ligatures w14:val="none"/>
              </w:rPr>
            </w:pPr>
            <w:r w:rsidRPr="00862FA6">
              <w:rPr>
                <w:rFonts w:ascii="Calibri" w:eastAsia="Times New Roman" w:hAnsi="Calibri" w:cs="Calibri"/>
                <w:color w:val="1D1D1B"/>
                <w:kern w:val="0"/>
                <w:sz w:val="20"/>
                <w:szCs w:val="20"/>
                <w:lang w:eastAsia="en-GB"/>
                <w14:ligatures w14:val="none"/>
              </w:rPr>
              <w:t>Jordan University of Science &amp; Technology</w:t>
            </w:r>
          </w:p>
        </w:tc>
        <w:tc>
          <w:tcPr>
            <w:tcW w:w="2268" w:type="dxa"/>
            <w:tcBorders>
              <w:top w:val="nil"/>
              <w:left w:val="nil"/>
              <w:bottom w:val="single" w:sz="4" w:space="0" w:color="auto"/>
              <w:right w:val="single" w:sz="4" w:space="0" w:color="auto"/>
            </w:tcBorders>
            <w:noWrap/>
            <w:vAlign w:val="bottom"/>
            <w:hideMark/>
          </w:tcPr>
          <w:p w14:paraId="5C91B137" w14:textId="77777777" w:rsidR="00862FA6" w:rsidRPr="00862FA6" w:rsidRDefault="00862FA6" w:rsidP="31B69573">
            <w:pPr>
              <w:spacing w:after="0" w:line="360" w:lineRule="auto"/>
              <w:rPr>
                <w:rFonts w:ascii="Calibri" w:eastAsia="Times New Roman" w:hAnsi="Calibri" w:cs="Calibri"/>
                <w:color w:val="1D1D1B"/>
                <w:kern w:val="0"/>
                <w:sz w:val="20"/>
                <w:szCs w:val="20"/>
                <w:lang w:eastAsia="en-GB"/>
                <w14:ligatures w14:val="none"/>
              </w:rPr>
            </w:pPr>
            <w:r w:rsidRPr="00862FA6">
              <w:rPr>
                <w:rFonts w:ascii="Calibri" w:eastAsia="Times New Roman" w:hAnsi="Calibri" w:cs="Calibri"/>
                <w:color w:val="1D1D1B"/>
                <w:kern w:val="0"/>
                <w:sz w:val="20"/>
                <w:szCs w:val="20"/>
                <w:lang w:eastAsia="en-GB"/>
                <w14:ligatures w14:val="none"/>
              </w:rPr>
              <w:t>Jordan</w:t>
            </w:r>
          </w:p>
        </w:tc>
      </w:tr>
      <w:tr w:rsidR="00862FA6" w:rsidRPr="00862FA6" w14:paraId="36C6CC41" w14:textId="77777777" w:rsidTr="31B69573">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5FDAC343" w14:textId="77777777" w:rsidR="00862FA6" w:rsidRPr="00862FA6" w:rsidRDefault="00862FA6" w:rsidP="31B69573">
            <w:pPr>
              <w:spacing w:after="0" w:line="360" w:lineRule="auto"/>
              <w:jc w:val="center"/>
              <w:rPr>
                <w:rFonts w:ascii="Calibri" w:eastAsia="Times New Roman" w:hAnsi="Calibri" w:cs="Calibri"/>
                <w:b/>
                <w:bCs/>
                <w:color w:val="1D1D1B"/>
                <w:kern w:val="0"/>
                <w:sz w:val="20"/>
                <w:szCs w:val="20"/>
                <w:lang w:eastAsia="en-GB"/>
                <w14:ligatures w14:val="none"/>
              </w:rPr>
            </w:pPr>
            <w:r w:rsidRPr="00862FA6">
              <w:rPr>
                <w:rFonts w:ascii="Calibri" w:eastAsia="Times New Roman" w:hAnsi="Calibri" w:cs="Calibri"/>
                <w:b/>
                <w:bCs/>
                <w:color w:val="1D1D1B"/>
                <w:kern w:val="0"/>
                <w:sz w:val="20"/>
                <w:szCs w:val="20"/>
                <w:lang w:eastAsia="en-GB"/>
                <w14:ligatures w14:val="none"/>
              </w:rPr>
              <w:t>17</w:t>
            </w:r>
          </w:p>
        </w:tc>
        <w:tc>
          <w:tcPr>
            <w:tcW w:w="1134" w:type="dxa"/>
            <w:tcBorders>
              <w:top w:val="nil"/>
              <w:left w:val="nil"/>
              <w:bottom w:val="single" w:sz="4" w:space="0" w:color="auto"/>
              <w:right w:val="single" w:sz="4" w:space="0" w:color="auto"/>
            </w:tcBorders>
            <w:noWrap/>
            <w:vAlign w:val="center"/>
            <w:hideMark/>
          </w:tcPr>
          <w:p w14:paraId="6681CA3D" w14:textId="77777777" w:rsidR="00862FA6" w:rsidRPr="00862FA6" w:rsidRDefault="00862FA6" w:rsidP="31B69573">
            <w:pPr>
              <w:spacing w:after="0" w:line="360" w:lineRule="auto"/>
              <w:jc w:val="center"/>
              <w:rPr>
                <w:rFonts w:ascii="Calibri" w:eastAsia="Times New Roman" w:hAnsi="Calibri" w:cs="Calibri"/>
                <w:color w:val="1D1D1B"/>
                <w:kern w:val="0"/>
                <w:sz w:val="20"/>
                <w:szCs w:val="20"/>
                <w:lang w:eastAsia="en-GB"/>
                <w14:ligatures w14:val="none"/>
              </w:rPr>
            </w:pPr>
            <w:r w:rsidRPr="00862FA6">
              <w:rPr>
                <w:rFonts w:ascii="Calibri" w:eastAsia="Times New Roman" w:hAnsi="Calibri" w:cs="Calibri"/>
                <w:color w:val="1D1D1B"/>
                <w:kern w:val="0"/>
                <w:sz w:val="20"/>
                <w:szCs w:val="20"/>
                <w:lang w:eastAsia="en-GB"/>
                <w14:ligatures w14:val="none"/>
              </w:rPr>
              <w:t>11</w:t>
            </w:r>
          </w:p>
        </w:tc>
        <w:tc>
          <w:tcPr>
            <w:tcW w:w="4111" w:type="dxa"/>
            <w:tcBorders>
              <w:top w:val="nil"/>
              <w:left w:val="nil"/>
              <w:bottom w:val="single" w:sz="4" w:space="0" w:color="auto"/>
              <w:right w:val="single" w:sz="4" w:space="0" w:color="auto"/>
            </w:tcBorders>
            <w:noWrap/>
            <w:vAlign w:val="bottom"/>
            <w:hideMark/>
          </w:tcPr>
          <w:p w14:paraId="1C386B64" w14:textId="77777777" w:rsidR="00862FA6" w:rsidRPr="00862FA6" w:rsidRDefault="00862FA6" w:rsidP="31B69573">
            <w:pPr>
              <w:spacing w:after="0" w:line="360" w:lineRule="auto"/>
              <w:rPr>
                <w:rFonts w:ascii="Calibri" w:eastAsia="Times New Roman" w:hAnsi="Calibri" w:cs="Calibri"/>
                <w:color w:val="1D1D1B"/>
                <w:kern w:val="0"/>
                <w:sz w:val="20"/>
                <w:szCs w:val="20"/>
                <w:lang w:eastAsia="en-GB"/>
                <w14:ligatures w14:val="none"/>
              </w:rPr>
            </w:pPr>
            <w:r w:rsidRPr="00862FA6">
              <w:rPr>
                <w:rFonts w:ascii="Calibri" w:eastAsia="Times New Roman" w:hAnsi="Calibri" w:cs="Calibri"/>
                <w:color w:val="1D1D1B"/>
                <w:kern w:val="0"/>
                <w:sz w:val="20"/>
                <w:szCs w:val="20"/>
                <w:lang w:eastAsia="en-GB"/>
                <w14:ligatures w14:val="none"/>
              </w:rPr>
              <w:t>King Khalid University</w:t>
            </w:r>
          </w:p>
        </w:tc>
        <w:tc>
          <w:tcPr>
            <w:tcW w:w="2268" w:type="dxa"/>
            <w:tcBorders>
              <w:top w:val="nil"/>
              <w:left w:val="nil"/>
              <w:bottom w:val="single" w:sz="4" w:space="0" w:color="auto"/>
              <w:right w:val="single" w:sz="4" w:space="0" w:color="auto"/>
            </w:tcBorders>
            <w:noWrap/>
            <w:vAlign w:val="bottom"/>
            <w:hideMark/>
          </w:tcPr>
          <w:p w14:paraId="3B7C9E04" w14:textId="77777777" w:rsidR="00862FA6" w:rsidRPr="00862FA6" w:rsidRDefault="00862FA6" w:rsidP="31B69573">
            <w:pPr>
              <w:spacing w:after="0" w:line="360" w:lineRule="auto"/>
              <w:rPr>
                <w:rFonts w:ascii="Calibri" w:eastAsia="Times New Roman" w:hAnsi="Calibri" w:cs="Calibri"/>
                <w:color w:val="1D1D1B"/>
                <w:kern w:val="0"/>
                <w:sz w:val="20"/>
                <w:szCs w:val="20"/>
                <w:lang w:eastAsia="en-GB"/>
                <w14:ligatures w14:val="none"/>
              </w:rPr>
            </w:pPr>
            <w:r w:rsidRPr="00862FA6">
              <w:rPr>
                <w:rFonts w:ascii="Calibri" w:eastAsia="Times New Roman" w:hAnsi="Calibri" w:cs="Calibri"/>
                <w:color w:val="1D1D1B"/>
                <w:kern w:val="0"/>
                <w:sz w:val="20"/>
                <w:szCs w:val="20"/>
                <w:lang w:eastAsia="en-GB"/>
                <w14:ligatures w14:val="none"/>
              </w:rPr>
              <w:t>Saudi Arabia</w:t>
            </w:r>
          </w:p>
        </w:tc>
      </w:tr>
      <w:tr w:rsidR="00862FA6" w:rsidRPr="00862FA6" w14:paraId="217EB9B8" w14:textId="77777777" w:rsidTr="31B69573">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0396BA6D" w14:textId="77777777" w:rsidR="00862FA6" w:rsidRPr="00862FA6" w:rsidRDefault="00862FA6" w:rsidP="31B69573">
            <w:pPr>
              <w:spacing w:after="0" w:line="360" w:lineRule="auto"/>
              <w:jc w:val="center"/>
              <w:rPr>
                <w:rFonts w:ascii="Calibri" w:eastAsia="Times New Roman" w:hAnsi="Calibri" w:cs="Calibri"/>
                <w:b/>
                <w:bCs/>
                <w:color w:val="1D1D1B"/>
                <w:kern w:val="0"/>
                <w:sz w:val="20"/>
                <w:szCs w:val="20"/>
                <w:lang w:eastAsia="en-GB"/>
                <w14:ligatures w14:val="none"/>
              </w:rPr>
            </w:pPr>
            <w:r w:rsidRPr="00862FA6">
              <w:rPr>
                <w:rFonts w:ascii="Calibri" w:eastAsia="Times New Roman" w:hAnsi="Calibri" w:cs="Calibri"/>
                <w:b/>
                <w:bCs/>
                <w:color w:val="1D1D1B"/>
                <w:kern w:val="0"/>
                <w:sz w:val="20"/>
                <w:szCs w:val="20"/>
                <w:lang w:eastAsia="en-GB"/>
                <w14:ligatures w14:val="none"/>
              </w:rPr>
              <w:t>18</w:t>
            </w:r>
          </w:p>
        </w:tc>
        <w:tc>
          <w:tcPr>
            <w:tcW w:w="1134" w:type="dxa"/>
            <w:tcBorders>
              <w:top w:val="nil"/>
              <w:left w:val="nil"/>
              <w:bottom w:val="single" w:sz="4" w:space="0" w:color="auto"/>
              <w:right w:val="single" w:sz="4" w:space="0" w:color="auto"/>
            </w:tcBorders>
            <w:noWrap/>
            <w:vAlign w:val="center"/>
            <w:hideMark/>
          </w:tcPr>
          <w:p w14:paraId="487A8EC9" w14:textId="77777777" w:rsidR="00862FA6" w:rsidRPr="00862FA6" w:rsidRDefault="00862FA6" w:rsidP="31B69573">
            <w:pPr>
              <w:spacing w:after="0" w:line="360" w:lineRule="auto"/>
              <w:jc w:val="center"/>
              <w:rPr>
                <w:rFonts w:ascii="Calibri" w:eastAsia="Times New Roman" w:hAnsi="Calibri" w:cs="Calibri"/>
                <w:color w:val="1D1D1B"/>
                <w:kern w:val="0"/>
                <w:sz w:val="20"/>
                <w:szCs w:val="20"/>
                <w:lang w:eastAsia="en-GB"/>
                <w14:ligatures w14:val="none"/>
              </w:rPr>
            </w:pPr>
            <w:r w:rsidRPr="00862FA6">
              <w:rPr>
                <w:rFonts w:ascii="Calibri" w:eastAsia="Times New Roman" w:hAnsi="Calibri" w:cs="Calibri"/>
                <w:color w:val="1D1D1B"/>
                <w:kern w:val="0"/>
                <w:sz w:val="20"/>
                <w:szCs w:val="20"/>
                <w:lang w:eastAsia="en-GB"/>
                <w14:ligatures w14:val="none"/>
              </w:rPr>
              <w:t>15</w:t>
            </w:r>
          </w:p>
        </w:tc>
        <w:tc>
          <w:tcPr>
            <w:tcW w:w="4111" w:type="dxa"/>
            <w:tcBorders>
              <w:top w:val="nil"/>
              <w:left w:val="nil"/>
              <w:bottom w:val="single" w:sz="4" w:space="0" w:color="auto"/>
              <w:right w:val="single" w:sz="4" w:space="0" w:color="auto"/>
            </w:tcBorders>
            <w:noWrap/>
            <w:vAlign w:val="bottom"/>
            <w:hideMark/>
          </w:tcPr>
          <w:p w14:paraId="20C48EC9" w14:textId="77777777" w:rsidR="00862FA6" w:rsidRPr="00862FA6" w:rsidRDefault="00862FA6" w:rsidP="31B69573">
            <w:pPr>
              <w:spacing w:after="0" w:line="360" w:lineRule="auto"/>
              <w:rPr>
                <w:rFonts w:ascii="Calibri" w:eastAsia="Times New Roman" w:hAnsi="Calibri" w:cs="Calibri"/>
                <w:color w:val="1D1D1B"/>
                <w:kern w:val="0"/>
                <w:sz w:val="20"/>
                <w:szCs w:val="20"/>
                <w:lang w:eastAsia="en-GB"/>
                <w14:ligatures w14:val="none"/>
              </w:rPr>
            </w:pPr>
            <w:r w:rsidRPr="00862FA6">
              <w:rPr>
                <w:rFonts w:ascii="Calibri" w:eastAsia="Times New Roman" w:hAnsi="Calibri" w:cs="Calibri"/>
                <w:color w:val="1D1D1B"/>
                <w:kern w:val="0"/>
                <w:sz w:val="20"/>
                <w:szCs w:val="20"/>
                <w:lang w:eastAsia="en-GB"/>
                <w14:ligatures w14:val="none"/>
              </w:rPr>
              <w:t>Prince Mohammad Bin Fahd university</w:t>
            </w:r>
          </w:p>
        </w:tc>
        <w:tc>
          <w:tcPr>
            <w:tcW w:w="2268" w:type="dxa"/>
            <w:tcBorders>
              <w:top w:val="nil"/>
              <w:left w:val="nil"/>
              <w:bottom w:val="single" w:sz="4" w:space="0" w:color="auto"/>
              <w:right w:val="single" w:sz="4" w:space="0" w:color="auto"/>
            </w:tcBorders>
            <w:noWrap/>
            <w:vAlign w:val="bottom"/>
            <w:hideMark/>
          </w:tcPr>
          <w:p w14:paraId="2FA67FB9" w14:textId="77777777" w:rsidR="00862FA6" w:rsidRPr="00862FA6" w:rsidRDefault="00862FA6" w:rsidP="31B69573">
            <w:pPr>
              <w:spacing w:after="0" w:line="360" w:lineRule="auto"/>
              <w:rPr>
                <w:rFonts w:ascii="Calibri" w:eastAsia="Times New Roman" w:hAnsi="Calibri" w:cs="Calibri"/>
                <w:color w:val="1D1D1B"/>
                <w:kern w:val="0"/>
                <w:sz w:val="20"/>
                <w:szCs w:val="20"/>
                <w:lang w:eastAsia="en-GB"/>
                <w14:ligatures w14:val="none"/>
              </w:rPr>
            </w:pPr>
            <w:r w:rsidRPr="00862FA6">
              <w:rPr>
                <w:rFonts w:ascii="Calibri" w:eastAsia="Times New Roman" w:hAnsi="Calibri" w:cs="Calibri"/>
                <w:color w:val="1D1D1B"/>
                <w:kern w:val="0"/>
                <w:sz w:val="20"/>
                <w:szCs w:val="20"/>
                <w:lang w:eastAsia="en-GB"/>
                <w14:ligatures w14:val="none"/>
              </w:rPr>
              <w:t>Saudi Arabia</w:t>
            </w:r>
          </w:p>
        </w:tc>
      </w:tr>
      <w:tr w:rsidR="00862FA6" w:rsidRPr="00862FA6" w14:paraId="11161C88" w14:textId="77777777" w:rsidTr="31B69573">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15A795B2" w14:textId="77777777" w:rsidR="00862FA6" w:rsidRPr="00862FA6" w:rsidRDefault="00862FA6" w:rsidP="31B69573">
            <w:pPr>
              <w:spacing w:after="0" w:line="360" w:lineRule="auto"/>
              <w:jc w:val="center"/>
              <w:rPr>
                <w:rFonts w:ascii="Calibri" w:eastAsia="Times New Roman" w:hAnsi="Calibri" w:cs="Calibri"/>
                <w:b/>
                <w:bCs/>
                <w:color w:val="1D1D1B"/>
                <w:kern w:val="0"/>
                <w:sz w:val="20"/>
                <w:szCs w:val="20"/>
                <w:lang w:eastAsia="en-GB"/>
                <w14:ligatures w14:val="none"/>
              </w:rPr>
            </w:pPr>
            <w:r w:rsidRPr="00862FA6">
              <w:rPr>
                <w:rFonts w:ascii="Calibri" w:eastAsia="Times New Roman" w:hAnsi="Calibri" w:cs="Calibri"/>
                <w:b/>
                <w:bCs/>
                <w:color w:val="1D1D1B"/>
                <w:kern w:val="0"/>
                <w:sz w:val="20"/>
                <w:szCs w:val="20"/>
                <w:lang w:eastAsia="en-GB"/>
                <w14:ligatures w14:val="none"/>
              </w:rPr>
              <w:t>19</w:t>
            </w:r>
          </w:p>
        </w:tc>
        <w:tc>
          <w:tcPr>
            <w:tcW w:w="1134" w:type="dxa"/>
            <w:tcBorders>
              <w:top w:val="nil"/>
              <w:left w:val="nil"/>
              <w:bottom w:val="single" w:sz="4" w:space="0" w:color="auto"/>
              <w:right w:val="single" w:sz="4" w:space="0" w:color="auto"/>
            </w:tcBorders>
            <w:noWrap/>
            <w:vAlign w:val="center"/>
            <w:hideMark/>
          </w:tcPr>
          <w:p w14:paraId="59269CF0" w14:textId="77777777" w:rsidR="00862FA6" w:rsidRPr="00862FA6" w:rsidRDefault="00862FA6" w:rsidP="31B69573">
            <w:pPr>
              <w:spacing w:after="0" w:line="360" w:lineRule="auto"/>
              <w:jc w:val="center"/>
              <w:rPr>
                <w:rFonts w:ascii="Calibri" w:eastAsia="Times New Roman" w:hAnsi="Calibri" w:cs="Calibri"/>
                <w:color w:val="1D1D1B"/>
                <w:kern w:val="0"/>
                <w:sz w:val="20"/>
                <w:szCs w:val="20"/>
                <w:lang w:eastAsia="en-GB"/>
                <w14:ligatures w14:val="none"/>
              </w:rPr>
            </w:pPr>
            <w:r w:rsidRPr="00862FA6">
              <w:rPr>
                <w:rFonts w:ascii="Calibri" w:eastAsia="Times New Roman" w:hAnsi="Calibri" w:cs="Calibri"/>
                <w:color w:val="1D1D1B"/>
                <w:kern w:val="0"/>
                <w:sz w:val="20"/>
                <w:szCs w:val="20"/>
                <w:lang w:eastAsia="en-GB"/>
                <w14:ligatures w14:val="none"/>
              </w:rPr>
              <w:t>23</w:t>
            </w:r>
          </w:p>
        </w:tc>
        <w:tc>
          <w:tcPr>
            <w:tcW w:w="4111" w:type="dxa"/>
            <w:tcBorders>
              <w:top w:val="nil"/>
              <w:left w:val="nil"/>
              <w:bottom w:val="single" w:sz="4" w:space="0" w:color="auto"/>
              <w:right w:val="single" w:sz="4" w:space="0" w:color="auto"/>
            </w:tcBorders>
            <w:noWrap/>
            <w:vAlign w:val="bottom"/>
            <w:hideMark/>
          </w:tcPr>
          <w:p w14:paraId="395F83C5" w14:textId="77777777" w:rsidR="00862FA6" w:rsidRPr="00862FA6" w:rsidRDefault="00862FA6" w:rsidP="31B69573">
            <w:pPr>
              <w:spacing w:after="0" w:line="360" w:lineRule="auto"/>
              <w:rPr>
                <w:rFonts w:ascii="Calibri" w:eastAsia="Times New Roman" w:hAnsi="Calibri" w:cs="Calibri"/>
                <w:color w:val="1D1D1B"/>
                <w:kern w:val="0"/>
                <w:sz w:val="20"/>
                <w:szCs w:val="20"/>
                <w:lang w:eastAsia="en-GB"/>
                <w14:ligatures w14:val="none"/>
              </w:rPr>
            </w:pPr>
            <w:r w:rsidRPr="00862FA6">
              <w:rPr>
                <w:rFonts w:ascii="Calibri" w:eastAsia="Times New Roman" w:hAnsi="Calibri" w:cs="Calibri"/>
                <w:color w:val="1D1D1B"/>
                <w:kern w:val="0"/>
                <w:sz w:val="20"/>
                <w:szCs w:val="20"/>
                <w:lang w:eastAsia="en-GB"/>
                <w14:ligatures w14:val="none"/>
              </w:rPr>
              <w:t>American University of the Middle East</w:t>
            </w:r>
          </w:p>
        </w:tc>
        <w:tc>
          <w:tcPr>
            <w:tcW w:w="2268" w:type="dxa"/>
            <w:tcBorders>
              <w:top w:val="nil"/>
              <w:left w:val="nil"/>
              <w:bottom w:val="single" w:sz="4" w:space="0" w:color="auto"/>
              <w:right w:val="single" w:sz="4" w:space="0" w:color="auto"/>
            </w:tcBorders>
            <w:noWrap/>
            <w:vAlign w:val="bottom"/>
            <w:hideMark/>
          </w:tcPr>
          <w:p w14:paraId="204EFB94" w14:textId="77777777" w:rsidR="00862FA6" w:rsidRPr="00862FA6" w:rsidRDefault="00862FA6" w:rsidP="31B69573">
            <w:pPr>
              <w:spacing w:after="0" w:line="360" w:lineRule="auto"/>
              <w:rPr>
                <w:rFonts w:ascii="Calibri" w:eastAsia="Times New Roman" w:hAnsi="Calibri" w:cs="Calibri"/>
                <w:color w:val="1D1D1B"/>
                <w:kern w:val="0"/>
                <w:sz w:val="20"/>
                <w:szCs w:val="20"/>
                <w:lang w:eastAsia="en-GB"/>
                <w14:ligatures w14:val="none"/>
              </w:rPr>
            </w:pPr>
            <w:r w:rsidRPr="00862FA6">
              <w:rPr>
                <w:rFonts w:ascii="Calibri" w:eastAsia="Times New Roman" w:hAnsi="Calibri" w:cs="Calibri"/>
                <w:color w:val="1D1D1B"/>
                <w:kern w:val="0"/>
                <w:sz w:val="20"/>
                <w:szCs w:val="20"/>
                <w:lang w:eastAsia="en-GB"/>
                <w14:ligatures w14:val="none"/>
              </w:rPr>
              <w:t>Kuwait</w:t>
            </w:r>
          </w:p>
        </w:tc>
      </w:tr>
      <w:tr w:rsidR="00862FA6" w:rsidRPr="00862FA6" w14:paraId="0C5D6310" w14:textId="77777777" w:rsidTr="31B69573">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185156FD" w14:textId="77777777" w:rsidR="00862FA6" w:rsidRPr="00862FA6" w:rsidRDefault="00862FA6" w:rsidP="31B69573">
            <w:pPr>
              <w:spacing w:after="0" w:line="360" w:lineRule="auto"/>
              <w:jc w:val="center"/>
              <w:rPr>
                <w:rFonts w:ascii="Calibri" w:eastAsia="Times New Roman" w:hAnsi="Calibri" w:cs="Calibri"/>
                <w:b/>
                <w:bCs/>
                <w:color w:val="1D1D1B"/>
                <w:kern w:val="0"/>
                <w:sz w:val="20"/>
                <w:szCs w:val="20"/>
                <w:lang w:eastAsia="en-GB"/>
                <w14:ligatures w14:val="none"/>
              </w:rPr>
            </w:pPr>
            <w:r w:rsidRPr="00862FA6">
              <w:rPr>
                <w:rFonts w:ascii="Calibri" w:eastAsia="Times New Roman" w:hAnsi="Calibri" w:cs="Calibri"/>
                <w:b/>
                <w:bCs/>
                <w:color w:val="1D1D1B"/>
                <w:kern w:val="0"/>
                <w:sz w:val="20"/>
                <w:szCs w:val="20"/>
                <w:lang w:eastAsia="en-GB"/>
                <w14:ligatures w14:val="none"/>
              </w:rPr>
              <w:t>20</w:t>
            </w:r>
          </w:p>
        </w:tc>
        <w:tc>
          <w:tcPr>
            <w:tcW w:w="1134" w:type="dxa"/>
            <w:tcBorders>
              <w:top w:val="nil"/>
              <w:left w:val="nil"/>
              <w:bottom w:val="single" w:sz="4" w:space="0" w:color="auto"/>
              <w:right w:val="single" w:sz="4" w:space="0" w:color="auto"/>
            </w:tcBorders>
            <w:noWrap/>
            <w:vAlign w:val="center"/>
            <w:hideMark/>
          </w:tcPr>
          <w:p w14:paraId="0382E9A0" w14:textId="77777777" w:rsidR="00862FA6" w:rsidRPr="00862FA6" w:rsidRDefault="00862FA6" w:rsidP="31B69573">
            <w:pPr>
              <w:spacing w:after="0" w:line="360" w:lineRule="auto"/>
              <w:jc w:val="center"/>
              <w:rPr>
                <w:rFonts w:ascii="Calibri" w:eastAsia="Times New Roman" w:hAnsi="Calibri" w:cs="Calibri"/>
                <w:color w:val="1D1D1B"/>
                <w:kern w:val="0"/>
                <w:sz w:val="20"/>
                <w:szCs w:val="20"/>
                <w:lang w:eastAsia="en-GB"/>
                <w14:ligatures w14:val="none"/>
              </w:rPr>
            </w:pPr>
            <w:r w:rsidRPr="00862FA6">
              <w:rPr>
                <w:rFonts w:ascii="Calibri" w:eastAsia="Times New Roman" w:hAnsi="Calibri" w:cs="Calibri"/>
                <w:color w:val="1D1D1B"/>
                <w:kern w:val="0"/>
                <w:sz w:val="20"/>
                <w:szCs w:val="20"/>
                <w:lang w:eastAsia="en-GB"/>
                <w14:ligatures w14:val="none"/>
              </w:rPr>
              <w:t>21</w:t>
            </w:r>
          </w:p>
        </w:tc>
        <w:tc>
          <w:tcPr>
            <w:tcW w:w="4111" w:type="dxa"/>
            <w:tcBorders>
              <w:top w:val="nil"/>
              <w:left w:val="nil"/>
              <w:bottom w:val="single" w:sz="4" w:space="0" w:color="auto"/>
              <w:right w:val="single" w:sz="4" w:space="0" w:color="auto"/>
            </w:tcBorders>
            <w:noWrap/>
            <w:vAlign w:val="center"/>
            <w:hideMark/>
          </w:tcPr>
          <w:p w14:paraId="50495E10" w14:textId="77777777" w:rsidR="00862FA6" w:rsidRPr="00862FA6" w:rsidRDefault="00862FA6" w:rsidP="31B69573">
            <w:pPr>
              <w:spacing w:after="0" w:line="360" w:lineRule="auto"/>
              <w:rPr>
                <w:rFonts w:ascii="Calibri" w:eastAsia="Times New Roman" w:hAnsi="Calibri" w:cs="Calibri"/>
                <w:color w:val="1D1D1B"/>
                <w:kern w:val="0"/>
                <w:sz w:val="20"/>
                <w:szCs w:val="20"/>
                <w:lang w:eastAsia="en-GB"/>
                <w14:ligatures w14:val="none"/>
              </w:rPr>
            </w:pPr>
            <w:r w:rsidRPr="00862FA6">
              <w:rPr>
                <w:rFonts w:ascii="Calibri" w:eastAsia="Times New Roman" w:hAnsi="Calibri" w:cs="Calibri"/>
                <w:color w:val="1D1D1B"/>
                <w:kern w:val="0"/>
                <w:sz w:val="20"/>
                <w:szCs w:val="20"/>
                <w:lang w:eastAsia="en-GB"/>
                <w14:ligatures w14:val="none"/>
              </w:rPr>
              <w:t>Cairo University</w:t>
            </w:r>
          </w:p>
        </w:tc>
        <w:tc>
          <w:tcPr>
            <w:tcW w:w="2268" w:type="dxa"/>
            <w:tcBorders>
              <w:top w:val="nil"/>
              <w:left w:val="nil"/>
              <w:bottom w:val="single" w:sz="4" w:space="0" w:color="auto"/>
              <w:right w:val="single" w:sz="4" w:space="0" w:color="auto"/>
            </w:tcBorders>
            <w:noWrap/>
            <w:vAlign w:val="center"/>
            <w:hideMark/>
          </w:tcPr>
          <w:p w14:paraId="29AA7BD5" w14:textId="77777777" w:rsidR="00862FA6" w:rsidRPr="00862FA6" w:rsidRDefault="00862FA6" w:rsidP="31B69573">
            <w:pPr>
              <w:spacing w:after="0" w:line="360" w:lineRule="auto"/>
              <w:rPr>
                <w:rFonts w:ascii="Calibri" w:eastAsia="Times New Roman" w:hAnsi="Calibri" w:cs="Calibri"/>
                <w:color w:val="1D1D1B"/>
                <w:kern w:val="0"/>
                <w:sz w:val="20"/>
                <w:szCs w:val="20"/>
                <w:lang w:eastAsia="en-GB"/>
                <w14:ligatures w14:val="none"/>
              </w:rPr>
            </w:pPr>
            <w:r w:rsidRPr="00862FA6">
              <w:rPr>
                <w:rFonts w:ascii="Calibri" w:eastAsia="Times New Roman" w:hAnsi="Calibri" w:cs="Calibri"/>
                <w:color w:val="1D1D1B"/>
                <w:kern w:val="0"/>
                <w:sz w:val="20"/>
                <w:szCs w:val="20"/>
                <w:lang w:eastAsia="en-GB"/>
                <w14:ligatures w14:val="none"/>
              </w:rPr>
              <w:t>Egypt</w:t>
            </w:r>
          </w:p>
        </w:tc>
      </w:tr>
    </w:tbl>
    <w:p w14:paraId="64C6403E" w14:textId="77777777" w:rsidR="005A06E9" w:rsidRDefault="005A06E9" w:rsidP="31B69573">
      <w:pPr>
        <w:spacing w:line="360" w:lineRule="auto"/>
        <w:rPr>
          <w:rFonts w:ascii="Calibri" w:hAnsi="Calibri" w:cs="Calibri"/>
          <w:sz w:val="22"/>
          <w:szCs w:val="22"/>
        </w:rPr>
      </w:pPr>
    </w:p>
    <w:p w14:paraId="155D9AE6" w14:textId="62C430C3" w:rsidR="06D1180F" w:rsidRDefault="06D1180F" w:rsidP="31B69573">
      <w:pPr>
        <w:spacing w:line="360" w:lineRule="auto"/>
      </w:pPr>
      <w:r w:rsidRPr="31B69573">
        <w:rPr>
          <w:rFonts w:ascii="Calibri" w:eastAsia="Calibri" w:hAnsi="Calibri" w:cs="Calibri"/>
          <w:sz w:val="22"/>
          <w:szCs w:val="22"/>
        </w:rPr>
        <w:t xml:space="preserve">The </w:t>
      </w:r>
      <w:hyperlink r:id="rId9">
        <w:r w:rsidRPr="31B69573">
          <w:rPr>
            <w:rStyle w:val="Hyperlink"/>
            <w:rFonts w:ascii="Calibri" w:eastAsia="Calibri" w:hAnsi="Calibri" w:cs="Calibri"/>
            <w:color w:val="467886"/>
            <w:sz w:val="22"/>
            <w:szCs w:val="22"/>
          </w:rPr>
          <w:t>QS World University Rankings: Arab Region 2026</w:t>
        </w:r>
      </w:hyperlink>
      <w:r w:rsidRPr="31B69573">
        <w:rPr>
          <w:rFonts w:ascii="Calibri" w:eastAsia="Calibri" w:hAnsi="Calibri" w:cs="Calibri"/>
          <w:sz w:val="22"/>
          <w:szCs w:val="22"/>
        </w:rPr>
        <w:t xml:space="preserve"> features 298 universities from 20 countries. For the first time ever, </w:t>
      </w:r>
      <w:r w:rsidRPr="31B69573">
        <w:rPr>
          <w:rFonts w:ascii="Calibri" w:eastAsia="Calibri" w:hAnsi="Calibri" w:cs="Calibri"/>
          <w:b/>
          <w:bCs/>
          <w:sz w:val="22"/>
          <w:szCs w:val="22"/>
        </w:rPr>
        <w:t>Algeria</w:t>
      </w:r>
      <w:r w:rsidRPr="31B69573">
        <w:rPr>
          <w:rFonts w:ascii="Calibri" w:eastAsia="Calibri" w:hAnsi="Calibri" w:cs="Calibri"/>
          <w:sz w:val="22"/>
          <w:szCs w:val="22"/>
        </w:rPr>
        <w:t xml:space="preserve"> is the most represented country, with 46 ranked universities, adding an exceptional 32 institutions to the rankings this year, more than any other country and more than tripling its total year-on-year. It is followed by </w:t>
      </w:r>
      <w:r w:rsidRPr="31B69573">
        <w:rPr>
          <w:rFonts w:ascii="Calibri" w:eastAsia="Calibri" w:hAnsi="Calibri" w:cs="Calibri"/>
          <w:b/>
          <w:bCs/>
          <w:sz w:val="22"/>
          <w:szCs w:val="22"/>
        </w:rPr>
        <w:t>Egypt</w:t>
      </w:r>
      <w:r w:rsidRPr="31B69573">
        <w:rPr>
          <w:rFonts w:ascii="Calibri" w:eastAsia="Calibri" w:hAnsi="Calibri" w:cs="Calibri"/>
          <w:sz w:val="22"/>
          <w:szCs w:val="22"/>
        </w:rPr>
        <w:t xml:space="preserve"> with 4</w:t>
      </w:r>
      <w:r w:rsidR="169EAC71" w:rsidRPr="31B69573">
        <w:rPr>
          <w:rFonts w:ascii="Calibri" w:eastAsia="Calibri" w:hAnsi="Calibri" w:cs="Calibri"/>
          <w:sz w:val="22"/>
          <w:szCs w:val="22"/>
        </w:rPr>
        <w:t>2</w:t>
      </w:r>
      <w:r w:rsidRPr="31B69573">
        <w:rPr>
          <w:rFonts w:ascii="Calibri" w:eastAsia="Calibri" w:hAnsi="Calibri" w:cs="Calibri"/>
          <w:sz w:val="22"/>
          <w:szCs w:val="22"/>
        </w:rPr>
        <w:t xml:space="preserve">. Seventy-three Arab universities debut in this edition. </w:t>
      </w:r>
    </w:p>
    <w:p w14:paraId="2F64350E" w14:textId="74D82BBD" w:rsidR="06D1180F" w:rsidRDefault="06D1180F" w:rsidP="31B69573">
      <w:pPr>
        <w:spacing w:line="360" w:lineRule="auto"/>
      </w:pPr>
      <w:r w:rsidRPr="31B69573">
        <w:rPr>
          <w:rFonts w:ascii="Calibri" w:eastAsia="Calibri" w:hAnsi="Calibri" w:cs="Calibri"/>
          <w:b/>
          <w:bCs/>
          <w:sz w:val="22"/>
          <w:szCs w:val="22"/>
        </w:rPr>
        <w:t>Saudi Arabia</w:t>
      </w:r>
      <w:r w:rsidRPr="31B69573">
        <w:rPr>
          <w:rFonts w:ascii="Calibri" w:eastAsia="Calibri" w:hAnsi="Calibri" w:cs="Calibri"/>
          <w:sz w:val="22"/>
          <w:szCs w:val="22"/>
        </w:rPr>
        <w:t xml:space="preserve"> and </w:t>
      </w:r>
      <w:r w:rsidRPr="31B69573">
        <w:rPr>
          <w:rFonts w:ascii="Calibri" w:eastAsia="Calibri" w:hAnsi="Calibri" w:cs="Calibri"/>
          <w:b/>
          <w:bCs/>
          <w:sz w:val="22"/>
          <w:szCs w:val="22"/>
        </w:rPr>
        <w:t>UAE</w:t>
      </w:r>
      <w:r w:rsidRPr="31B69573">
        <w:rPr>
          <w:rFonts w:ascii="Calibri" w:eastAsia="Calibri" w:hAnsi="Calibri" w:cs="Calibri"/>
          <w:sz w:val="22"/>
          <w:szCs w:val="22"/>
        </w:rPr>
        <w:t xml:space="preserve"> are the top performing countries, based on their number of elite universities. Each boast three universities in the top 10 and six in the top 20, more than double that of any other country.</w:t>
      </w:r>
    </w:p>
    <w:p w14:paraId="05A74CEB" w14:textId="427DE1BF" w:rsidR="06D1180F" w:rsidRDefault="06D1180F" w:rsidP="31B69573">
      <w:pPr>
        <w:spacing w:line="360" w:lineRule="auto"/>
      </w:pPr>
      <w:r w:rsidRPr="31B69573">
        <w:rPr>
          <w:rFonts w:ascii="Calibri" w:eastAsia="Calibri" w:hAnsi="Calibri" w:cs="Calibri"/>
          <w:sz w:val="22"/>
          <w:szCs w:val="22"/>
        </w:rPr>
        <w:t xml:space="preserve">Six countries see overall improvement in this edition, meaning more of their previously ranked universities climb than drop. The countries include the </w:t>
      </w:r>
      <w:r w:rsidRPr="31B69573">
        <w:rPr>
          <w:rFonts w:ascii="Calibri" w:eastAsia="Calibri" w:hAnsi="Calibri" w:cs="Calibri"/>
          <w:b/>
          <w:bCs/>
          <w:sz w:val="22"/>
          <w:szCs w:val="22"/>
        </w:rPr>
        <w:t>UAE</w:t>
      </w:r>
      <w:r w:rsidRPr="31B69573">
        <w:rPr>
          <w:rFonts w:ascii="Calibri" w:eastAsia="Calibri" w:hAnsi="Calibri" w:cs="Calibri"/>
          <w:sz w:val="22"/>
          <w:szCs w:val="22"/>
        </w:rPr>
        <w:t xml:space="preserve">, </w:t>
      </w:r>
      <w:r w:rsidRPr="31B69573">
        <w:rPr>
          <w:rFonts w:ascii="Calibri" w:eastAsia="Calibri" w:hAnsi="Calibri" w:cs="Calibri"/>
          <w:b/>
          <w:bCs/>
          <w:sz w:val="22"/>
          <w:szCs w:val="22"/>
        </w:rPr>
        <w:t>Oman</w:t>
      </w:r>
      <w:r w:rsidRPr="31B69573">
        <w:rPr>
          <w:rFonts w:ascii="Calibri" w:eastAsia="Calibri" w:hAnsi="Calibri" w:cs="Calibri"/>
          <w:sz w:val="22"/>
          <w:szCs w:val="22"/>
        </w:rPr>
        <w:t xml:space="preserve">, </w:t>
      </w:r>
      <w:r w:rsidRPr="31B69573">
        <w:rPr>
          <w:rFonts w:ascii="Calibri" w:eastAsia="Calibri" w:hAnsi="Calibri" w:cs="Calibri"/>
          <w:b/>
          <w:bCs/>
          <w:sz w:val="22"/>
          <w:szCs w:val="22"/>
        </w:rPr>
        <w:t>Palestine</w:t>
      </w:r>
      <w:r w:rsidRPr="31B69573">
        <w:rPr>
          <w:rFonts w:ascii="Calibri" w:eastAsia="Calibri" w:hAnsi="Calibri" w:cs="Calibri"/>
          <w:sz w:val="22"/>
          <w:szCs w:val="22"/>
        </w:rPr>
        <w:t xml:space="preserve">, </w:t>
      </w:r>
      <w:r w:rsidRPr="31B69573">
        <w:rPr>
          <w:rFonts w:ascii="Calibri" w:eastAsia="Calibri" w:hAnsi="Calibri" w:cs="Calibri"/>
          <w:b/>
          <w:bCs/>
          <w:sz w:val="22"/>
          <w:szCs w:val="22"/>
        </w:rPr>
        <w:t>Jordan</w:t>
      </w:r>
      <w:r w:rsidRPr="31B69573">
        <w:rPr>
          <w:rFonts w:ascii="Calibri" w:eastAsia="Calibri" w:hAnsi="Calibri" w:cs="Calibri"/>
          <w:sz w:val="22"/>
          <w:szCs w:val="22"/>
        </w:rPr>
        <w:t xml:space="preserve">, </w:t>
      </w:r>
      <w:r w:rsidRPr="31B69573">
        <w:rPr>
          <w:rFonts w:ascii="Calibri" w:eastAsia="Calibri" w:hAnsi="Calibri" w:cs="Calibri"/>
          <w:b/>
          <w:bCs/>
          <w:sz w:val="22"/>
          <w:szCs w:val="22"/>
        </w:rPr>
        <w:t>Iraq</w:t>
      </w:r>
      <w:r w:rsidRPr="31B69573">
        <w:rPr>
          <w:rFonts w:ascii="Calibri" w:eastAsia="Calibri" w:hAnsi="Calibri" w:cs="Calibri"/>
          <w:sz w:val="22"/>
          <w:szCs w:val="22"/>
        </w:rPr>
        <w:t xml:space="preserve"> and </w:t>
      </w:r>
      <w:r w:rsidRPr="31B69573">
        <w:rPr>
          <w:rFonts w:ascii="Calibri" w:eastAsia="Calibri" w:hAnsi="Calibri" w:cs="Calibri"/>
          <w:b/>
          <w:bCs/>
          <w:sz w:val="22"/>
          <w:szCs w:val="22"/>
        </w:rPr>
        <w:t>Lebanon</w:t>
      </w:r>
      <w:r w:rsidRPr="31B69573">
        <w:rPr>
          <w:rFonts w:ascii="Calibri" w:eastAsia="Calibri" w:hAnsi="Calibri" w:cs="Calibri"/>
          <w:sz w:val="22"/>
          <w:szCs w:val="22"/>
        </w:rPr>
        <w:t>.</w:t>
      </w:r>
    </w:p>
    <w:p w14:paraId="30CB7BA7" w14:textId="45159B83" w:rsidR="31B69573" w:rsidRDefault="31B69573" w:rsidP="31B69573">
      <w:pPr>
        <w:spacing w:line="360" w:lineRule="auto"/>
        <w:rPr>
          <w:rFonts w:ascii="Calibri" w:hAnsi="Calibri" w:cs="Calibri"/>
          <w:sz w:val="22"/>
          <w:szCs w:val="22"/>
        </w:rPr>
      </w:pPr>
    </w:p>
    <w:tbl>
      <w:tblPr>
        <w:tblW w:w="9870" w:type="dxa"/>
        <w:jc w:val="center"/>
        <w:tblLook w:val="04A0" w:firstRow="1" w:lastRow="0" w:firstColumn="1" w:lastColumn="0" w:noHBand="0" w:noVBand="1"/>
      </w:tblPr>
      <w:tblGrid>
        <w:gridCol w:w="1233"/>
        <w:gridCol w:w="798"/>
        <w:gridCol w:w="706"/>
        <w:gridCol w:w="673"/>
        <w:gridCol w:w="554"/>
        <w:gridCol w:w="711"/>
        <w:gridCol w:w="530"/>
        <w:gridCol w:w="530"/>
        <w:gridCol w:w="530"/>
        <w:gridCol w:w="559"/>
        <w:gridCol w:w="530"/>
        <w:gridCol w:w="1776"/>
        <w:gridCol w:w="740"/>
      </w:tblGrid>
      <w:tr w:rsidR="00E6540D" w:rsidRPr="00E6540D" w14:paraId="7EDF58F7" w14:textId="77777777" w:rsidTr="31B69573">
        <w:trPr>
          <w:trHeight w:val="300"/>
          <w:jc w:val="center"/>
        </w:trPr>
        <w:tc>
          <w:tcPr>
            <w:tcW w:w="9870" w:type="dxa"/>
            <w:gridSpan w:val="13"/>
            <w:tcBorders>
              <w:top w:val="single" w:sz="4" w:space="0" w:color="auto"/>
              <w:left w:val="single" w:sz="4" w:space="0" w:color="auto"/>
              <w:bottom w:val="single" w:sz="4" w:space="0" w:color="auto"/>
              <w:right w:val="single" w:sz="4" w:space="0" w:color="auto"/>
            </w:tcBorders>
            <w:noWrap/>
            <w:vAlign w:val="center"/>
            <w:hideMark/>
          </w:tcPr>
          <w:p w14:paraId="5C49ECDA" w14:textId="64903F6B" w:rsidR="31B69573" w:rsidRDefault="31B69573" w:rsidP="31B69573">
            <w:pPr>
              <w:spacing w:after="0" w:line="360" w:lineRule="auto"/>
              <w:jc w:val="center"/>
              <w:rPr>
                <w:rFonts w:ascii="Calibri" w:eastAsia="Calibri" w:hAnsi="Calibri" w:cs="Calibri"/>
                <w:color w:val="1D1D1B"/>
                <w:sz w:val="20"/>
                <w:szCs w:val="20"/>
              </w:rPr>
            </w:pPr>
            <w:r w:rsidRPr="31B69573">
              <w:rPr>
                <w:rFonts w:ascii="Calibri" w:eastAsia="Calibri" w:hAnsi="Calibri" w:cs="Calibri"/>
                <w:b/>
                <w:bCs/>
                <w:color w:val="1D1D1B"/>
                <w:sz w:val="20"/>
                <w:szCs w:val="20"/>
              </w:rPr>
              <w:t>Table 2: Top 10 countries by total ranked universities</w:t>
            </w:r>
          </w:p>
        </w:tc>
      </w:tr>
      <w:tr w:rsidR="00E6540D" w:rsidRPr="00E6540D" w14:paraId="17D18D4D" w14:textId="77777777" w:rsidTr="31B69573">
        <w:trPr>
          <w:trHeight w:val="300"/>
          <w:jc w:val="center"/>
        </w:trPr>
        <w:tc>
          <w:tcPr>
            <w:tcW w:w="0" w:type="auto"/>
            <w:tcBorders>
              <w:top w:val="nil"/>
              <w:left w:val="single" w:sz="4" w:space="0" w:color="auto"/>
              <w:bottom w:val="single" w:sz="4" w:space="0" w:color="auto"/>
              <w:right w:val="single" w:sz="4" w:space="0" w:color="auto"/>
            </w:tcBorders>
            <w:vAlign w:val="center"/>
            <w:hideMark/>
          </w:tcPr>
          <w:p w14:paraId="4D4CE7EF" w14:textId="073B81F2" w:rsidR="31B69573" w:rsidRDefault="31B69573" w:rsidP="31B69573">
            <w:pPr>
              <w:spacing w:after="0" w:line="360" w:lineRule="auto"/>
              <w:rPr>
                <w:rFonts w:ascii="Calibri" w:eastAsia="Calibri" w:hAnsi="Calibri" w:cs="Calibri"/>
                <w:color w:val="1D1D1B"/>
                <w:sz w:val="20"/>
                <w:szCs w:val="20"/>
              </w:rPr>
            </w:pPr>
            <w:r w:rsidRPr="31B69573">
              <w:rPr>
                <w:rFonts w:ascii="Calibri" w:eastAsia="Calibri" w:hAnsi="Calibri" w:cs="Calibri"/>
                <w:b/>
                <w:bCs/>
                <w:color w:val="1D1D1B"/>
                <w:sz w:val="20"/>
                <w:szCs w:val="20"/>
              </w:rPr>
              <w:t>Location</w:t>
            </w:r>
          </w:p>
        </w:tc>
        <w:tc>
          <w:tcPr>
            <w:tcW w:w="798" w:type="dxa"/>
            <w:tcBorders>
              <w:top w:val="nil"/>
              <w:left w:val="nil"/>
              <w:bottom w:val="single" w:sz="4" w:space="0" w:color="auto"/>
              <w:right w:val="single" w:sz="4" w:space="0" w:color="auto"/>
            </w:tcBorders>
            <w:vAlign w:val="center"/>
            <w:hideMark/>
          </w:tcPr>
          <w:p w14:paraId="37E580E7" w14:textId="1A1331C6" w:rsidR="31B69573" w:rsidRDefault="31B69573" w:rsidP="31B69573">
            <w:pPr>
              <w:spacing w:after="0" w:line="360" w:lineRule="auto"/>
              <w:jc w:val="center"/>
              <w:rPr>
                <w:rFonts w:ascii="Calibri" w:eastAsia="Calibri" w:hAnsi="Calibri" w:cs="Calibri"/>
                <w:color w:val="1D1D1B"/>
                <w:sz w:val="20"/>
                <w:szCs w:val="20"/>
              </w:rPr>
            </w:pPr>
            <w:r w:rsidRPr="31B69573">
              <w:rPr>
                <w:rFonts w:ascii="Calibri" w:eastAsia="Calibri" w:hAnsi="Calibri" w:cs="Calibri"/>
                <w:b/>
                <w:bCs/>
                <w:color w:val="1D1D1B"/>
                <w:sz w:val="20"/>
                <w:szCs w:val="20"/>
              </w:rPr>
              <w:t>Total ranked</w:t>
            </w:r>
          </w:p>
        </w:tc>
        <w:tc>
          <w:tcPr>
            <w:tcW w:w="706" w:type="dxa"/>
            <w:tcBorders>
              <w:top w:val="nil"/>
              <w:left w:val="nil"/>
              <w:bottom w:val="single" w:sz="4" w:space="0" w:color="auto"/>
              <w:right w:val="single" w:sz="4" w:space="0" w:color="auto"/>
            </w:tcBorders>
            <w:vAlign w:val="center"/>
            <w:hideMark/>
          </w:tcPr>
          <w:p w14:paraId="3C4738DF" w14:textId="21749A7F" w:rsidR="31B69573" w:rsidRDefault="31B69573" w:rsidP="31B69573">
            <w:pPr>
              <w:spacing w:after="0" w:line="360" w:lineRule="auto"/>
              <w:jc w:val="center"/>
              <w:rPr>
                <w:rFonts w:ascii="Calibri" w:eastAsia="Calibri" w:hAnsi="Calibri" w:cs="Calibri"/>
                <w:color w:val="EE0000"/>
                <w:sz w:val="20"/>
                <w:szCs w:val="20"/>
              </w:rPr>
            </w:pPr>
            <w:r w:rsidRPr="31B69573">
              <w:rPr>
                <w:rFonts w:ascii="Calibri" w:eastAsia="Calibri" w:hAnsi="Calibri" w:cs="Calibri"/>
                <w:b/>
                <w:bCs/>
                <w:color w:val="EE0000"/>
                <w:sz w:val="20"/>
                <w:szCs w:val="20"/>
              </w:rPr>
              <w:t>Down</w:t>
            </w:r>
          </w:p>
        </w:tc>
        <w:tc>
          <w:tcPr>
            <w:tcW w:w="673" w:type="dxa"/>
            <w:tcBorders>
              <w:top w:val="nil"/>
              <w:left w:val="nil"/>
              <w:bottom w:val="single" w:sz="4" w:space="0" w:color="auto"/>
              <w:right w:val="single" w:sz="4" w:space="0" w:color="auto"/>
            </w:tcBorders>
            <w:vAlign w:val="center"/>
            <w:hideMark/>
          </w:tcPr>
          <w:p w14:paraId="0515EA5A" w14:textId="6E1F73B5" w:rsidR="31B69573" w:rsidRDefault="31B69573" w:rsidP="31B69573">
            <w:pPr>
              <w:spacing w:after="0" w:line="360" w:lineRule="auto"/>
              <w:jc w:val="center"/>
              <w:rPr>
                <w:rFonts w:ascii="Calibri" w:eastAsia="Calibri" w:hAnsi="Calibri" w:cs="Calibri"/>
                <w:color w:val="FFC000"/>
                <w:sz w:val="20"/>
                <w:szCs w:val="20"/>
              </w:rPr>
            </w:pPr>
            <w:r w:rsidRPr="31B69573">
              <w:rPr>
                <w:rFonts w:ascii="Calibri" w:eastAsia="Calibri" w:hAnsi="Calibri" w:cs="Calibri"/>
                <w:b/>
                <w:bCs/>
                <w:color w:val="FFC000"/>
                <w:sz w:val="20"/>
                <w:szCs w:val="20"/>
              </w:rPr>
              <w:t>Same</w:t>
            </w:r>
          </w:p>
        </w:tc>
        <w:tc>
          <w:tcPr>
            <w:tcW w:w="554" w:type="dxa"/>
            <w:tcBorders>
              <w:top w:val="nil"/>
              <w:left w:val="nil"/>
              <w:bottom w:val="single" w:sz="4" w:space="0" w:color="auto"/>
              <w:right w:val="single" w:sz="4" w:space="0" w:color="auto"/>
            </w:tcBorders>
            <w:vAlign w:val="center"/>
            <w:hideMark/>
          </w:tcPr>
          <w:p w14:paraId="7BE44AA1" w14:textId="19506F36" w:rsidR="31B69573" w:rsidRDefault="31B69573" w:rsidP="31B69573">
            <w:pPr>
              <w:spacing w:after="0" w:line="360" w:lineRule="auto"/>
              <w:jc w:val="center"/>
              <w:rPr>
                <w:rFonts w:ascii="Calibri" w:eastAsia="Calibri" w:hAnsi="Calibri" w:cs="Calibri"/>
                <w:color w:val="00B050"/>
                <w:sz w:val="20"/>
                <w:szCs w:val="20"/>
              </w:rPr>
            </w:pPr>
            <w:r w:rsidRPr="31B69573">
              <w:rPr>
                <w:rFonts w:ascii="Calibri" w:eastAsia="Calibri" w:hAnsi="Calibri" w:cs="Calibri"/>
                <w:b/>
                <w:bCs/>
                <w:color w:val="00B050"/>
                <w:sz w:val="20"/>
                <w:szCs w:val="20"/>
              </w:rPr>
              <w:t>Up</w:t>
            </w:r>
          </w:p>
        </w:tc>
        <w:tc>
          <w:tcPr>
            <w:tcW w:w="711" w:type="dxa"/>
            <w:tcBorders>
              <w:top w:val="nil"/>
              <w:left w:val="nil"/>
              <w:bottom w:val="single" w:sz="4" w:space="0" w:color="auto"/>
              <w:right w:val="single" w:sz="4" w:space="0" w:color="auto"/>
            </w:tcBorders>
            <w:vAlign w:val="center"/>
            <w:hideMark/>
          </w:tcPr>
          <w:p w14:paraId="64FB7991" w14:textId="37009E18" w:rsidR="31B69573" w:rsidRDefault="31B69573" w:rsidP="31B69573">
            <w:pPr>
              <w:spacing w:after="0" w:line="360" w:lineRule="auto"/>
              <w:jc w:val="center"/>
              <w:rPr>
                <w:rFonts w:ascii="Calibri" w:eastAsia="Calibri" w:hAnsi="Calibri" w:cs="Calibri"/>
                <w:color w:val="0070C0"/>
                <w:sz w:val="20"/>
                <w:szCs w:val="20"/>
              </w:rPr>
            </w:pPr>
            <w:r w:rsidRPr="31B69573">
              <w:rPr>
                <w:rFonts w:ascii="Calibri" w:eastAsia="Calibri" w:hAnsi="Calibri" w:cs="Calibri"/>
                <w:b/>
                <w:bCs/>
                <w:color w:val="0070C0"/>
                <w:sz w:val="20"/>
                <w:szCs w:val="20"/>
              </w:rPr>
              <w:t>New</w:t>
            </w:r>
          </w:p>
        </w:tc>
        <w:tc>
          <w:tcPr>
            <w:tcW w:w="530" w:type="dxa"/>
            <w:tcBorders>
              <w:top w:val="nil"/>
              <w:left w:val="nil"/>
              <w:bottom w:val="single" w:sz="4" w:space="0" w:color="auto"/>
              <w:right w:val="single" w:sz="4" w:space="0" w:color="auto"/>
            </w:tcBorders>
            <w:noWrap/>
            <w:vAlign w:val="center"/>
            <w:hideMark/>
          </w:tcPr>
          <w:p w14:paraId="0AAEFFEE" w14:textId="36E235CD" w:rsidR="31B69573" w:rsidRDefault="31B69573" w:rsidP="31B69573">
            <w:pPr>
              <w:spacing w:after="0" w:line="360" w:lineRule="auto"/>
              <w:jc w:val="center"/>
              <w:rPr>
                <w:rFonts w:ascii="Calibri" w:eastAsia="Calibri" w:hAnsi="Calibri" w:cs="Calibri"/>
                <w:color w:val="1D1D1B"/>
                <w:sz w:val="20"/>
                <w:szCs w:val="20"/>
              </w:rPr>
            </w:pPr>
            <w:r w:rsidRPr="31B69573">
              <w:rPr>
                <w:rFonts w:ascii="Calibri" w:eastAsia="Calibri" w:hAnsi="Calibri" w:cs="Calibri"/>
                <w:b/>
                <w:bCs/>
                <w:color w:val="1D1D1B"/>
                <w:sz w:val="20"/>
                <w:szCs w:val="20"/>
              </w:rPr>
              <w:t>Top 10</w:t>
            </w:r>
          </w:p>
        </w:tc>
        <w:tc>
          <w:tcPr>
            <w:tcW w:w="530" w:type="dxa"/>
            <w:tcBorders>
              <w:top w:val="nil"/>
              <w:left w:val="nil"/>
              <w:bottom w:val="single" w:sz="4" w:space="0" w:color="auto"/>
              <w:right w:val="single" w:sz="4" w:space="0" w:color="auto"/>
            </w:tcBorders>
            <w:noWrap/>
            <w:vAlign w:val="center"/>
            <w:hideMark/>
          </w:tcPr>
          <w:p w14:paraId="0AD1176A" w14:textId="73E25587" w:rsidR="31B69573" w:rsidRDefault="31B69573" w:rsidP="31B69573">
            <w:pPr>
              <w:spacing w:after="0" w:line="360" w:lineRule="auto"/>
              <w:jc w:val="center"/>
              <w:rPr>
                <w:rFonts w:ascii="Calibri" w:eastAsia="Calibri" w:hAnsi="Calibri" w:cs="Calibri"/>
                <w:color w:val="1D1D1B"/>
                <w:sz w:val="20"/>
                <w:szCs w:val="20"/>
              </w:rPr>
            </w:pPr>
            <w:r w:rsidRPr="31B69573">
              <w:rPr>
                <w:rFonts w:ascii="Calibri" w:eastAsia="Calibri" w:hAnsi="Calibri" w:cs="Calibri"/>
                <w:b/>
                <w:bCs/>
                <w:color w:val="1D1D1B"/>
                <w:sz w:val="20"/>
                <w:szCs w:val="20"/>
              </w:rPr>
              <w:t>Top 20</w:t>
            </w:r>
          </w:p>
        </w:tc>
        <w:tc>
          <w:tcPr>
            <w:tcW w:w="530" w:type="dxa"/>
            <w:tcBorders>
              <w:top w:val="nil"/>
              <w:left w:val="nil"/>
              <w:bottom w:val="single" w:sz="4" w:space="0" w:color="auto"/>
              <w:right w:val="single" w:sz="4" w:space="0" w:color="auto"/>
            </w:tcBorders>
            <w:noWrap/>
            <w:vAlign w:val="center"/>
            <w:hideMark/>
          </w:tcPr>
          <w:p w14:paraId="7E5D1E55" w14:textId="6703B13D" w:rsidR="31B69573" w:rsidRDefault="31B69573" w:rsidP="31B69573">
            <w:pPr>
              <w:spacing w:after="0" w:line="360" w:lineRule="auto"/>
              <w:jc w:val="center"/>
              <w:rPr>
                <w:rFonts w:ascii="Calibri" w:eastAsia="Calibri" w:hAnsi="Calibri" w:cs="Calibri"/>
                <w:color w:val="1D1D1B"/>
                <w:sz w:val="20"/>
                <w:szCs w:val="20"/>
              </w:rPr>
            </w:pPr>
            <w:r w:rsidRPr="31B69573">
              <w:rPr>
                <w:rFonts w:ascii="Calibri" w:eastAsia="Calibri" w:hAnsi="Calibri" w:cs="Calibri"/>
                <w:b/>
                <w:bCs/>
                <w:color w:val="1D1D1B"/>
                <w:sz w:val="20"/>
                <w:szCs w:val="20"/>
              </w:rPr>
              <w:t>Top 50</w:t>
            </w:r>
          </w:p>
        </w:tc>
        <w:tc>
          <w:tcPr>
            <w:tcW w:w="559" w:type="dxa"/>
            <w:tcBorders>
              <w:top w:val="nil"/>
              <w:left w:val="nil"/>
              <w:bottom w:val="single" w:sz="4" w:space="0" w:color="auto"/>
              <w:right w:val="single" w:sz="4" w:space="0" w:color="auto"/>
            </w:tcBorders>
            <w:noWrap/>
            <w:vAlign w:val="center"/>
            <w:hideMark/>
          </w:tcPr>
          <w:p w14:paraId="6CE38326" w14:textId="23512452" w:rsidR="31B69573" w:rsidRDefault="31B69573" w:rsidP="31B69573">
            <w:pPr>
              <w:spacing w:after="0" w:line="360" w:lineRule="auto"/>
              <w:jc w:val="center"/>
              <w:rPr>
                <w:rFonts w:ascii="Calibri" w:eastAsia="Calibri" w:hAnsi="Calibri" w:cs="Calibri"/>
                <w:color w:val="1D1D1B"/>
                <w:sz w:val="20"/>
                <w:szCs w:val="20"/>
              </w:rPr>
            </w:pPr>
            <w:r w:rsidRPr="31B69573">
              <w:rPr>
                <w:rFonts w:ascii="Calibri" w:eastAsia="Calibri" w:hAnsi="Calibri" w:cs="Calibri"/>
                <w:b/>
                <w:bCs/>
                <w:color w:val="1D1D1B"/>
                <w:sz w:val="20"/>
                <w:szCs w:val="20"/>
              </w:rPr>
              <w:t>Top 100</w:t>
            </w:r>
          </w:p>
        </w:tc>
        <w:tc>
          <w:tcPr>
            <w:tcW w:w="530" w:type="dxa"/>
            <w:tcBorders>
              <w:top w:val="nil"/>
              <w:left w:val="nil"/>
              <w:bottom w:val="single" w:sz="4" w:space="0" w:color="auto"/>
              <w:right w:val="single" w:sz="4" w:space="0" w:color="auto"/>
            </w:tcBorders>
            <w:noWrap/>
            <w:vAlign w:val="center"/>
            <w:hideMark/>
          </w:tcPr>
          <w:p w14:paraId="12A3C508" w14:textId="140FB208" w:rsidR="31B69573" w:rsidRDefault="31B69573" w:rsidP="31B69573">
            <w:pPr>
              <w:spacing w:after="0" w:line="360" w:lineRule="auto"/>
              <w:jc w:val="center"/>
              <w:rPr>
                <w:rFonts w:ascii="Calibri" w:eastAsia="Calibri" w:hAnsi="Calibri" w:cs="Calibri"/>
                <w:color w:val="1D1D1B"/>
                <w:sz w:val="20"/>
                <w:szCs w:val="20"/>
              </w:rPr>
            </w:pPr>
            <w:r w:rsidRPr="31B69573">
              <w:rPr>
                <w:rFonts w:ascii="Calibri" w:eastAsia="Calibri" w:hAnsi="Calibri" w:cs="Calibri"/>
                <w:b/>
                <w:bCs/>
                <w:color w:val="1D1D1B"/>
                <w:sz w:val="20"/>
                <w:szCs w:val="20"/>
              </w:rPr>
              <w:t>Top 200</w:t>
            </w:r>
          </w:p>
        </w:tc>
        <w:tc>
          <w:tcPr>
            <w:tcW w:w="1776" w:type="dxa"/>
            <w:tcBorders>
              <w:top w:val="nil"/>
              <w:left w:val="nil"/>
              <w:bottom w:val="single" w:sz="4" w:space="0" w:color="auto"/>
              <w:right w:val="single" w:sz="4" w:space="0" w:color="auto"/>
            </w:tcBorders>
            <w:noWrap/>
            <w:vAlign w:val="center"/>
            <w:hideMark/>
          </w:tcPr>
          <w:p w14:paraId="149AD3D4" w14:textId="6D061BC9" w:rsidR="31B69573" w:rsidRDefault="31B69573" w:rsidP="31B69573">
            <w:pPr>
              <w:spacing w:after="0" w:line="360" w:lineRule="auto"/>
              <w:rPr>
                <w:rFonts w:ascii="Calibri" w:eastAsia="Calibri" w:hAnsi="Calibri" w:cs="Calibri"/>
                <w:color w:val="1D1D1B"/>
                <w:sz w:val="20"/>
                <w:szCs w:val="20"/>
              </w:rPr>
            </w:pPr>
            <w:r w:rsidRPr="31B69573">
              <w:rPr>
                <w:rFonts w:ascii="Calibri" w:eastAsia="Calibri" w:hAnsi="Calibri" w:cs="Calibri"/>
                <w:b/>
                <w:bCs/>
                <w:color w:val="1D1D1B"/>
                <w:sz w:val="20"/>
                <w:szCs w:val="20"/>
              </w:rPr>
              <w:t>Top university</w:t>
            </w:r>
          </w:p>
        </w:tc>
        <w:tc>
          <w:tcPr>
            <w:tcW w:w="740" w:type="dxa"/>
            <w:tcBorders>
              <w:top w:val="nil"/>
              <w:left w:val="nil"/>
              <w:bottom w:val="single" w:sz="4" w:space="0" w:color="auto"/>
              <w:right w:val="single" w:sz="4" w:space="0" w:color="auto"/>
            </w:tcBorders>
            <w:noWrap/>
            <w:vAlign w:val="center"/>
            <w:hideMark/>
          </w:tcPr>
          <w:p w14:paraId="4C4DA1EA" w14:textId="01A31127" w:rsidR="31B69573" w:rsidRDefault="31B69573" w:rsidP="31B69573">
            <w:pPr>
              <w:spacing w:after="0" w:line="360" w:lineRule="auto"/>
              <w:jc w:val="center"/>
              <w:rPr>
                <w:rFonts w:ascii="Calibri" w:eastAsia="Calibri" w:hAnsi="Calibri" w:cs="Calibri"/>
                <w:color w:val="1D1D1B"/>
                <w:sz w:val="20"/>
                <w:szCs w:val="20"/>
              </w:rPr>
            </w:pPr>
            <w:r w:rsidRPr="31B69573">
              <w:rPr>
                <w:rFonts w:ascii="Calibri" w:eastAsia="Calibri" w:hAnsi="Calibri" w:cs="Calibri"/>
                <w:b/>
                <w:bCs/>
                <w:color w:val="1D1D1B"/>
                <w:sz w:val="20"/>
                <w:szCs w:val="20"/>
              </w:rPr>
              <w:t>Rank</w:t>
            </w:r>
          </w:p>
        </w:tc>
      </w:tr>
      <w:tr w:rsidR="00E6540D" w:rsidRPr="00E6540D" w14:paraId="46E7E5C2" w14:textId="77777777" w:rsidTr="31B69573">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14:paraId="45CC3E5D" w14:textId="0119C841" w:rsidR="31B69573" w:rsidRDefault="31B69573" w:rsidP="31B69573">
            <w:pPr>
              <w:spacing w:after="0" w:line="360" w:lineRule="auto"/>
              <w:rPr>
                <w:rFonts w:ascii="Calibri" w:eastAsia="Calibri" w:hAnsi="Calibri" w:cs="Calibri"/>
                <w:color w:val="1D1D1B"/>
                <w:sz w:val="20"/>
                <w:szCs w:val="20"/>
              </w:rPr>
            </w:pPr>
            <w:r w:rsidRPr="31B69573">
              <w:rPr>
                <w:rFonts w:ascii="Calibri" w:eastAsia="Calibri" w:hAnsi="Calibri" w:cs="Calibri"/>
                <w:color w:val="1D1D1B"/>
                <w:sz w:val="20"/>
                <w:szCs w:val="20"/>
              </w:rPr>
              <w:t>Algeria</w:t>
            </w:r>
          </w:p>
        </w:tc>
        <w:tc>
          <w:tcPr>
            <w:tcW w:w="798" w:type="dxa"/>
            <w:tcBorders>
              <w:top w:val="nil"/>
              <w:left w:val="nil"/>
              <w:bottom w:val="single" w:sz="4" w:space="0" w:color="auto"/>
              <w:right w:val="single" w:sz="4" w:space="0" w:color="auto"/>
            </w:tcBorders>
            <w:noWrap/>
            <w:vAlign w:val="center"/>
            <w:hideMark/>
          </w:tcPr>
          <w:p w14:paraId="2B5527E9" w14:textId="55E713FE" w:rsidR="31B69573" w:rsidRDefault="31B69573" w:rsidP="31B69573">
            <w:pPr>
              <w:spacing w:after="0" w:line="360" w:lineRule="auto"/>
              <w:jc w:val="center"/>
              <w:rPr>
                <w:rFonts w:ascii="Calibri" w:eastAsia="Calibri" w:hAnsi="Calibri" w:cs="Calibri"/>
                <w:color w:val="1D1D1B"/>
                <w:sz w:val="16"/>
                <w:szCs w:val="16"/>
              </w:rPr>
            </w:pPr>
            <w:r w:rsidRPr="31B69573">
              <w:rPr>
                <w:rFonts w:ascii="Calibri" w:eastAsia="Calibri" w:hAnsi="Calibri" w:cs="Calibri"/>
                <w:color w:val="1D1D1B"/>
                <w:sz w:val="16"/>
                <w:szCs w:val="16"/>
              </w:rPr>
              <w:t>46</w:t>
            </w:r>
          </w:p>
        </w:tc>
        <w:tc>
          <w:tcPr>
            <w:tcW w:w="706" w:type="dxa"/>
            <w:tcBorders>
              <w:top w:val="nil"/>
              <w:left w:val="nil"/>
              <w:bottom w:val="single" w:sz="4" w:space="0" w:color="auto"/>
              <w:right w:val="single" w:sz="4" w:space="0" w:color="auto"/>
            </w:tcBorders>
            <w:noWrap/>
            <w:vAlign w:val="center"/>
            <w:hideMark/>
          </w:tcPr>
          <w:p w14:paraId="656B5ACD" w14:textId="3FC5F0A7" w:rsidR="31B69573" w:rsidRDefault="31B69573" w:rsidP="31B69573">
            <w:pPr>
              <w:spacing w:after="0" w:line="360" w:lineRule="auto"/>
              <w:jc w:val="center"/>
              <w:rPr>
                <w:rFonts w:ascii="Calibri" w:eastAsia="Calibri" w:hAnsi="Calibri" w:cs="Calibri"/>
                <w:color w:val="EE0000"/>
                <w:sz w:val="16"/>
                <w:szCs w:val="16"/>
              </w:rPr>
            </w:pPr>
            <w:r w:rsidRPr="31B69573">
              <w:rPr>
                <w:rFonts w:ascii="Calibri" w:eastAsia="Calibri" w:hAnsi="Calibri" w:cs="Calibri"/>
                <w:color w:val="EE0000"/>
                <w:sz w:val="16"/>
                <w:szCs w:val="16"/>
              </w:rPr>
              <w:t>26%</w:t>
            </w:r>
          </w:p>
        </w:tc>
        <w:tc>
          <w:tcPr>
            <w:tcW w:w="673" w:type="dxa"/>
            <w:tcBorders>
              <w:top w:val="nil"/>
              <w:left w:val="nil"/>
              <w:bottom w:val="single" w:sz="4" w:space="0" w:color="auto"/>
              <w:right w:val="single" w:sz="4" w:space="0" w:color="auto"/>
            </w:tcBorders>
            <w:noWrap/>
            <w:vAlign w:val="center"/>
            <w:hideMark/>
          </w:tcPr>
          <w:p w14:paraId="7AB638F9" w14:textId="6FC5DDF2" w:rsidR="31B69573" w:rsidRDefault="31B69573" w:rsidP="31B69573">
            <w:pPr>
              <w:spacing w:after="0" w:line="360" w:lineRule="auto"/>
              <w:jc w:val="center"/>
              <w:rPr>
                <w:rFonts w:ascii="Calibri" w:eastAsia="Calibri" w:hAnsi="Calibri" w:cs="Calibri"/>
                <w:color w:val="FFC000"/>
                <w:sz w:val="16"/>
                <w:szCs w:val="16"/>
              </w:rPr>
            </w:pPr>
            <w:r w:rsidRPr="31B69573">
              <w:rPr>
                <w:rFonts w:ascii="Calibri" w:eastAsia="Calibri" w:hAnsi="Calibri" w:cs="Calibri"/>
                <w:color w:val="FFC000"/>
                <w:sz w:val="16"/>
                <w:szCs w:val="16"/>
              </w:rPr>
              <w:t>4%</w:t>
            </w:r>
          </w:p>
        </w:tc>
        <w:tc>
          <w:tcPr>
            <w:tcW w:w="554" w:type="dxa"/>
            <w:tcBorders>
              <w:top w:val="nil"/>
              <w:left w:val="nil"/>
              <w:bottom w:val="single" w:sz="4" w:space="0" w:color="auto"/>
              <w:right w:val="single" w:sz="4" w:space="0" w:color="auto"/>
            </w:tcBorders>
            <w:noWrap/>
            <w:vAlign w:val="center"/>
            <w:hideMark/>
          </w:tcPr>
          <w:p w14:paraId="5CED8014" w14:textId="74FF1715" w:rsidR="31B69573" w:rsidRDefault="31B69573" w:rsidP="31B69573">
            <w:pPr>
              <w:spacing w:after="0" w:line="360" w:lineRule="auto"/>
              <w:jc w:val="center"/>
              <w:rPr>
                <w:rFonts w:ascii="Calibri" w:eastAsia="Calibri" w:hAnsi="Calibri" w:cs="Calibri"/>
                <w:color w:val="00B050"/>
                <w:sz w:val="16"/>
                <w:szCs w:val="16"/>
              </w:rPr>
            </w:pPr>
            <w:r w:rsidRPr="31B69573">
              <w:rPr>
                <w:rFonts w:ascii="Calibri" w:eastAsia="Calibri" w:hAnsi="Calibri" w:cs="Calibri"/>
                <w:color w:val="00B050"/>
                <w:sz w:val="16"/>
                <w:szCs w:val="16"/>
              </w:rPr>
              <w:t>0%</w:t>
            </w:r>
          </w:p>
        </w:tc>
        <w:tc>
          <w:tcPr>
            <w:tcW w:w="711" w:type="dxa"/>
            <w:tcBorders>
              <w:top w:val="nil"/>
              <w:left w:val="nil"/>
              <w:bottom w:val="single" w:sz="4" w:space="0" w:color="auto"/>
              <w:right w:val="single" w:sz="4" w:space="0" w:color="auto"/>
            </w:tcBorders>
            <w:noWrap/>
            <w:vAlign w:val="center"/>
            <w:hideMark/>
          </w:tcPr>
          <w:p w14:paraId="7509DEF5" w14:textId="1285198D" w:rsidR="31B69573" w:rsidRDefault="31B69573" w:rsidP="31B69573">
            <w:pPr>
              <w:spacing w:after="0" w:line="360" w:lineRule="auto"/>
              <w:jc w:val="center"/>
              <w:rPr>
                <w:rFonts w:ascii="Calibri" w:eastAsia="Calibri" w:hAnsi="Calibri" w:cs="Calibri"/>
                <w:color w:val="0070C0"/>
                <w:sz w:val="16"/>
                <w:szCs w:val="16"/>
              </w:rPr>
            </w:pPr>
            <w:r w:rsidRPr="31B69573">
              <w:rPr>
                <w:rFonts w:ascii="Calibri" w:eastAsia="Calibri" w:hAnsi="Calibri" w:cs="Calibri"/>
                <w:color w:val="0070C0"/>
                <w:sz w:val="16"/>
                <w:szCs w:val="16"/>
              </w:rPr>
              <w:t>32</w:t>
            </w:r>
          </w:p>
        </w:tc>
        <w:tc>
          <w:tcPr>
            <w:tcW w:w="530" w:type="dxa"/>
            <w:tcBorders>
              <w:top w:val="nil"/>
              <w:left w:val="nil"/>
              <w:bottom w:val="single" w:sz="4" w:space="0" w:color="auto"/>
              <w:right w:val="single" w:sz="4" w:space="0" w:color="auto"/>
            </w:tcBorders>
            <w:noWrap/>
            <w:vAlign w:val="center"/>
            <w:hideMark/>
          </w:tcPr>
          <w:p w14:paraId="7EDF5398" w14:textId="5A0A6566" w:rsidR="31B69573" w:rsidRDefault="31B69573" w:rsidP="31B69573">
            <w:pPr>
              <w:spacing w:after="0" w:line="360" w:lineRule="auto"/>
              <w:jc w:val="center"/>
              <w:rPr>
                <w:rFonts w:ascii="Calibri" w:eastAsia="Calibri" w:hAnsi="Calibri" w:cs="Calibri"/>
                <w:color w:val="1D1D1B"/>
                <w:sz w:val="16"/>
                <w:szCs w:val="16"/>
              </w:rPr>
            </w:pPr>
          </w:p>
        </w:tc>
        <w:tc>
          <w:tcPr>
            <w:tcW w:w="530" w:type="dxa"/>
            <w:tcBorders>
              <w:top w:val="nil"/>
              <w:left w:val="nil"/>
              <w:bottom w:val="single" w:sz="4" w:space="0" w:color="auto"/>
              <w:right w:val="single" w:sz="4" w:space="0" w:color="auto"/>
            </w:tcBorders>
            <w:noWrap/>
            <w:vAlign w:val="center"/>
            <w:hideMark/>
          </w:tcPr>
          <w:p w14:paraId="57E53406" w14:textId="6B95B353" w:rsidR="31B69573" w:rsidRDefault="31B69573" w:rsidP="31B69573">
            <w:pPr>
              <w:spacing w:after="0" w:line="360" w:lineRule="auto"/>
              <w:jc w:val="center"/>
              <w:rPr>
                <w:rFonts w:ascii="Calibri" w:eastAsia="Calibri" w:hAnsi="Calibri" w:cs="Calibri"/>
                <w:color w:val="1D1D1B"/>
                <w:sz w:val="16"/>
                <w:szCs w:val="16"/>
              </w:rPr>
            </w:pPr>
          </w:p>
        </w:tc>
        <w:tc>
          <w:tcPr>
            <w:tcW w:w="530" w:type="dxa"/>
            <w:tcBorders>
              <w:top w:val="nil"/>
              <w:left w:val="nil"/>
              <w:bottom w:val="single" w:sz="4" w:space="0" w:color="auto"/>
              <w:right w:val="single" w:sz="4" w:space="0" w:color="auto"/>
            </w:tcBorders>
            <w:noWrap/>
            <w:vAlign w:val="center"/>
            <w:hideMark/>
          </w:tcPr>
          <w:p w14:paraId="2D8E7777" w14:textId="6308DA01" w:rsidR="31B69573" w:rsidRDefault="31B69573" w:rsidP="31B69573">
            <w:pPr>
              <w:spacing w:after="0" w:line="360" w:lineRule="auto"/>
              <w:jc w:val="center"/>
              <w:rPr>
                <w:rFonts w:ascii="Calibri" w:eastAsia="Calibri" w:hAnsi="Calibri" w:cs="Calibri"/>
                <w:color w:val="1D1D1B"/>
                <w:sz w:val="16"/>
                <w:szCs w:val="16"/>
              </w:rPr>
            </w:pPr>
          </w:p>
        </w:tc>
        <w:tc>
          <w:tcPr>
            <w:tcW w:w="559" w:type="dxa"/>
            <w:tcBorders>
              <w:top w:val="nil"/>
              <w:left w:val="nil"/>
              <w:bottom w:val="single" w:sz="4" w:space="0" w:color="auto"/>
              <w:right w:val="single" w:sz="4" w:space="0" w:color="auto"/>
            </w:tcBorders>
            <w:noWrap/>
            <w:vAlign w:val="center"/>
            <w:hideMark/>
          </w:tcPr>
          <w:p w14:paraId="318F709E" w14:textId="07A1FB4D" w:rsidR="31B69573" w:rsidRDefault="31B69573" w:rsidP="31B69573">
            <w:pPr>
              <w:spacing w:after="0" w:line="360" w:lineRule="auto"/>
              <w:jc w:val="center"/>
              <w:rPr>
                <w:rFonts w:ascii="Calibri" w:eastAsia="Calibri" w:hAnsi="Calibri" w:cs="Calibri"/>
                <w:color w:val="1D1D1B"/>
                <w:sz w:val="16"/>
                <w:szCs w:val="16"/>
              </w:rPr>
            </w:pPr>
          </w:p>
        </w:tc>
        <w:tc>
          <w:tcPr>
            <w:tcW w:w="530" w:type="dxa"/>
            <w:tcBorders>
              <w:top w:val="nil"/>
              <w:left w:val="nil"/>
              <w:bottom w:val="single" w:sz="4" w:space="0" w:color="auto"/>
              <w:right w:val="single" w:sz="4" w:space="0" w:color="auto"/>
            </w:tcBorders>
            <w:noWrap/>
            <w:vAlign w:val="center"/>
            <w:hideMark/>
          </w:tcPr>
          <w:p w14:paraId="1770A75D" w14:textId="26F2BE09" w:rsidR="31B69573" w:rsidRDefault="31B69573" w:rsidP="31B69573">
            <w:pPr>
              <w:spacing w:after="0" w:line="360" w:lineRule="auto"/>
              <w:jc w:val="center"/>
              <w:rPr>
                <w:rFonts w:ascii="Calibri" w:eastAsia="Calibri" w:hAnsi="Calibri" w:cs="Calibri"/>
                <w:color w:val="1D1D1B"/>
                <w:sz w:val="16"/>
                <w:szCs w:val="16"/>
              </w:rPr>
            </w:pPr>
            <w:r w:rsidRPr="31B69573">
              <w:rPr>
                <w:rFonts w:ascii="Calibri" w:eastAsia="Calibri" w:hAnsi="Calibri" w:cs="Calibri"/>
                <w:color w:val="1D1D1B"/>
                <w:sz w:val="16"/>
                <w:szCs w:val="16"/>
              </w:rPr>
              <w:t>13</w:t>
            </w:r>
          </w:p>
        </w:tc>
        <w:tc>
          <w:tcPr>
            <w:tcW w:w="1776" w:type="dxa"/>
            <w:tcBorders>
              <w:top w:val="nil"/>
              <w:left w:val="nil"/>
              <w:bottom w:val="single" w:sz="4" w:space="0" w:color="auto"/>
              <w:right w:val="single" w:sz="4" w:space="0" w:color="auto"/>
            </w:tcBorders>
            <w:noWrap/>
            <w:vAlign w:val="center"/>
            <w:hideMark/>
          </w:tcPr>
          <w:p w14:paraId="5EB2D970" w14:textId="059CCA00" w:rsidR="31B69573" w:rsidRDefault="31B69573" w:rsidP="31B69573">
            <w:pPr>
              <w:spacing w:after="0" w:line="360" w:lineRule="auto"/>
              <w:rPr>
                <w:rFonts w:ascii="Calibri" w:eastAsia="Calibri" w:hAnsi="Calibri" w:cs="Calibri"/>
                <w:color w:val="1D1D1B"/>
                <w:sz w:val="16"/>
                <w:szCs w:val="16"/>
              </w:rPr>
            </w:pPr>
            <w:r w:rsidRPr="31B69573">
              <w:rPr>
                <w:rFonts w:ascii="Calibri" w:eastAsia="Calibri" w:hAnsi="Calibri" w:cs="Calibri"/>
                <w:color w:val="1D1D1B"/>
                <w:sz w:val="16"/>
                <w:szCs w:val="16"/>
              </w:rPr>
              <w:t>Badji Mokhtar-Annaba University</w:t>
            </w:r>
          </w:p>
        </w:tc>
        <w:tc>
          <w:tcPr>
            <w:tcW w:w="740" w:type="dxa"/>
            <w:tcBorders>
              <w:top w:val="nil"/>
              <w:left w:val="nil"/>
              <w:bottom w:val="single" w:sz="4" w:space="0" w:color="auto"/>
              <w:right w:val="single" w:sz="4" w:space="0" w:color="auto"/>
            </w:tcBorders>
            <w:noWrap/>
            <w:vAlign w:val="center"/>
            <w:hideMark/>
          </w:tcPr>
          <w:p w14:paraId="409FDC0A" w14:textId="7524475E" w:rsidR="31B69573" w:rsidRDefault="31B69573" w:rsidP="31B69573">
            <w:pPr>
              <w:spacing w:after="0" w:line="360" w:lineRule="auto"/>
              <w:jc w:val="center"/>
              <w:rPr>
                <w:rFonts w:ascii="Calibri" w:eastAsia="Calibri" w:hAnsi="Calibri" w:cs="Calibri"/>
                <w:color w:val="1D1D1B"/>
                <w:sz w:val="16"/>
                <w:szCs w:val="16"/>
              </w:rPr>
            </w:pPr>
            <w:r w:rsidRPr="31B69573">
              <w:rPr>
                <w:rFonts w:ascii="Calibri" w:eastAsia="Calibri" w:hAnsi="Calibri" w:cs="Calibri"/>
                <w:color w:val="1D1D1B"/>
                <w:sz w:val="16"/>
                <w:szCs w:val="16"/>
              </w:rPr>
              <w:t>=109</w:t>
            </w:r>
          </w:p>
        </w:tc>
      </w:tr>
      <w:tr w:rsidR="00E6540D" w:rsidRPr="00E6540D" w14:paraId="72AB66E5" w14:textId="77777777" w:rsidTr="31B69573">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14:paraId="7BBF691B" w14:textId="10C5253E" w:rsidR="31B69573" w:rsidRDefault="31B69573" w:rsidP="31B69573">
            <w:pPr>
              <w:spacing w:after="0" w:line="360" w:lineRule="auto"/>
              <w:rPr>
                <w:rFonts w:ascii="Calibri" w:eastAsia="Calibri" w:hAnsi="Calibri" w:cs="Calibri"/>
                <w:color w:val="1D1D1B"/>
                <w:sz w:val="20"/>
                <w:szCs w:val="20"/>
              </w:rPr>
            </w:pPr>
            <w:r w:rsidRPr="31B69573">
              <w:rPr>
                <w:rFonts w:ascii="Calibri" w:eastAsia="Calibri" w:hAnsi="Calibri" w:cs="Calibri"/>
                <w:color w:val="1D1D1B"/>
                <w:sz w:val="20"/>
                <w:szCs w:val="20"/>
              </w:rPr>
              <w:t>Egypt</w:t>
            </w:r>
          </w:p>
        </w:tc>
        <w:tc>
          <w:tcPr>
            <w:tcW w:w="798" w:type="dxa"/>
            <w:tcBorders>
              <w:top w:val="nil"/>
              <w:left w:val="nil"/>
              <w:bottom w:val="single" w:sz="4" w:space="0" w:color="auto"/>
              <w:right w:val="single" w:sz="4" w:space="0" w:color="auto"/>
            </w:tcBorders>
            <w:noWrap/>
            <w:vAlign w:val="center"/>
            <w:hideMark/>
          </w:tcPr>
          <w:p w14:paraId="5E64FEFE" w14:textId="47CB10C7" w:rsidR="31B69573" w:rsidRDefault="31B69573" w:rsidP="31B69573">
            <w:pPr>
              <w:spacing w:after="0" w:line="360" w:lineRule="auto"/>
              <w:jc w:val="center"/>
              <w:rPr>
                <w:rFonts w:ascii="Calibri" w:eastAsia="Calibri" w:hAnsi="Calibri" w:cs="Calibri"/>
                <w:color w:val="1D1D1B"/>
                <w:sz w:val="16"/>
                <w:szCs w:val="16"/>
              </w:rPr>
            </w:pPr>
            <w:r w:rsidRPr="31B69573">
              <w:rPr>
                <w:rFonts w:ascii="Calibri" w:eastAsia="Calibri" w:hAnsi="Calibri" w:cs="Calibri"/>
                <w:color w:val="1D1D1B"/>
                <w:sz w:val="16"/>
                <w:szCs w:val="16"/>
              </w:rPr>
              <w:t>42</w:t>
            </w:r>
          </w:p>
        </w:tc>
        <w:tc>
          <w:tcPr>
            <w:tcW w:w="706" w:type="dxa"/>
            <w:tcBorders>
              <w:top w:val="nil"/>
              <w:left w:val="nil"/>
              <w:bottom w:val="single" w:sz="4" w:space="0" w:color="auto"/>
              <w:right w:val="single" w:sz="4" w:space="0" w:color="auto"/>
            </w:tcBorders>
            <w:noWrap/>
            <w:vAlign w:val="center"/>
            <w:hideMark/>
          </w:tcPr>
          <w:p w14:paraId="791997B9" w14:textId="71FE0375" w:rsidR="31B69573" w:rsidRDefault="31B69573" w:rsidP="31B69573">
            <w:pPr>
              <w:spacing w:after="0" w:line="360" w:lineRule="auto"/>
              <w:jc w:val="center"/>
              <w:rPr>
                <w:rFonts w:ascii="Calibri" w:eastAsia="Calibri" w:hAnsi="Calibri" w:cs="Calibri"/>
                <w:color w:val="EE0000"/>
                <w:sz w:val="16"/>
                <w:szCs w:val="16"/>
              </w:rPr>
            </w:pPr>
            <w:r w:rsidRPr="31B69573">
              <w:rPr>
                <w:rFonts w:ascii="Calibri" w:eastAsia="Calibri" w:hAnsi="Calibri" w:cs="Calibri"/>
                <w:color w:val="EE0000"/>
                <w:sz w:val="16"/>
                <w:szCs w:val="16"/>
              </w:rPr>
              <w:t>49%</w:t>
            </w:r>
          </w:p>
        </w:tc>
        <w:tc>
          <w:tcPr>
            <w:tcW w:w="673" w:type="dxa"/>
            <w:tcBorders>
              <w:top w:val="nil"/>
              <w:left w:val="nil"/>
              <w:bottom w:val="single" w:sz="4" w:space="0" w:color="auto"/>
              <w:right w:val="single" w:sz="4" w:space="0" w:color="auto"/>
            </w:tcBorders>
            <w:noWrap/>
            <w:vAlign w:val="center"/>
            <w:hideMark/>
          </w:tcPr>
          <w:p w14:paraId="2AB329F7" w14:textId="35859206" w:rsidR="31B69573" w:rsidRDefault="31B69573" w:rsidP="31B69573">
            <w:pPr>
              <w:spacing w:after="0" w:line="360" w:lineRule="auto"/>
              <w:jc w:val="center"/>
              <w:rPr>
                <w:rFonts w:ascii="Calibri" w:eastAsia="Calibri" w:hAnsi="Calibri" w:cs="Calibri"/>
                <w:color w:val="FFC000"/>
                <w:sz w:val="16"/>
                <w:szCs w:val="16"/>
              </w:rPr>
            </w:pPr>
            <w:r w:rsidRPr="31B69573">
              <w:rPr>
                <w:rFonts w:ascii="Calibri" w:eastAsia="Calibri" w:hAnsi="Calibri" w:cs="Calibri"/>
                <w:color w:val="FFC000"/>
                <w:sz w:val="16"/>
                <w:szCs w:val="16"/>
              </w:rPr>
              <w:t>10%</w:t>
            </w:r>
          </w:p>
        </w:tc>
        <w:tc>
          <w:tcPr>
            <w:tcW w:w="554" w:type="dxa"/>
            <w:tcBorders>
              <w:top w:val="nil"/>
              <w:left w:val="nil"/>
              <w:bottom w:val="single" w:sz="4" w:space="0" w:color="auto"/>
              <w:right w:val="single" w:sz="4" w:space="0" w:color="auto"/>
            </w:tcBorders>
            <w:noWrap/>
            <w:vAlign w:val="center"/>
            <w:hideMark/>
          </w:tcPr>
          <w:p w14:paraId="440BD6DA" w14:textId="52C061E2" w:rsidR="31B69573" w:rsidRDefault="31B69573" w:rsidP="31B69573">
            <w:pPr>
              <w:spacing w:after="0" w:line="360" w:lineRule="auto"/>
              <w:jc w:val="center"/>
              <w:rPr>
                <w:rFonts w:ascii="Calibri" w:eastAsia="Calibri" w:hAnsi="Calibri" w:cs="Calibri"/>
                <w:color w:val="00B050"/>
                <w:sz w:val="16"/>
                <w:szCs w:val="16"/>
              </w:rPr>
            </w:pPr>
            <w:r w:rsidRPr="31B69573">
              <w:rPr>
                <w:rFonts w:ascii="Calibri" w:eastAsia="Calibri" w:hAnsi="Calibri" w:cs="Calibri"/>
                <w:color w:val="00B050"/>
                <w:sz w:val="16"/>
                <w:szCs w:val="16"/>
              </w:rPr>
              <w:t>24%</w:t>
            </w:r>
          </w:p>
        </w:tc>
        <w:tc>
          <w:tcPr>
            <w:tcW w:w="711" w:type="dxa"/>
            <w:tcBorders>
              <w:top w:val="nil"/>
              <w:left w:val="nil"/>
              <w:bottom w:val="single" w:sz="4" w:space="0" w:color="auto"/>
              <w:right w:val="single" w:sz="4" w:space="0" w:color="auto"/>
            </w:tcBorders>
            <w:noWrap/>
            <w:vAlign w:val="center"/>
            <w:hideMark/>
          </w:tcPr>
          <w:p w14:paraId="50B5FB8B" w14:textId="65A742B6" w:rsidR="31B69573" w:rsidRDefault="31B69573" w:rsidP="31B69573">
            <w:pPr>
              <w:spacing w:after="0" w:line="360" w:lineRule="auto"/>
              <w:jc w:val="center"/>
              <w:rPr>
                <w:rFonts w:ascii="Calibri" w:eastAsia="Calibri" w:hAnsi="Calibri" w:cs="Calibri"/>
                <w:color w:val="0070C0"/>
                <w:sz w:val="16"/>
                <w:szCs w:val="16"/>
              </w:rPr>
            </w:pPr>
            <w:r w:rsidRPr="31B69573">
              <w:rPr>
                <w:rFonts w:ascii="Calibri" w:eastAsia="Calibri" w:hAnsi="Calibri" w:cs="Calibri"/>
                <w:color w:val="0070C0"/>
                <w:sz w:val="16"/>
                <w:szCs w:val="16"/>
              </w:rPr>
              <w:t>7</w:t>
            </w:r>
          </w:p>
        </w:tc>
        <w:tc>
          <w:tcPr>
            <w:tcW w:w="530" w:type="dxa"/>
            <w:tcBorders>
              <w:top w:val="nil"/>
              <w:left w:val="nil"/>
              <w:bottom w:val="single" w:sz="4" w:space="0" w:color="auto"/>
              <w:right w:val="single" w:sz="4" w:space="0" w:color="auto"/>
            </w:tcBorders>
            <w:noWrap/>
            <w:vAlign w:val="center"/>
            <w:hideMark/>
          </w:tcPr>
          <w:p w14:paraId="3AF09C7F" w14:textId="04BA5A53" w:rsidR="31B69573" w:rsidRDefault="31B69573" w:rsidP="31B69573">
            <w:pPr>
              <w:spacing w:after="0" w:line="360" w:lineRule="auto"/>
              <w:jc w:val="center"/>
              <w:rPr>
                <w:rFonts w:ascii="Calibri" w:eastAsia="Calibri" w:hAnsi="Calibri" w:cs="Calibri"/>
                <w:color w:val="1D1D1B"/>
                <w:sz w:val="16"/>
                <w:szCs w:val="16"/>
              </w:rPr>
            </w:pPr>
          </w:p>
        </w:tc>
        <w:tc>
          <w:tcPr>
            <w:tcW w:w="530" w:type="dxa"/>
            <w:tcBorders>
              <w:top w:val="nil"/>
              <w:left w:val="nil"/>
              <w:bottom w:val="single" w:sz="4" w:space="0" w:color="auto"/>
              <w:right w:val="single" w:sz="4" w:space="0" w:color="auto"/>
            </w:tcBorders>
            <w:noWrap/>
            <w:vAlign w:val="center"/>
            <w:hideMark/>
          </w:tcPr>
          <w:p w14:paraId="0173C66D" w14:textId="4E374E7D" w:rsidR="31B69573" w:rsidRDefault="31B69573" w:rsidP="31B69573">
            <w:pPr>
              <w:spacing w:after="0" w:line="360" w:lineRule="auto"/>
              <w:jc w:val="center"/>
              <w:rPr>
                <w:rFonts w:ascii="Calibri" w:eastAsia="Calibri" w:hAnsi="Calibri" w:cs="Calibri"/>
                <w:color w:val="1D1D1B"/>
                <w:sz w:val="16"/>
                <w:szCs w:val="16"/>
              </w:rPr>
            </w:pPr>
            <w:r w:rsidRPr="31B69573">
              <w:rPr>
                <w:rFonts w:ascii="Calibri" w:eastAsia="Calibri" w:hAnsi="Calibri" w:cs="Calibri"/>
                <w:color w:val="1D1D1B"/>
                <w:sz w:val="16"/>
                <w:szCs w:val="16"/>
              </w:rPr>
              <w:t>2</w:t>
            </w:r>
          </w:p>
        </w:tc>
        <w:tc>
          <w:tcPr>
            <w:tcW w:w="530" w:type="dxa"/>
            <w:tcBorders>
              <w:top w:val="nil"/>
              <w:left w:val="nil"/>
              <w:bottom w:val="single" w:sz="4" w:space="0" w:color="auto"/>
              <w:right w:val="single" w:sz="4" w:space="0" w:color="auto"/>
            </w:tcBorders>
            <w:noWrap/>
            <w:vAlign w:val="center"/>
            <w:hideMark/>
          </w:tcPr>
          <w:p w14:paraId="1DF7B424" w14:textId="730392AD" w:rsidR="31B69573" w:rsidRDefault="31B69573" w:rsidP="31B69573">
            <w:pPr>
              <w:spacing w:after="0" w:line="360" w:lineRule="auto"/>
              <w:jc w:val="center"/>
              <w:rPr>
                <w:rFonts w:ascii="Calibri" w:eastAsia="Calibri" w:hAnsi="Calibri" w:cs="Calibri"/>
                <w:color w:val="1D1D1B"/>
                <w:sz w:val="16"/>
                <w:szCs w:val="16"/>
              </w:rPr>
            </w:pPr>
            <w:r w:rsidRPr="31B69573">
              <w:rPr>
                <w:rFonts w:ascii="Calibri" w:eastAsia="Calibri" w:hAnsi="Calibri" w:cs="Calibri"/>
                <w:color w:val="1D1D1B"/>
                <w:sz w:val="16"/>
                <w:szCs w:val="16"/>
              </w:rPr>
              <w:t>6</w:t>
            </w:r>
          </w:p>
        </w:tc>
        <w:tc>
          <w:tcPr>
            <w:tcW w:w="559" w:type="dxa"/>
            <w:tcBorders>
              <w:top w:val="nil"/>
              <w:left w:val="nil"/>
              <w:bottom w:val="single" w:sz="4" w:space="0" w:color="auto"/>
              <w:right w:val="single" w:sz="4" w:space="0" w:color="auto"/>
            </w:tcBorders>
            <w:noWrap/>
            <w:vAlign w:val="center"/>
            <w:hideMark/>
          </w:tcPr>
          <w:p w14:paraId="26B937B7" w14:textId="204943C3" w:rsidR="31B69573" w:rsidRDefault="31B69573" w:rsidP="31B69573">
            <w:pPr>
              <w:spacing w:after="0" w:line="360" w:lineRule="auto"/>
              <w:jc w:val="center"/>
              <w:rPr>
                <w:rFonts w:ascii="Calibri" w:eastAsia="Calibri" w:hAnsi="Calibri" w:cs="Calibri"/>
                <w:color w:val="1D1D1B"/>
                <w:sz w:val="16"/>
                <w:szCs w:val="16"/>
              </w:rPr>
            </w:pPr>
            <w:r w:rsidRPr="31B69573">
              <w:rPr>
                <w:rFonts w:ascii="Calibri" w:eastAsia="Calibri" w:hAnsi="Calibri" w:cs="Calibri"/>
                <w:color w:val="1D1D1B"/>
                <w:sz w:val="16"/>
                <w:szCs w:val="16"/>
              </w:rPr>
              <w:t>14</w:t>
            </w:r>
          </w:p>
        </w:tc>
        <w:tc>
          <w:tcPr>
            <w:tcW w:w="530" w:type="dxa"/>
            <w:tcBorders>
              <w:top w:val="nil"/>
              <w:left w:val="nil"/>
              <w:bottom w:val="single" w:sz="4" w:space="0" w:color="auto"/>
              <w:right w:val="single" w:sz="4" w:space="0" w:color="auto"/>
            </w:tcBorders>
            <w:noWrap/>
            <w:vAlign w:val="center"/>
            <w:hideMark/>
          </w:tcPr>
          <w:p w14:paraId="2EE3BB22" w14:textId="09FB15EB" w:rsidR="31B69573" w:rsidRDefault="31B69573" w:rsidP="31B69573">
            <w:pPr>
              <w:spacing w:after="0" w:line="360" w:lineRule="auto"/>
              <w:jc w:val="center"/>
              <w:rPr>
                <w:rFonts w:ascii="Calibri" w:eastAsia="Calibri" w:hAnsi="Calibri" w:cs="Calibri"/>
                <w:color w:val="1D1D1B"/>
                <w:sz w:val="16"/>
                <w:szCs w:val="16"/>
              </w:rPr>
            </w:pPr>
            <w:r w:rsidRPr="31B69573">
              <w:rPr>
                <w:rFonts w:ascii="Calibri" w:eastAsia="Calibri" w:hAnsi="Calibri" w:cs="Calibri"/>
                <w:color w:val="1D1D1B"/>
                <w:sz w:val="16"/>
                <w:szCs w:val="16"/>
              </w:rPr>
              <w:t>34</w:t>
            </w:r>
          </w:p>
        </w:tc>
        <w:tc>
          <w:tcPr>
            <w:tcW w:w="1776" w:type="dxa"/>
            <w:tcBorders>
              <w:top w:val="nil"/>
              <w:left w:val="nil"/>
              <w:bottom w:val="single" w:sz="4" w:space="0" w:color="auto"/>
              <w:right w:val="single" w:sz="4" w:space="0" w:color="auto"/>
            </w:tcBorders>
            <w:noWrap/>
            <w:vAlign w:val="center"/>
            <w:hideMark/>
          </w:tcPr>
          <w:p w14:paraId="30C1CF7D" w14:textId="56E21EBA" w:rsidR="31B69573" w:rsidRDefault="31B69573" w:rsidP="31B69573">
            <w:pPr>
              <w:spacing w:after="0" w:line="360" w:lineRule="auto"/>
              <w:rPr>
                <w:rFonts w:ascii="Calibri" w:eastAsia="Calibri" w:hAnsi="Calibri" w:cs="Calibri"/>
                <w:color w:val="1D1D1B"/>
                <w:sz w:val="16"/>
                <w:szCs w:val="16"/>
              </w:rPr>
            </w:pPr>
            <w:r w:rsidRPr="31B69573">
              <w:rPr>
                <w:rFonts w:ascii="Calibri" w:eastAsia="Calibri" w:hAnsi="Calibri" w:cs="Calibri"/>
                <w:color w:val="1D1D1B"/>
                <w:sz w:val="16"/>
                <w:szCs w:val="16"/>
              </w:rPr>
              <w:t>The American University in Cairo</w:t>
            </w:r>
          </w:p>
        </w:tc>
        <w:tc>
          <w:tcPr>
            <w:tcW w:w="740" w:type="dxa"/>
            <w:tcBorders>
              <w:top w:val="nil"/>
              <w:left w:val="nil"/>
              <w:bottom w:val="single" w:sz="4" w:space="0" w:color="auto"/>
              <w:right w:val="single" w:sz="4" w:space="0" w:color="auto"/>
            </w:tcBorders>
            <w:noWrap/>
            <w:vAlign w:val="center"/>
            <w:hideMark/>
          </w:tcPr>
          <w:p w14:paraId="686790D4" w14:textId="2A793B3E" w:rsidR="31B69573" w:rsidRDefault="31B69573" w:rsidP="31B69573">
            <w:pPr>
              <w:spacing w:after="0" w:line="360" w:lineRule="auto"/>
              <w:jc w:val="center"/>
              <w:rPr>
                <w:rFonts w:ascii="Calibri" w:eastAsia="Calibri" w:hAnsi="Calibri" w:cs="Calibri"/>
                <w:color w:val="1D1D1B"/>
                <w:sz w:val="16"/>
                <w:szCs w:val="16"/>
              </w:rPr>
            </w:pPr>
            <w:r w:rsidRPr="31B69573">
              <w:rPr>
                <w:rFonts w:ascii="Calibri" w:eastAsia="Calibri" w:hAnsi="Calibri" w:cs="Calibri"/>
                <w:color w:val="1D1D1B"/>
                <w:sz w:val="16"/>
                <w:szCs w:val="16"/>
              </w:rPr>
              <w:t>13</w:t>
            </w:r>
          </w:p>
        </w:tc>
      </w:tr>
      <w:tr w:rsidR="00E6540D" w:rsidRPr="00E6540D" w14:paraId="758264D7" w14:textId="77777777" w:rsidTr="31B69573">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14:paraId="1EAC4132" w14:textId="363E9543" w:rsidR="31B69573" w:rsidRDefault="31B69573" w:rsidP="31B69573">
            <w:pPr>
              <w:spacing w:after="0" w:line="360" w:lineRule="auto"/>
              <w:rPr>
                <w:rFonts w:ascii="Calibri" w:eastAsia="Calibri" w:hAnsi="Calibri" w:cs="Calibri"/>
                <w:color w:val="1D1D1B"/>
                <w:sz w:val="20"/>
                <w:szCs w:val="20"/>
              </w:rPr>
            </w:pPr>
            <w:r w:rsidRPr="31B69573">
              <w:rPr>
                <w:rFonts w:ascii="Calibri" w:eastAsia="Calibri" w:hAnsi="Calibri" w:cs="Calibri"/>
                <w:color w:val="1D1D1B"/>
                <w:sz w:val="20"/>
                <w:szCs w:val="20"/>
              </w:rPr>
              <w:t>Iraq</w:t>
            </w:r>
          </w:p>
        </w:tc>
        <w:tc>
          <w:tcPr>
            <w:tcW w:w="798" w:type="dxa"/>
            <w:tcBorders>
              <w:top w:val="nil"/>
              <w:left w:val="nil"/>
              <w:bottom w:val="single" w:sz="4" w:space="0" w:color="auto"/>
              <w:right w:val="single" w:sz="4" w:space="0" w:color="auto"/>
            </w:tcBorders>
            <w:noWrap/>
            <w:vAlign w:val="center"/>
            <w:hideMark/>
          </w:tcPr>
          <w:p w14:paraId="05707E19" w14:textId="455B750E" w:rsidR="31B69573" w:rsidRDefault="31B69573" w:rsidP="31B69573">
            <w:pPr>
              <w:spacing w:after="0" w:line="360" w:lineRule="auto"/>
              <w:jc w:val="center"/>
              <w:rPr>
                <w:rFonts w:ascii="Calibri" w:eastAsia="Calibri" w:hAnsi="Calibri" w:cs="Calibri"/>
                <w:color w:val="1D1D1B"/>
                <w:sz w:val="16"/>
                <w:szCs w:val="16"/>
              </w:rPr>
            </w:pPr>
            <w:r w:rsidRPr="31B69573">
              <w:rPr>
                <w:rFonts w:ascii="Calibri" w:eastAsia="Calibri" w:hAnsi="Calibri" w:cs="Calibri"/>
                <w:color w:val="1D1D1B"/>
                <w:sz w:val="16"/>
                <w:szCs w:val="16"/>
              </w:rPr>
              <w:t>36</w:t>
            </w:r>
          </w:p>
        </w:tc>
        <w:tc>
          <w:tcPr>
            <w:tcW w:w="706" w:type="dxa"/>
            <w:tcBorders>
              <w:top w:val="nil"/>
              <w:left w:val="nil"/>
              <w:bottom w:val="single" w:sz="4" w:space="0" w:color="auto"/>
              <w:right w:val="single" w:sz="4" w:space="0" w:color="auto"/>
            </w:tcBorders>
            <w:noWrap/>
            <w:vAlign w:val="center"/>
            <w:hideMark/>
          </w:tcPr>
          <w:p w14:paraId="12A8CFB3" w14:textId="5F2BE708" w:rsidR="31B69573" w:rsidRDefault="31B69573" w:rsidP="31B69573">
            <w:pPr>
              <w:spacing w:after="0" w:line="360" w:lineRule="auto"/>
              <w:jc w:val="center"/>
              <w:rPr>
                <w:rFonts w:ascii="Calibri" w:eastAsia="Calibri" w:hAnsi="Calibri" w:cs="Calibri"/>
                <w:color w:val="EE0000"/>
                <w:sz w:val="16"/>
                <w:szCs w:val="16"/>
              </w:rPr>
            </w:pPr>
            <w:r w:rsidRPr="31B69573">
              <w:rPr>
                <w:rFonts w:ascii="Calibri" w:eastAsia="Calibri" w:hAnsi="Calibri" w:cs="Calibri"/>
                <w:color w:val="EE0000"/>
                <w:sz w:val="16"/>
                <w:szCs w:val="16"/>
              </w:rPr>
              <w:t>17%</w:t>
            </w:r>
          </w:p>
        </w:tc>
        <w:tc>
          <w:tcPr>
            <w:tcW w:w="673" w:type="dxa"/>
            <w:tcBorders>
              <w:top w:val="nil"/>
              <w:left w:val="nil"/>
              <w:bottom w:val="single" w:sz="4" w:space="0" w:color="auto"/>
              <w:right w:val="single" w:sz="4" w:space="0" w:color="auto"/>
            </w:tcBorders>
            <w:noWrap/>
            <w:vAlign w:val="center"/>
            <w:hideMark/>
          </w:tcPr>
          <w:p w14:paraId="0002E6C3" w14:textId="52683EB2" w:rsidR="31B69573" w:rsidRDefault="31B69573" w:rsidP="31B69573">
            <w:pPr>
              <w:spacing w:after="0" w:line="360" w:lineRule="auto"/>
              <w:jc w:val="center"/>
              <w:rPr>
                <w:rFonts w:ascii="Calibri" w:eastAsia="Calibri" w:hAnsi="Calibri" w:cs="Calibri"/>
                <w:color w:val="FFC000"/>
                <w:sz w:val="16"/>
                <w:szCs w:val="16"/>
              </w:rPr>
            </w:pPr>
            <w:r w:rsidRPr="31B69573">
              <w:rPr>
                <w:rFonts w:ascii="Calibri" w:eastAsia="Calibri" w:hAnsi="Calibri" w:cs="Calibri"/>
                <w:color w:val="FFC000"/>
                <w:sz w:val="16"/>
                <w:szCs w:val="16"/>
              </w:rPr>
              <w:t>17%</w:t>
            </w:r>
          </w:p>
        </w:tc>
        <w:tc>
          <w:tcPr>
            <w:tcW w:w="554" w:type="dxa"/>
            <w:tcBorders>
              <w:top w:val="nil"/>
              <w:left w:val="nil"/>
              <w:bottom w:val="single" w:sz="4" w:space="0" w:color="auto"/>
              <w:right w:val="single" w:sz="4" w:space="0" w:color="auto"/>
            </w:tcBorders>
            <w:noWrap/>
            <w:vAlign w:val="center"/>
            <w:hideMark/>
          </w:tcPr>
          <w:p w14:paraId="2D117CFC" w14:textId="326DEFD2" w:rsidR="31B69573" w:rsidRDefault="31B69573" w:rsidP="31B69573">
            <w:pPr>
              <w:spacing w:after="0" w:line="360" w:lineRule="auto"/>
              <w:jc w:val="center"/>
              <w:rPr>
                <w:rFonts w:ascii="Calibri" w:eastAsia="Calibri" w:hAnsi="Calibri" w:cs="Calibri"/>
                <w:color w:val="00B050"/>
                <w:sz w:val="16"/>
                <w:szCs w:val="16"/>
              </w:rPr>
            </w:pPr>
            <w:r w:rsidRPr="31B69573">
              <w:rPr>
                <w:rFonts w:ascii="Calibri" w:eastAsia="Calibri" w:hAnsi="Calibri" w:cs="Calibri"/>
                <w:color w:val="00B050"/>
                <w:sz w:val="16"/>
                <w:szCs w:val="16"/>
              </w:rPr>
              <w:t>39%</w:t>
            </w:r>
          </w:p>
        </w:tc>
        <w:tc>
          <w:tcPr>
            <w:tcW w:w="711" w:type="dxa"/>
            <w:tcBorders>
              <w:top w:val="nil"/>
              <w:left w:val="nil"/>
              <w:bottom w:val="single" w:sz="4" w:space="0" w:color="auto"/>
              <w:right w:val="single" w:sz="4" w:space="0" w:color="auto"/>
            </w:tcBorders>
            <w:noWrap/>
            <w:vAlign w:val="center"/>
            <w:hideMark/>
          </w:tcPr>
          <w:p w14:paraId="72AAF384" w14:textId="625305C8" w:rsidR="31B69573" w:rsidRDefault="31B69573" w:rsidP="31B69573">
            <w:pPr>
              <w:spacing w:after="0" w:line="360" w:lineRule="auto"/>
              <w:jc w:val="center"/>
              <w:rPr>
                <w:rFonts w:ascii="Calibri" w:eastAsia="Calibri" w:hAnsi="Calibri" w:cs="Calibri"/>
                <w:color w:val="0070C0"/>
                <w:sz w:val="16"/>
                <w:szCs w:val="16"/>
              </w:rPr>
            </w:pPr>
            <w:r w:rsidRPr="31B69573">
              <w:rPr>
                <w:rFonts w:ascii="Calibri" w:eastAsia="Calibri" w:hAnsi="Calibri" w:cs="Calibri"/>
                <w:color w:val="0070C0"/>
                <w:sz w:val="16"/>
                <w:szCs w:val="16"/>
              </w:rPr>
              <w:t>11</w:t>
            </w:r>
          </w:p>
        </w:tc>
        <w:tc>
          <w:tcPr>
            <w:tcW w:w="530" w:type="dxa"/>
            <w:tcBorders>
              <w:top w:val="nil"/>
              <w:left w:val="nil"/>
              <w:bottom w:val="single" w:sz="4" w:space="0" w:color="auto"/>
              <w:right w:val="single" w:sz="4" w:space="0" w:color="auto"/>
            </w:tcBorders>
            <w:noWrap/>
            <w:vAlign w:val="center"/>
            <w:hideMark/>
          </w:tcPr>
          <w:p w14:paraId="28AE6FC2" w14:textId="3C3B32F0" w:rsidR="31B69573" w:rsidRDefault="31B69573" w:rsidP="31B69573">
            <w:pPr>
              <w:spacing w:after="0" w:line="360" w:lineRule="auto"/>
              <w:jc w:val="center"/>
              <w:rPr>
                <w:rFonts w:ascii="Calibri" w:eastAsia="Calibri" w:hAnsi="Calibri" w:cs="Calibri"/>
                <w:color w:val="1D1D1B"/>
                <w:sz w:val="16"/>
                <w:szCs w:val="16"/>
              </w:rPr>
            </w:pPr>
          </w:p>
        </w:tc>
        <w:tc>
          <w:tcPr>
            <w:tcW w:w="530" w:type="dxa"/>
            <w:tcBorders>
              <w:top w:val="nil"/>
              <w:left w:val="nil"/>
              <w:bottom w:val="single" w:sz="4" w:space="0" w:color="auto"/>
              <w:right w:val="single" w:sz="4" w:space="0" w:color="auto"/>
            </w:tcBorders>
            <w:noWrap/>
            <w:vAlign w:val="center"/>
            <w:hideMark/>
          </w:tcPr>
          <w:p w14:paraId="32C6070B" w14:textId="0A5D1445" w:rsidR="31B69573" w:rsidRDefault="31B69573" w:rsidP="31B69573">
            <w:pPr>
              <w:spacing w:after="0" w:line="360" w:lineRule="auto"/>
              <w:jc w:val="center"/>
              <w:rPr>
                <w:rFonts w:ascii="Calibri" w:eastAsia="Calibri" w:hAnsi="Calibri" w:cs="Calibri"/>
                <w:color w:val="1D1D1B"/>
                <w:sz w:val="16"/>
                <w:szCs w:val="16"/>
              </w:rPr>
            </w:pPr>
          </w:p>
        </w:tc>
        <w:tc>
          <w:tcPr>
            <w:tcW w:w="530" w:type="dxa"/>
            <w:tcBorders>
              <w:top w:val="nil"/>
              <w:left w:val="nil"/>
              <w:bottom w:val="single" w:sz="4" w:space="0" w:color="auto"/>
              <w:right w:val="single" w:sz="4" w:space="0" w:color="auto"/>
            </w:tcBorders>
            <w:noWrap/>
            <w:vAlign w:val="center"/>
            <w:hideMark/>
          </w:tcPr>
          <w:p w14:paraId="1BC236FF" w14:textId="2768B7AC" w:rsidR="31B69573" w:rsidRDefault="31B69573" w:rsidP="31B69573">
            <w:pPr>
              <w:spacing w:after="0" w:line="360" w:lineRule="auto"/>
              <w:jc w:val="center"/>
              <w:rPr>
                <w:rFonts w:ascii="Calibri" w:eastAsia="Calibri" w:hAnsi="Calibri" w:cs="Calibri"/>
                <w:color w:val="1D1D1B"/>
                <w:sz w:val="16"/>
                <w:szCs w:val="16"/>
              </w:rPr>
            </w:pPr>
            <w:r w:rsidRPr="31B69573">
              <w:rPr>
                <w:rFonts w:ascii="Calibri" w:eastAsia="Calibri" w:hAnsi="Calibri" w:cs="Calibri"/>
                <w:color w:val="1D1D1B"/>
                <w:sz w:val="16"/>
                <w:szCs w:val="16"/>
              </w:rPr>
              <w:t>1</w:t>
            </w:r>
          </w:p>
        </w:tc>
        <w:tc>
          <w:tcPr>
            <w:tcW w:w="559" w:type="dxa"/>
            <w:tcBorders>
              <w:top w:val="nil"/>
              <w:left w:val="nil"/>
              <w:bottom w:val="single" w:sz="4" w:space="0" w:color="auto"/>
              <w:right w:val="single" w:sz="4" w:space="0" w:color="auto"/>
            </w:tcBorders>
            <w:noWrap/>
            <w:vAlign w:val="center"/>
            <w:hideMark/>
          </w:tcPr>
          <w:p w14:paraId="1ECE39C2" w14:textId="1CC55C9C" w:rsidR="31B69573" w:rsidRDefault="31B69573" w:rsidP="31B69573">
            <w:pPr>
              <w:spacing w:after="0" w:line="360" w:lineRule="auto"/>
              <w:jc w:val="center"/>
              <w:rPr>
                <w:rFonts w:ascii="Calibri" w:eastAsia="Calibri" w:hAnsi="Calibri" w:cs="Calibri"/>
                <w:color w:val="1D1D1B"/>
                <w:sz w:val="16"/>
                <w:szCs w:val="16"/>
              </w:rPr>
            </w:pPr>
            <w:r w:rsidRPr="31B69573">
              <w:rPr>
                <w:rFonts w:ascii="Calibri" w:eastAsia="Calibri" w:hAnsi="Calibri" w:cs="Calibri"/>
                <w:color w:val="1D1D1B"/>
                <w:sz w:val="16"/>
                <w:szCs w:val="16"/>
              </w:rPr>
              <w:t>9</w:t>
            </w:r>
          </w:p>
        </w:tc>
        <w:tc>
          <w:tcPr>
            <w:tcW w:w="530" w:type="dxa"/>
            <w:tcBorders>
              <w:top w:val="nil"/>
              <w:left w:val="nil"/>
              <w:bottom w:val="single" w:sz="4" w:space="0" w:color="auto"/>
              <w:right w:val="single" w:sz="4" w:space="0" w:color="auto"/>
            </w:tcBorders>
            <w:noWrap/>
            <w:vAlign w:val="center"/>
            <w:hideMark/>
          </w:tcPr>
          <w:p w14:paraId="70688B56" w14:textId="46C169CC" w:rsidR="31B69573" w:rsidRDefault="31B69573" w:rsidP="31B69573">
            <w:pPr>
              <w:spacing w:after="0" w:line="360" w:lineRule="auto"/>
              <w:jc w:val="center"/>
              <w:rPr>
                <w:rFonts w:ascii="Calibri" w:eastAsia="Calibri" w:hAnsi="Calibri" w:cs="Calibri"/>
                <w:color w:val="1D1D1B"/>
                <w:sz w:val="16"/>
                <w:szCs w:val="16"/>
              </w:rPr>
            </w:pPr>
            <w:r w:rsidRPr="31B69573">
              <w:rPr>
                <w:rFonts w:ascii="Calibri" w:eastAsia="Calibri" w:hAnsi="Calibri" w:cs="Calibri"/>
                <w:color w:val="1D1D1B"/>
                <w:sz w:val="16"/>
                <w:szCs w:val="16"/>
              </w:rPr>
              <w:t>25</w:t>
            </w:r>
          </w:p>
        </w:tc>
        <w:tc>
          <w:tcPr>
            <w:tcW w:w="1776" w:type="dxa"/>
            <w:tcBorders>
              <w:top w:val="nil"/>
              <w:left w:val="nil"/>
              <w:bottom w:val="single" w:sz="4" w:space="0" w:color="auto"/>
              <w:right w:val="single" w:sz="4" w:space="0" w:color="auto"/>
            </w:tcBorders>
            <w:noWrap/>
            <w:vAlign w:val="center"/>
            <w:hideMark/>
          </w:tcPr>
          <w:p w14:paraId="739E927D" w14:textId="7366C4C4" w:rsidR="31B69573" w:rsidRDefault="31B69573" w:rsidP="31B69573">
            <w:pPr>
              <w:spacing w:after="0" w:line="360" w:lineRule="auto"/>
              <w:rPr>
                <w:rFonts w:ascii="Calibri" w:eastAsia="Calibri" w:hAnsi="Calibri" w:cs="Calibri"/>
                <w:color w:val="1D1D1B"/>
                <w:sz w:val="16"/>
                <w:szCs w:val="16"/>
              </w:rPr>
            </w:pPr>
            <w:r w:rsidRPr="31B69573">
              <w:rPr>
                <w:rFonts w:ascii="Calibri" w:eastAsia="Calibri" w:hAnsi="Calibri" w:cs="Calibri"/>
                <w:color w:val="1D1D1B"/>
                <w:sz w:val="16"/>
                <w:szCs w:val="16"/>
              </w:rPr>
              <w:t>University of Baghdad</w:t>
            </w:r>
          </w:p>
        </w:tc>
        <w:tc>
          <w:tcPr>
            <w:tcW w:w="740" w:type="dxa"/>
            <w:tcBorders>
              <w:top w:val="nil"/>
              <w:left w:val="nil"/>
              <w:bottom w:val="single" w:sz="4" w:space="0" w:color="auto"/>
              <w:right w:val="single" w:sz="4" w:space="0" w:color="auto"/>
            </w:tcBorders>
            <w:noWrap/>
            <w:vAlign w:val="center"/>
            <w:hideMark/>
          </w:tcPr>
          <w:p w14:paraId="0633CD2F" w14:textId="4D718988" w:rsidR="31B69573" w:rsidRDefault="31B69573" w:rsidP="31B69573">
            <w:pPr>
              <w:spacing w:after="0" w:line="360" w:lineRule="auto"/>
              <w:jc w:val="center"/>
              <w:rPr>
                <w:rFonts w:ascii="Calibri" w:eastAsia="Calibri" w:hAnsi="Calibri" w:cs="Calibri"/>
                <w:color w:val="1D1D1B"/>
                <w:sz w:val="16"/>
                <w:szCs w:val="16"/>
              </w:rPr>
            </w:pPr>
            <w:r w:rsidRPr="31B69573">
              <w:rPr>
                <w:rFonts w:ascii="Calibri" w:eastAsia="Calibri" w:hAnsi="Calibri" w:cs="Calibri"/>
                <w:color w:val="1D1D1B"/>
                <w:sz w:val="16"/>
                <w:szCs w:val="16"/>
              </w:rPr>
              <w:t>34</w:t>
            </w:r>
          </w:p>
        </w:tc>
      </w:tr>
      <w:tr w:rsidR="00E6540D" w:rsidRPr="00E6540D" w14:paraId="254BD7C9" w14:textId="77777777" w:rsidTr="31B69573">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14:paraId="1E9394DD" w14:textId="48E92F9F" w:rsidR="31B69573" w:rsidRDefault="31B69573" w:rsidP="31B69573">
            <w:pPr>
              <w:spacing w:after="0" w:line="360" w:lineRule="auto"/>
              <w:rPr>
                <w:rFonts w:ascii="Calibri" w:eastAsia="Calibri" w:hAnsi="Calibri" w:cs="Calibri"/>
                <w:color w:val="1D1D1B"/>
                <w:sz w:val="20"/>
                <w:szCs w:val="20"/>
              </w:rPr>
            </w:pPr>
            <w:r w:rsidRPr="31B69573">
              <w:rPr>
                <w:rFonts w:ascii="Calibri" w:eastAsia="Calibri" w:hAnsi="Calibri" w:cs="Calibri"/>
                <w:color w:val="1D1D1B"/>
                <w:sz w:val="20"/>
                <w:szCs w:val="20"/>
              </w:rPr>
              <w:t>Saudi Arabia</w:t>
            </w:r>
          </w:p>
        </w:tc>
        <w:tc>
          <w:tcPr>
            <w:tcW w:w="798" w:type="dxa"/>
            <w:tcBorders>
              <w:top w:val="nil"/>
              <w:left w:val="nil"/>
              <w:bottom w:val="single" w:sz="4" w:space="0" w:color="auto"/>
              <w:right w:val="single" w:sz="4" w:space="0" w:color="auto"/>
            </w:tcBorders>
            <w:noWrap/>
            <w:vAlign w:val="center"/>
            <w:hideMark/>
          </w:tcPr>
          <w:p w14:paraId="64C7F5A7" w14:textId="05F18BEF" w:rsidR="31B69573" w:rsidRDefault="31B69573" w:rsidP="31B69573">
            <w:pPr>
              <w:spacing w:after="0" w:line="360" w:lineRule="auto"/>
              <w:jc w:val="center"/>
              <w:rPr>
                <w:rFonts w:ascii="Calibri" w:eastAsia="Calibri" w:hAnsi="Calibri" w:cs="Calibri"/>
                <w:color w:val="1D1D1B"/>
                <w:sz w:val="16"/>
                <w:szCs w:val="16"/>
              </w:rPr>
            </w:pPr>
            <w:r w:rsidRPr="31B69573">
              <w:rPr>
                <w:rFonts w:ascii="Calibri" w:eastAsia="Calibri" w:hAnsi="Calibri" w:cs="Calibri"/>
                <w:color w:val="1D1D1B"/>
                <w:sz w:val="16"/>
                <w:szCs w:val="16"/>
              </w:rPr>
              <w:t>34</w:t>
            </w:r>
          </w:p>
        </w:tc>
        <w:tc>
          <w:tcPr>
            <w:tcW w:w="706" w:type="dxa"/>
            <w:tcBorders>
              <w:top w:val="nil"/>
              <w:left w:val="nil"/>
              <w:bottom w:val="single" w:sz="4" w:space="0" w:color="auto"/>
              <w:right w:val="single" w:sz="4" w:space="0" w:color="auto"/>
            </w:tcBorders>
            <w:noWrap/>
            <w:vAlign w:val="center"/>
            <w:hideMark/>
          </w:tcPr>
          <w:p w14:paraId="185B2C3A" w14:textId="41CAC8DA" w:rsidR="31B69573" w:rsidRDefault="31B69573" w:rsidP="31B69573">
            <w:pPr>
              <w:spacing w:after="0" w:line="360" w:lineRule="auto"/>
              <w:jc w:val="center"/>
              <w:rPr>
                <w:rFonts w:ascii="Calibri" w:eastAsia="Calibri" w:hAnsi="Calibri" w:cs="Calibri"/>
                <w:color w:val="EE0000"/>
                <w:sz w:val="16"/>
                <w:szCs w:val="16"/>
              </w:rPr>
            </w:pPr>
            <w:r w:rsidRPr="31B69573">
              <w:rPr>
                <w:rFonts w:ascii="Calibri" w:eastAsia="Calibri" w:hAnsi="Calibri" w:cs="Calibri"/>
                <w:color w:val="EE0000"/>
                <w:sz w:val="16"/>
                <w:szCs w:val="16"/>
              </w:rPr>
              <w:t>62%</w:t>
            </w:r>
          </w:p>
        </w:tc>
        <w:tc>
          <w:tcPr>
            <w:tcW w:w="673" w:type="dxa"/>
            <w:tcBorders>
              <w:top w:val="nil"/>
              <w:left w:val="nil"/>
              <w:bottom w:val="single" w:sz="4" w:space="0" w:color="auto"/>
              <w:right w:val="single" w:sz="4" w:space="0" w:color="auto"/>
            </w:tcBorders>
            <w:noWrap/>
            <w:vAlign w:val="center"/>
            <w:hideMark/>
          </w:tcPr>
          <w:p w14:paraId="40694939" w14:textId="7C2032C4" w:rsidR="31B69573" w:rsidRDefault="31B69573" w:rsidP="31B69573">
            <w:pPr>
              <w:spacing w:after="0" w:line="360" w:lineRule="auto"/>
              <w:jc w:val="center"/>
              <w:rPr>
                <w:rFonts w:ascii="Calibri" w:eastAsia="Calibri" w:hAnsi="Calibri" w:cs="Calibri"/>
                <w:color w:val="FFC000"/>
                <w:sz w:val="16"/>
                <w:szCs w:val="16"/>
              </w:rPr>
            </w:pPr>
            <w:r w:rsidRPr="31B69573">
              <w:rPr>
                <w:rFonts w:ascii="Calibri" w:eastAsia="Calibri" w:hAnsi="Calibri" w:cs="Calibri"/>
                <w:color w:val="FFC000"/>
                <w:sz w:val="16"/>
                <w:szCs w:val="16"/>
              </w:rPr>
              <w:t>6%</w:t>
            </w:r>
          </w:p>
        </w:tc>
        <w:tc>
          <w:tcPr>
            <w:tcW w:w="554" w:type="dxa"/>
            <w:tcBorders>
              <w:top w:val="nil"/>
              <w:left w:val="nil"/>
              <w:bottom w:val="single" w:sz="4" w:space="0" w:color="auto"/>
              <w:right w:val="single" w:sz="4" w:space="0" w:color="auto"/>
            </w:tcBorders>
            <w:noWrap/>
            <w:vAlign w:val="center"/>
            <w:hideMark/>
          </w:tcPr>
          <w:p w14:paraId="1ECA8BB6" w14:textId="35441D15" w:rsidR="31B69573" w:rsidRDefault="31B69573" w:rsidP="31B69573">
            <w:pPr>
              <w:spacing w:after="0" w:line="360" w:lineRule="auto"/>
              <w:jc w:val="center"/>
              <w:rPr>
                <w:rFonts w:ascii="Calibri" w:eastAsia="Calibri" w:hAnsi="Calibri" w:cs="Calibri"/>
                <w:color w:val="00B050"/>
                <w:sz w:val="16"/>
                <w:szCs w:val="16"/>
              </w:rPr>
            </w:pPr>
            <w:r w:rsidRPr="31B69573">
              <w:rPr>
                <w:rFonts w:ascii="Calibri" w:eastAsia="Calibri" w:hAnsi="Calibri" w:cs="Calibri"/>
                <w:color w:val="00B050"/>
                <w:sz w:val="16"/>
                <w:szCs w:val="16"/>
              </w:rPr>
              <w:t>26%</w:t>
            </w:r>
          </w:p>
        </w:tc>
        <w:tc>
          <w:tcPr>
            <w:tcW w:w="711" w:type="dxa"/>
            <w:tcBorders>
              <w:top w:val="nil"/>
              <w:left w:val="nil"/>
              <w:bottom w:val="single" w:sz="4" w:space="0" w:color="auto"/>
              <w:right w:val="single" w:sz="4" w:space="0" w:color="auto"/>
            </w:tcBorders>
            <w:noWrap/>
            <w:vAlign w:val="center"/>
            <w:hideMark/>
          </w:tcPr>
          <w:p w14:paraId="26DF30C7" w14:textId="0BCA7EB6" w:rsidR="31B69573" w:rsidRDefault="31B69573" w:rsidP="31B69573">
            <w:pPr>
              <w:spacing w:after="0" w:line="360" w:lineRule="auto"/>
              <w:jc w:val="center"/>
              <w:rPr>
                <w:rFonts w:ascii="Calibri" w:eastAsia="Calibri" w:hAnsi="Calibri" w:cs="Calibri"/>
                <w:color w:val="0070C0"/>
                <w:sz w:val="16"/>
                <w:szCs w:val="16"/>
              </w:rPr>
            </w:pPr>
            <w:r w:rsidRPr="31B69573">
              <w:rPr>
                <w:rFonts w:ascii="Calibri" w:eastAsia="Calibri" w:hAnsi="Calibri" w:cs="Calibri"/>
                <w:color w:val="0070C0"/>
                <w:sz w:val="16"/>
                <w:szCs w:val="16"/>
              </w:rPr>
              <w:t>2</w:t>
            </w:r>
          </w:p>
        </w:tc>
        <w:tc>
          <w:tcPr>
            <w:tcW w:w="530" w:type="dxa"/>
            <w:tcBorders>
              <w:top w:val="nil"/>
              <w:left w:val="nil"/>
              <w:bottom w:val="single" w:sz="4" w:space="0" w:color="auto"/>
              <w:right w:val="single" w:sz="4" w:space="0" w:color="auto"/>
            </w:tcBorders>
            <w:noWrap/>
            <w:vAlign w:val="center"/>
            <w:hideMark/>
          </w:tcPr>
          <w:p w14:paraId="3A1A3AFA" w14:textId="34962C12" w:rsidR="31B69573" w:rsidRDefault="31B69573" w:rsidP="31B69573">
            <w:pPr>
              <w:spacing w:after="0" w:line="360" w:lineRule="auto"/>
              <w:jc w:val="center"/>
              <w:rPr>
                <w:rFonts w:ascii="Calibri" w:eastAsia="Calibri" w:hAnsi="Calibri" w:cs="Calibri"/>
                <w:color w:val="1D1D1B"/>
                <w:sz w:val="16"/>
                <w:szCs w:val="16"/>
              </w:rPr>
            </w:pPr>
            <w:r w:rsidRPr="31B69573">
              <w:rPr>
                <w:rFonts w:ascii="Calibri" w:eastAsia="Calibri" w:hAnsi="Calibri" w:cs="Calibri"/>
                <w:color w:val="1D1D1B"/>
                <w:sz w:val="16"/>
                <w:szCs w:val="16"/>
              </w:rPr>
              <w:t>3</w:t>
            </w:r>
          </w:p>
        </w:tc>
        <w:tc>
          <w:tcPr>
            <w:tcW w:w="530" w:type="dxa"/>
            <w:tcBorders>
              <w:top w:val="nil"/>
              <w:left w:val="nil"/>
              <w:bottom w:val="single" w:sz="4" w:space="0" w:color="auto"/>
              <w:right w:val="single" w:sz="4" w:space="0" w:color="auto"/>
            </w:tcBorders>
            <w:noWrap/>
            <w:vAlign w:val="center"/>
            <w:hideMark/>
          </w:tcPr>
          <w:p w14:paraId="25B57217" w14:textId="22A7A054" w:rsidR="31B69573" w:rsidRDefault="31B69573" w:rsidP="31B69573">
            <w:pPr>
              <w:spacing w:after="0" w:line="360" w:lineRule="auto"/>
              <w:jc w:val="center"/>
              <w:rPr>
                <w:rFonts w:ascii="Calibri" w:eastAsia="Calibri" w:hAnsi="Calibri" w:cs="Calibri"/>
                <w:color w:val="1D1D1B"/>
                <w:sz w:val="16"/>
                <w:szCs w:val="16"/>
              </w:rPr>
            </w:pPr>
            <w:r w:rsidRPr="31B69573">
              <w:rPr>
                <w:rFonts w:ascii="Calibri" w:eastAsia="Calibri" w:hAnsi="Calibri" w:cs="Calibri"/>
                <w:color w:val="1D1D1B"/>
                <w:sz w:val="16"/>
                <w:szCs w:val="16"/>
              </w:rPr>
              <w:t>6</w:t>
            </w:r>
          </w:p>
        </w:tc>
        <w:tc>
          <w:tcPr>
            <w:tcW w:w="530" w:type="dxa"/>
            <w:tcBorders>
              <w:top w:val="nil"/>
              <w:left w:val="nil"/>
              <w:bottom w:val="single" w:sz="4" w:space="0" w:color="auto"/>
              <w:right w:val="single" w:sz="4" w:space="0" w:color="auto"/>
            </w:tcBorders>
            <w:noWrap/>
            <w:vAlign w:val="center"/>
            <w:hideMark/>
          </w:tcPr>
          <w:p w14:paraId="4C135903" w14:textId="0A162B3C" w:rsidR="31B69573" w:rsidRDefault="31B69573" w:rsidP="31B69573">
            <w:pPr>
              <w:spacing w:after="0" w:line="360" w:lineRule="auto"/>
              <w:jc w:val="center"/>
              <w:rPr>
                <w:rFonts w:ascii="Calibri" w:eastAsia="Calibri" w:hAnsi="Calibri" w:cs="Calibri"/>
                <w:color w:val="1D1D1B"/>
                <w:sz w:val="16"/>
                <w:szCs w:val="16"/>
              </w:rPr>
            </w:pPr>
            <w:r w:rsidRPr="31B69573">
              <w:rPr>
                <w:rFonts w:ascii="Calibri" w:eastAsia="Calibri" w:hAnsi="Calibri" w:cs="Calibri"/>
                <w:color w:val="1D1D1B"/>
                <w:sz w:val="16"/>
                <w:szCs w:val="16"/>
              </w:rPr>
              <w:t>12</w:t>
            </w:r>
          </w:p>
        </w:tc>
        <w:tc>
          <w:tcPr>
            <w:tcW w:w="559" w:type="dxa"/>
            <w:tcBorders>
              <w:top w:val="nil"/>
              <w:left w:val="nil"/>
              <w:bottom w:val="single" w:sz="4" w:space="0" w:color="auto"/>
              <w:right w:val="single" w:sz="4" w:space="0" w:color="auto"/>
            </w:tcBorders>
            <w:noWrap/>
            <w:vAlign w:val="center"/>
            <w:hideMark/>
          </w:tcPr>
          <w:p w14:paraId="00A888CE" w14:textId="5980D1BF" w:rsidR="31B69573" w:rsidRDefault="31B69573" w:rsidP="31B69573">
            <w:pPr>
              <w:spacing w:after="0" w:line="360" w:lineRule="auto"/>
              <w:jc w:val="center"/>
              <w:rPr>
                <w:rFonts w:ascii="Calibri" w:eastAsia="Calibri" w:hAnsi="Calibri" w:cs="Calibri"/>
                <w:color w:val="1D1D1B"/>
                <w:sz w:val="16"/>
                <w:szCs w:val="16"/>
              </w:rPr>
            </w:pPr>
            <w:r w:rsidRPr="31B69573">
              <w:rPr>
                <w:rFonts w:ascii="Calibri" w:eastAsia="Calibri" w:hAnsi="Calibri" w:cs="Calibri"/>
                <w:color w:val="1D1D1B"/>
                <w:sz w:val="16"/>
                <w:szCs w:val="16"/>
              </w:rPr>
              <w:t>23</w:t>
            </w:r>
          </w:p>
        </w:tc>
        <w:tc>
          <w:tcPr>
            <w:tcW w:w="530" w:type="dxa"/>
            <w:tcBorders>
              <w:top w:val="nil"/>
              <w:left w:val="nil"/>
              <w:bottom w:val="single" w:sz="4" w:space="0" w:color="auto"/>
              <w:right w:val="single" w:sz="4" w:space="0" w:color="auto"/>
            </w:tcBorders>
            <w:noWrap/>
            <w:vAlign w:val="center"/>
            <w:hideMark/>
          </w:tcPr>
          <w:p w14:paraId="760C8EF2" w14:textId="54A0E941" w:rsidR="31B69573" w:rsidRDefault="31B69573" w:rsidP="31B69573">
            <w:pPr>
              <w:spacing w:after="0" w:line="360" w:lineRule="auto"/>
              <w:jc w:val="center"/>
              <w:rPr>
                <w:rFonts w:ascii="Calibri" w:eastAsia="Calibri" w:hAnsi="Calibri" w:cs="Calibri"/>
                <w:color w:val="1D1D1B"/>
                <w:sz w:val="16"/>
                <w:szCs w:val="16"/>
              </w:rPr>
            </w:pPr>
            <w:r w:rsidRPr="31B69573">
              <w:rPr>
                <w:rFonts w:ascii="Calibri" w:eastAsia="Calibri" w:hAnsi="Calibri" w:cs="Calibri"/>
                <w:color w:val="1D1D1B"/>
                <w:sz w:val="16"/>
                <w:szCs w:val="16"/>
              </w:rPr>
              <w:t>33</w:t>
            </w:r>
          </w:p>
        </w:tc>
        <w:tc>
          <w:tcPr>
            <w:tcW w:w="1776" w:type="dxa"/>
            <w:tcBorders>
              <w:top w:val="nil"/>
              <w:left w:val="nil"/>
              <w:bottom w:val="single" w:sz="4" w:space="0" w:color="auto"/>
              <w:right w:val="single" w:sz="4" w:space="0" w:color="auto"/>
            </w:tcBorders>
            <w:noWrap/>
            <w:vAlign w:val="center"/>
            <w:hideMark/>
          </w:tcPr>
          <w:p w14:paraId="28895829" w14:textId="7CA12E45" w:rsidR="31B69573" w:rsidRDefault="31B69573" w:rsidP="31B69573">
            <w:pPr>
              <w:spacing w:after="0" w:line="360" w:lineRule="auto"/>
              <w:rPr>
                <w:rFonts w:ascii="Calibri" w:eastAsia="Calibri" w:hAnsi="Calibri" w:cs="Calibri"/>
                <w:color w:val="1D1D1B"/>
                <w:sz w:val="16"/>
                <w:szCs w:val="16"/>
              </w:rPr>
            </w:pPr>
            <w:r w:rsidRPr="31B69573">
              <w:rPr>
                <w:rFonts w:ascii="Calibri" w:eastAsia="Calibri" w:hAnsi="Calibri" w:cs="Calibri"/>
                <w:color w:val="1D1D1B"/>
                <w:sz w:val="16"/>
                <w:szCs w:val="16"/>
              </w:rPr>
              <w:t>KFUPM</w:t>
            </w:r>
          </w:p>
        </w:tc>
        <w:tc>
          <w:tcPr>
            <w:tcW w:w="740" w:type="dxa"/>
            <w:tcBorders>
              <w:top w:val="nil"/>
              <w:left w:val="nil"/>
              <w:bottom w:val="single" w:sz="4" w:space="0" w:color="auto"/>
              <w:right w:val="single" w:sz="4" w:space="0" w:color="auto"/>
            </w:tcBorders>
            <w:noWrap/>
            <w:vAlign w:val="center"/>
            <w:hideMark/>
          </w:tcPr>
          <w:p w14:paraId="082EBA40" w14:textId="46AA1323" w:rsidR="31B69573" w:rsidRDefault="31B69573" w:rsidP="31B69573">
            <w:pPr>
              <w:spacing w:after="0" w:line="360" w:lineRule="auto"/>
              <w:jc w:val="center"/>
              <w:rPr>
                <w:rFonts w:ascii="Calibri" w:eastAsia="Calibri" w:hAnsi="Calibri" w:cs="Calibri"/>
                <w:color w:val="1D1D1B"/>
                <w:sz w:val="16"/>
                <w:szCs w:val="16"/>
              </w:rPr>
            </w:pPr>
            <w:r w:rsidRPr="31B69573">
              <w:rPr>
                <w:rFonts w:ascii="Calibri" w:eastAsia="Calibri" w:hAnsi="Calibri" w:cs="Calibri"/>
                <w:color w:val="1D1D1B"/>
                <w:sz w:val="16"/>
                <w:szCs w:val="16"/>
              </w:rPr>
              <w:t>1</w:t>
            </w:r>
          </w:p>
        </w:tc>
      </w:tr>
      <w:tr w:rsidR="00E6540D" w:rsidRPr="00E6540D" w14:paraId="20B889B9" w14:textId="77777777" w:rsidTr="31B69573">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14:paraId="4417A1D0" w14:textId="6002EEB0" w:rsidR="31B69573" w:rsidRDefault="31B69573" w:rsidP="31B69573">
            <w:pPr>
              <w:spacing w:after="0" w:line="360" w:lineRule="auto"/>
              <w:rPr>
                <w:rFonts w:ascii="Calibri" w:eastAsia="Calibri" w:hAnsi="Calibri" w:cs="Calibri"/>
                <w:color w:val="1D1D1B"/>
                <w:sz w:val="20"/>
                <w:szCs w:val="20"/>
              </w:rPr>
            </w:pPr>
            <w:r w:rsidRPr="31B69573">
              <w:rPr>
                <w:rFonts w:ascii="Calibri" w:eastAsia="Calibri" w:hAnsi="Calibri" w:cs="Calibri"/>
                <w:color w:val="1D1D1B"/>
                <w:sz w:val="20"/>
                <w:szCs w:val="20"/>
              </w:rPr>
              <w:t>Jordan</w:t>
            </w:r>
          </w:p>
        </w:tc>
        <w:tc>
          <w:tcPr>
            <w:tcW w:w="798" w:type="dxa"/>
            <w:tcBorders>
              <w:top w:val="nil"/>
              <w:left w:val="nil"/>
              <w:bottom w:val="single" w:sz="4" w:space="0" w:color="auto"/>
              <w:right w:val="single" w:sz="4" w:space="0" w:color="auto"/>
            </w:tcBorders>
            <w:noWrap/>
            <w:vAlign w:val="center"/>
            <w:hideMark/>
          </w:tcPr>
          <w:p w14:paraId="54D9C526" w14:textId="0AC3C072" w:rsidR="31B69573" w:rsidRDefault="31B69573" w:rsidP="31B69573">
            <w:pPr>
              <w:spacing w:after="0" w:line="360" w:lineRule="auto"/>
              <w:jc w:val="center"/>
              <w:rPr>
                <w:rFonts w:ascii="Calibri" w:eastAsia="Calibri" w:hAnsi="Calibri" w:cs="Calibri"/>
                <w:color w:val="1D1D1B"/>
                <w:sz w:val="16"/>
                <w:szCs w:val="16"/>
              </w:rPr>
            </w:pPr>
            <w:r w:rsidRPr="31B69573">
              <w:rPr>
                <w:rFonts w:ascii="Calibri" w:eastAsia="Calibri" w:hAnsi="Calibri" w:cs="Calibri"/>
                <w:color w:val="1D1D1B"/>
                <w:sz w:val="16"/>
                <w:szCs w:val="16"/>
              </w:rPr>
              <w:t>24</w:t>
            </w:r>
          </w:p>
        </w:tc>
        <w:tc>
          <w:tcPr>
            <w:tcW w:w="706" w:type="dxa"/>
            <w:tcBorders>
              <w:top w:val="nil"/>
              <w:left w:val="nil"/>
              <w:bottom w:val="single" w:sz="4" w:space="0" w:color="auto"/>
              <w:right w:val="single" w:sz="4" w:space="0" w:color="auto"/>
            </w:tcBorders>
            <w:noWrap/>
            <w:vAlign w:val="center"/>
            <w:hideMark/>
          </w:tcPr>
          <w:p w14:paraId="5056395F" w14:textId="35594893" w:rsidR="31B69573" w:rsidRDefault="31B69573" w:rsidP="31B69573">
            <w:pPr>
              <w:spacing w:after="0" w:line="360" w:lineRule="auto"/>
              <w:jc w:val="center"/>
              <w:rPr>
                <w:rFonts w:ascii="Calibri" w:eastAsia="Calibri" w:hAnsi="Calibri" w:cs="Calibri"/>
                <w:color w:val="EE0000"/>
                <w:sz w:val="16"/>
                <w:szCs w:val="16"/>
              </w:rPr>
            </w:pPr>
            <w:r w:rsidRPr="31B69573">
              <w:rPr>
                <w:rFonts w:ascii="Calibri" w:eastAsia="Calibri" w:hAnsi="Calibri" w:cs="Calibri"/>
                <w:color w:val="EE0000"/>
                <w:sz w:val="16"/>
                <w:szCs w:val="16"/>
              </w:rPr>
              <w:t>29%</w:t>
            </w:r>
          </w:p>
        </w:tc>
        <w:tc>
          <w:tcPr>
            <w:tcW w:w="673" w:type="dxa"/>
            <w:tcBorders>
              <w:top w:val="nil"/>
              <w:left w:val="nil"/>
              <w:bottom w:val="single" w:sz="4" w:space="0" w:color="auto"/>
              <w:right w:val="single" w:sz="4" w:space="0" w:color="auto"/>
            </w:tcBorders>
            <w:noWrap/>
            <w:vAlign w:val="center"/>
            <w:hideMark/>
          </w:tcPr>
          <w:p w14:paraId="4E109FD8" w14:textId="1C808F08" w:rsidR="31B69573" w:rsidRDefault="31B69573" w:rsidP="31B69573">
            <w:pPr>
              <w:spacing w:after="0" w:line="360" w:lineRule="auto"/>
              <w:jc w:val="center"/>
              <w:rPr>
                <w:rFonts w:ascii="Calibri" w:eastAsia="Calibri" w:hAnsi="Calibri" w:cs="Calibri"/>
                <w:color w:val="FFC000"/>
                <w:sz w:val="16"/>
                <w:szCs w:val="16"/>
              </w:rPr>
            </w:pPr>
            <w:r w:rsidRPr="31B69573">
              <w:rPr>
                <w:rFonts w:ascii="Calibri" w:eastAsia="Calibri" w:hAnsi="Calibri" w:cs="Calibri"/>
                <w:color w:val="FFC000"/>
                <w:sz w:val="16"/>
                <w:szCs w:val="16"/>
              </w:rPr>
              <w:t>17%</w:t>
            </w:r>
          </w:p>
        </w:tc>
        <w:tc>
          <w:tcPr>
            <w:tcW w:w="554" w:type="dxa"/>
            <w:tcBorders>
              <w:top w:val="nil"/>
              <w:left w:val="nil"/>
              <w:bottom w:val="single" w:sz="4" w:space="0" w:color="auto"/>
              <w:right w:val="single" w:sz="4" w:space="0" w:color="auto"/>
            </w:tcBorders>
            <w:noWrap/>
            <w:vAlign w:val="center"/>
            <w:hideMark/>
          </w:tcPr>
          <w:p w14:paraId="50AD3796" w14:textId="6CB254BF" w:rsidR="31B69573" w:rsidRDefault="31B69573" w:rsidP="31B69573">
            <w:pPr>
              <w:spacing w:after="0" w:line="360" w:lineRule="auto"/>
              <w:jc w:val="center"/>
              <w:rPr>
                <w:rFonts w:ascii="Calibri" w:eastAsia="Calibri" w:hAnsi="Calibri" w:cs="Calibri"/>
                <w:color w:val="00B050"/>
                <w:sz w:val="16"/>
                <w:szCs w:val="16"/>
              </w:rPr>
            </w:pPr>
            <w:r w:rsidRPr="31B69573">
              <w:rPr>
                <w:rFonts w:ascii="Calibri" w:eastAsia="Calibri" w:hAnsi="Calibri" w:cs="Calibri"/>
                <w:color w:val="00B050"/>
                <w:sz w:val="16"/>
                <w:szCs w:val="16"/>
              </w:rPr>
              <w:t>54%</w:t>
            </w:r>
          </w:p>
        </w:tc>
        <w:tc>
          <w:tcPr>
            <w:tcW w:w="711" w:type="dxa"/>
            <w:tcBorders>
              <w:top w:val="nil"/>
              <w:left w:val="nil"/>
              <w:bottom w:val="single" w:sz="4" w:space="0" w:color="auto"/>
              <w:right w:val="single" w:sz="4" w:space="0" w:color="auto"/>
            </w:tcBorders>
            <w:noWrap/>
            <w:vAlign w:val="center"/>
            <w:hideMark/>
          </w:tcPr>
          <w:p w14:paraId="69C08E2B" w14:textId="34A56097" w:rsidR="31B69573" w:rsidRDefault="31B69573" w:rsidP="31B69573">
            <w:pPr>
              <w:spacing w:after="0" w:line="360" w:lineRule="auto"/>
              <w:jc w:val="center"/>
              <w:rPr>
                <w:rFonts w:ascii="Calibri" w:eastAsia="Calibri" w:hAnsi="Calibri" w:cs="Calibri"/>
                <w:color w:val="0070C0"/>
                <w:sz w:val="16"/>
                <w:szCs w:val="16"/>
              </w:rPr>
            </w:pPr>
            <w:r w:rsidRPr="31B69573">
              <w:rPr>
                <w:rFonts w:ascii="Calibri" w:eastAsia="Calibri" w:hAnsi="Calibri" w:cs="Calibri"/>
                <w:color w:val="0070C0"/>
                <w:sz w:val="16"/>
                <w:szCs w:val="16"/>
              </w:rPr>
              <w:t>0</w:t>
            </w:r>
          </w:p>
        </w:tc>
        <w:tc>
          <w:tcPr>
            <w:tcW w:w="530" w:type="dxa"/>
            <w:tcBorders>
              <w:top w:val="nil"/>
              <w:left w:val="nil"/>
              <w:bottom w:val="single" w:sz="4" w:space="0" w:color="auto"/>
              <w:right w:val="single" w:sz="4" w:space="0" w:color="auto"/>
            </w:tcBorders>
            <w:noWrap/>
            <w:vAlign w:val="center"/>
            <w:hideMark/>
          </w:tcPr>
          <w:p w14:paraId="4734C923" w14:textId="79B42E2C" w:rsidR="31B69573" w:rsidRDefault="31B69573" w:rsidP="31B69573">
            <w:pPr>
              <w:spacing w:after="0" w:line="360" w:lineRule="auto"/>
              <w:jc w:val="center"/>
              <w:rPr>
                <w:rFonts w:ascii="Calibri" w:eastAsia="Calibri" w:hAnsi="Calibri" w:cs="Calibri"/>
                <w:color w:val="1D1D1B"/>
                <w:sz w:val="16"/>
                <w:szCs w:val="16"/>
              </w:rPr>
            </w:pPr>
            <w:r w:rsidRPr="31B69573">
              <w:rPr>
                <w:rFonts w:ascii="Calibri" w:eastAsia="Calibri" w:hAnsi="Calibri" w:cs="Calibri"/>
                <w:color w:val="1D1D1B"/>
                <w:sz w:val="16"/>
                <w:szCs w:val="16"/>
              </w:rPr>
              <w:t>1</w:t>
            </w:r>
          </w:p>
        </w:tc>
        <w:tc>
          <w:tcPr>
            <w:tcW w:w="530" w:type="dxa"/>
            <w:tcBorders>
              <w:top w:val="nil"/>
              <w:left w:val="nil"/>
              <w:bottom w:val="single" w:sz="4" w:space="0" w:color="auto"/>
              <w:right w:val="single" w:sz="4" w:space="0" w:color="auto"/>
            </w:tcBorders>
            <w:noWrap/>
            <w:vAlign w:val="center"/>
            <w:hideMark/>
          </w:tcPr>
          <w:p w14:paraId="0FD11AC7" w14:textId="01FEE6CD" w:rsidR="31B69573" w:rsidRDefault="31B69573" w:rsidP="31B69573">
            <w:pPr>
              <w:spacing w:after="0" w:line="360" w:lineRule="auto"/>
              <w:jc w:val="center"/>
              <w:rPr>
                <w:rFonts w:ascii="Calibri" w:eastAsia="Calibri" w:hAnsi="Calibri" w:cs="Calibri"/>
                <w:color w:val="1D1D1B"/>
                <w:sz w:val="16"/>
                <w:szCs w:val="16"/>
              </w:rPr>
            </w:pPr>
            <w:r w:rsidRPr="31B69573">
              <w:rPr>
                <w:rFonts w:ascii="Calibri" w:eastAsia="Calibri" w:hAnsi="Calibri" w:cs="Calibri"/>
                <w:color w:val="1D1D1B"/>
                <w:sz w:val="16"/>
                <w:szCs w:val="16"/>
              </w:rPr>
              <w:t>2</w:t>
            </w:r>
          </w:p>
        </w:tc>
        <w:tc>
          <w:tcPr>
            <w:tcW w:w="530" w:type="dxa"/>
            <w:tcBorders>
              <w:top w:val="nil"/>
              <w:left w:val="nil"/>
              <w:bottom w:val="single" w:sz="4" w:space="0" w:color="auto"/>
              <w:right w:val="single" w:sz="4" w:space="0" w:color="auto"/>
            </w:tcBorders>
            <w:noWrap/>
            <w:vAlign w:val="center"/>
            <w:hideMark/>
          </w:tcPr>
          <w:p w14:paraId="50861E18" w14:textId="247A8E84" w:rsidR="31B69573" w:rsidRDefault="31B69573" w:rsidP="31B69573">
            <w:pPr>
              <w:spacing w:after="0" w:line="360" w:lineRule="auto"/>
              <w:jc w:val="center"/>
              <w:rPr>
                <w:rFonts w:ascii="Calibri" w:eastAsia="Calibri" w:hAnsi="Calibri" w:cs="Calibri"/>
                <w:color w:val="1D1D1B"/>
                <w:sz w:val="16"/>
                <w:szCs w:val="16"/>
              </w:rPr>
            </w:pPr>
            <w:r w:rsidRPr="31B69573">
              <w:rPr>
                <w:rFonts w:ascii="Calibri" w:eastAsia="Calibri" w:hAnsi="Calibri" w:cs="Calibri"/>
                <w:color w:val="1D1D1B"/>
                <w:sz w:val="16"/>
                <w:szCs w:val="16"/>
              </w:rPr>
              <w:t>6</w:t>
            </w:r>
          </w:p>
        </w:tc>
        <w:tc>
          <w:tcPr>
            <w:tcW w:w="559" w:type="dxa"/>
            <w:tcBorders>
              <w:top w:val="nil"/>
              <w:left w:val="nil"/>
              <w:bottom w:val="single" w:sz="4" w:space="0" w:color="auto"/>
              <w:right w:val="single" w:sz="4" w:space="0" w:color="auto"/>
            </w:tcBorders>
            <w:noWrap/>
            <w:vAlign w:val="center"/>
            <w:hideMark/>
          </w:tcPr>
          <w:p w14:paraId="2FF55CE1" w14:textId="48236248" w:rsidR="31B69573" w:rsidRDefault="31B69573" w:rsidP="31B69573">
            <w:pPr>
              <w:spacing w:after="0" w:line="360" w:lineRule="auto"/>
              <w:jc w:val="center"/>
              <w:rPr>
                <w:rFonts w:ascii="Calibri" w:eastAsia="Calibri" w:hAnsi="Calibri" w:cs="Calibri"/>
                <w:color w:val="1D1D1B"/>
                <w:sz w:val="16"/>
                <w:szCs w:val="16"/>
              </w:rPr>
            </w:pPr>
            <w:r w:rsidRPr="31B69573">
              <w:rPr>
                <w:rFonts w:ascii="Calibri" w:eastAsia="Calibri" w:hAnsi="Calibri" w:cs="Calibri"/>
                <w:color w:val="1D1D1B"/>
                <w:sz w:val="16"/>
                <w:szCs w:val="16"/>
              </w:rPr>
              <w:t>12</w:t>
            </w:r>
          </w:p>
        </w:tc>
        <w:tc>
          <w:tcPr>
            <w:tcW w:w="530" w:type="dxa"/>
            <w:tcBorders>
              <w:top w:val="nil"/>
              <w:left w:val="nil"/>
              <w:bottom w:val="single" w:sz="4" w:space="0" w:color="auto"/>
              <w:right w:val="single" w:sz="4" w:space="0" w:color="auto"/>
            </w:tcBorders>
            <w:noWrap/>
            <w:vAlign w:val="center"/>
            <w:hideMark/>
          </w:tcPr>
          <w:p w14:paraId="52D5F8D6" w14:textId="7EA19C13" w:rsidR="31B69573" w:rsidRDefault="31B69573" w:rsidP="31B69573">
            <w:pPr>
              <w:spacing w:after="0" w:line="360" w:lineRule="auto"/>
              <w:jc w:val="center"/>
              <w:rPr>
                <w:rFonts w:ascii="Calibri" w:eastAsia="Calibri" w:hAnsi="Calibri" w:cs="Calibri"/>
                <w:color w:val="1D1D1B"/>
                <w:sz w:val="16"/>
                <w:szCs w:val="16"/>
              </w:rPr>
            </w:pPr>
            <w:r w:rsidRPr="31B69573">
              <w:rPr>
                <w:rFonts w:ascii="Calibri" w:eastAsia="Calibri" w:hAnsi="Calibri" w:cs="Calibri"/>
                <w:color w:val="1D1D1B"/>
                <w:sz w:val="16"/>
                <w:szCs w:val="16"/>
              </w:rPr>
              <w:t>21</w:t>
            </w:r>
          </w:p>
        </w:tc>
        <w:tc>
          <w:tcPr>
            <w:tcW w:w="1776" w:type="dxa"/>
            <w:tcBorders>
              <w:top w:val="nil"/>
              <w:left w:val="nil"/>
              <w:bottom w:val="single" w:sz="4" w:space="0" w:color="auto"/>
              <w:right w:val="single" w:sz="4" w:space="0" w:color="auto"/>
            </w:tcBorders>
            <w:noWrap/>
            <w:vAlign w:val="center"/>
            <w:hideMark/>
          </w:tcPr>
          <w:p w14:paraId="39875F83" w14:textId="4522032D" w:rsidR="31B69573" w:rsidRDefault="31B69573" w:rsidP="31B69573">
            <w:pPr>
              <w:spacing w:after="0" w:line="360" w:lineRule="auto"/>
              <w:rPr>
                <w:rFonts w:ascii="Calibri" w:eastAsia="Calibri" w:hAnsi="Calibri" w:cs="Calibri"/>
                <w:color w:val="1D1D1B"/>
                <w:sz w:val="16"/>
                <w:szCs w:val="16"/>
              </w:rPr>
            </w:pPr>
            <w:r w:rsidRPr="31B69573">
              <w:rPr>
                <w:rFonts w:ascii="Calibri" w:eastAsia="Calibri" w:hAnsi="Calibri" w:cs="Calibri"/>
                <w:color w:val="1D1D1B"/>
                <w:sz w:val="16"/>
                <w:szCs w:val="16"/>
              </w:rPr>
              <w:t>University of Jordan</w:t>
            </w:r>
          </w:p>
        </w:tc>
        <w:tc>
          <w:tcPr>
            <w:tcW w:w="740" w:type="dxa"/>
            <w:tcBorders>
              <w:top w:val="nil"/>
              <w:left w:val="nil"/>
              <w:bottom w:val="single" w:sz="4" w:space="0" w:color="auto"/>
              <w:right w:val="single" w:sz="4" w:space="0" w:color="auto"/>
            </w:tcBorders>
            <w:noWrap/>
            <w:vAlign w:val="center"/>
            <w:hideMark/>
          </w:tcPr>
          <w:p w14:paraId="4C7782F5" w14:textId="73A33573" w:rsidR="31B69573" w:rsidRDefault="31B69573" w:rsidP="31B69573">
            <w:pPr>
              <w:spacing w:after="0" w:line="360" w:lineRule="auto"/>
              <w:jc w:val="center"/>
              <w:rPr>
                <w:rFonts w:ascii="Calibri" w:eastAsia="Calibri" w:hAnsi="Calibri" w:cs="Calibri"/>
                <w:color w:val="1D1D1B"/>
                <w:sz w:val="16"/>
                <w:szCs w:val="16"/>
              </w:rPr>
            </w:pPr>
            <w:r w:rsidRPr="31B69573">
              <w:rPr>
                <w:rFonts w:ascii="Calibri" w:eastAsia="Calibri" w:hAnsi="Calibri" w:cs="Calibri"/>
                <w:color w:val="1D1D1B"/>
                <w:sz w:val="16"/>
                <w:szCs w:val="16"/>
              </w:rPr>
              <w:t>10</w:t>
            </w:r>
          </w:p>
        </w:tc>
      </w:tr>
      <w:tr w:rsidR="00E6540D" w:rsidRPr="00E6540D" w14:paraId="740B6181" w14:textId="77777777" w:rsidTr="31B69573">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14:paraId="0167C556" w14:textId="08A68CF0" w:rsidR="31B69573" w:rsidRDefault="31B69573" w:rsidP="31B69573">
            <w:pPr>
              <w:spacing w:after="0" w:line="360" w:lineRule="auto"/>
              <w:rPr>
                <w:rFonts w:ascii="Calibri" w:eastAsia="Calibri" w:hAnsi="Calibri" w:cs="Calibri"/>
                <w:color w:val="1D1D1B"/>
                <w:sz w:val="20"/>
                <w:szCs w:val="20"/>
              </w:rPr>
            </w:pPr>
            <w:r w:rsidRPr="31B69573">
              <w:rPr>
                <w:rFonts w:ascii="Calibri" w:eastAsia="Calibri" w:hAnsi="Calibri" w:cs="Calibri"/>
                <w:color w:val="1D1D1B"/>
                <w:sz w:val="20"/>
                <w:szCs w:val="20"/>
              </w:rPr>
              <w:t>Lebanon</w:t>
            </w:r>
          </w:p>
        </w:tc>
        <w:tc>
          <w:tcPr>
            <w:tcW w:w="798" w:type="dxa"/>
            <w:tcBorders>
              <w:top w:val="nil"/>
              <w:left w:val="nil"/>
              <w:bottom w:val="single" w:sz="4" w:space="0" w:color="auto"/>
              <w:right w:val="single" w:sz="4" w:space="0" w:color="auto"/>
            </w:tcBorders>
            <w:noWrap/>
            <w:vAlign w:val="center"/>
            <w:hideMark/>
          </w:tcPr>
          <w:p w14:paraId="7EE801EC" w14:textId="3458F9D8" w:rsidR="31B69573" w:rsidRDefault="31B69573" w:rsidP="31B69573">
            <w:pPr>
              <w:spacing w:after="0" w:line="360" w:lineRule="auto"/>
              <w:jc w:val="center"/>
              <w:rPr>
                <w:rFonts w:ascii="Calibri" w:eastAsia="Calibri" w:hAnsi="Calibri" w:cs="Calibri"/>
                <w:color w:val="1D1D1B"/>
                <w:sz w:val="16"/>
                <w:szCs w:val="16"/>
              </w:rPr>
            </w:pPr>
            <w:r w:rsidRPr="31B69573">
              <w:rPr>
                <w:rFonts w:ascii="Calibri" w:eastAsia="Calibri" w:hAnsi="Calibri" w:cs="Calibri"/>
                <w:color w:val="1D1D1B"/>
                <w:sz w:val="16"/>
                <w:szCs w:val="16"/>
              </w:rPr>
              <w:t>17</w:t>
            </w:r>
          </w:p>
        </w:tc>
        <w:tc>
          <w:tcPr>
            <w:tcW w:w="706" w:type="dxa"/>
            <w:tcBorders>
              <w:top w:val="nil"/>
              <w:left w:val="nil"/>
              <w:bottom w:val="single" w:sz="4" w:space="0" w:color="auto"/>
              <w:right w:val="single" w:sz="4" w:space="0" w:color="auto"/>
            </w:tcBorders>
            <w:noWrap/>
            <w:vAlign w:val="center"/>
            <w:hideMark/>
          </w:tcPr>
          <w:p w14:paraId="46CD6C2F" w14:textId="5C400769" w:rsidR="31B69573" w:rsidRDefault="31B69573" w:rsidP="31B69573">
            <w:pPr>
              <w:spacing w:after="0" w:line="360" w:lineRule="auto"/>
              <w:jc w:val="center"/>
              <w:rPr>
                <w:rFonts w:ascii="Calibri" w:eastAsia="Calibri" w:hAnsi="Calibri" w:cs="Calibri"/>
                <w:color w:val="EE0000"/>
                <w:sz w:val="16"/>
                <w:szCs w:val="16"/>
              </w:rPr>
            </w:pPr>
            <w:r w:rsidRPr="31B69573">
              <w:rPr>
                <w:rFonts w:ascii="Calibri" w:eastAsia="Calibri" w:hAnsi="Calibri" w:cs="Calibri"/>
                <w:color w:val="EE0000"/>
                <w:sz w:val="16"/>
                <w:szCs w:val="16"/>
              </w:rPr>
              <w:t>29%</w:t>
            </w:r>
          </w:p>
        </w:tc>
        <w:tc>
          <w:tcPr>
            <w:tcW w:w="673" w:type="dxa"/>
            <w:tcBorders>
              <w:top w:val="nil"/>
              <w:left w:val="nil"/>
              <w:bottom w:val="single" w:sz="4" w:space="0" w:color="auto"/>
              <w:right w:val="single" w:sz="4" w:space="0" w:color="auto"/>
            </w:tcBorders>
            <w:noWrap/>
            <w:vAlign w:val="center"/>
            <w:hideMark/>
          </w:tcPr>
          <w:p w14:paraId="082C43C5" w14:textId="68EB8A6D" w:rsidR="31B69573" w:rsidRDefault="31B69573" w:rsidP="31B69573">
            <w:pPr>
              <w:spacing w:after="0" w:line="360" w:lineRule="auto"/>
              <w:jc w:val="center"/>
              <w:rPr>
                <w:rFonts w:ascii="Calibri" w:eastAsia="Calibri" w:hAnsi="Calibri" w:cs="Calibri"/>
                <w:color w:val="FFC000"/>
                <w:sz w:val="16"/>
                <w:szCs w:val="16"/>
              </w:rPr>
            </w:pPr>
            <w:r w:rsidRPr="31B69573">
              <w:rPr>
                <w:rFonts w:ascii="Calibri" w:eastAsia="Calibri" w:hAnsi="Calibri" w:cs="Calibri"/>
                <w:color w:val="FFC000"/>
                <w:sz w:val="16"/>
                <w:szCs w:val="16"/>
              </w:rPr>
              <w:t>12%</w:t>
            </w:r>
          </w:p>
        </w:tc>
        <w:tc>
          <w:tcPr>
            <w:tcW w:w="554" w:type="dxa"/>
            <w:tcBorders>
              <w:top w:val="nil"/>
              <w:left w:val="nil"/>
              <w:bottom w:val="single" w:sz="4" w:space="0" w:color="auto"/>
              <w:right w:val="single" w:sz="4" w:space="0" w:color="auto"/>
            </w:tcBorders>
            <w:noWrap/>
            <w:vAlign w:val="center"/>
            <w:hideMark/>
          </w:tcPr>
          <w:p w14:paraId="45C85B36" w14:textId="696CCCE2" w:rsidR="31B69573" w:rsidRDefault="31B69573" w:rsidP="31B69573">
            <w:pPr>
              <w:spacing w:after="0" w:line="360" w:lineRule="auto"/>
              <w:jc w:val="center"/>
              <w:rPr>
                <w:rFonts w:ascii="Calibri" w:eastAsia="Calibri" w:hAnsi="Calibri" w:cs="Calibri"/>
                <w:color w:val="00B050"/>
                <w:sz w:val="16"/>
                <w:szCs w:val="16"/>
              </w:rPr>
            </w:pPr>
            <w:r w:rsidRPr="31B69573">
              <w:rPr>
                <w:rFonts w:ascii="Calibri" w:eastAsia="Calibri" w:hAnsi="Calibri" w:cs="Calibri"/>
                <w:color w:val="00B050"/>
                <w:sz w:val="16"/>
                <w:szCs w:val="16"/>
              </w:rPr>
              <w:t>35%</w:t>
            </w:r>
          </w:p>
        </w:tc>
        <w:tc>
          <w:tcPr>
            <w:tcW w:w="711" w:type="dxa"/>
            <w:tcBorders>
              <w:top w:val="nil"/>
              <w:left w:val="nil"/>
              <w:bottom w:val="single" w:sz="4" w:space="0" w:color="auto"/>
              <w:right w:val="single" w:sz="4" w:space="0" w:color="auto"/>
            </w:tcBorders>
            <w:noWrap/>
            <w:vAlign w:val="center"/>
            <w:hideMark/>
          </w:tcPr>
          <w:p w14:paraId="4F748094" w14:textId="72D7F998" w:rsidR="31B69573" w:rsidRDefault="31B69573" w:rsidP="31B69573">
            <w:pPr>
              <w:spacing w:after="0" w:line="360" w:lineRule="auto"/>
              <w:jc w:val="center"/>
              <w:rPr>
                <w:rFonts w:ascii="Calibri" w:eastAsia="Calibri" w:hAnsi="Calibri" w:cs="Calibri"/>
                <w:color w:val="0070C0"/>
                <w:sz w:val="16"/>
                <w:szCs w:val="16"/>
              </w:rPr>
            </w:pPr>
            <w:r w:rsidRPr="31B69573">
              <w:rPr>
                <w:rFonts w:ascii="Calibri" w:eastAsia="Calibri" w:hAnsi="Calibri" w:cs="Calibri"/>
                <w:color w:val="0070C0"/>
                <w:sz w:val="16"/>
                <w:szCs w:val="16"/>
              </w:rPr>
              <w:t>4</w:t>
            </w:r>
          </w:p>
        </w:tc>
        <w:tc>
          <w:tcPr>
            <w:tcW w:w="530" w:type="dxa"/>
            <w:tcBorders>
              <w:top w:val="nil"/>
              <w:left w:val="nil"/>
              <w:bottom w:val="single" w:sz="4" w:space="0" w:color="auto"/>
              <w:right w:val="single" w:sz="4" w:space="0" w:color="auto"/>
            </w:tcBorders>
            <w:noWrap/>
            <w:vAlign w:val="center"/>
            <w:hideMark/>
          </w:tcPr>
          <w:p w14:paraId="5B45467A" w14:textId="271A9EE2" w:rsidR="31B69573" w:rsidRDefault="31B69573" w:rsidP="31B69573">
            <w:pPr>
              <w:spacing w:after="0" w:line="360" w:lineRule="auto"/>
              <w:jc w:val="center"/>
              <w:rPr>
                <w:rFonts w:ascii="Calibri" w:eastAsia="Calibri" w:hAnsi="Calibri" w:cs="Calibri"/>
                <w:color w:val="1D1D1B"/>
                <w:sz w:val="16"/>
                <w:szCs w:val="16"/>
              </w:rPr>
            </w:pPr>
            <w:r w:rsidRPr="31B69573">
              <w:rPr>
                <w:rFonts w:ascii="Calibri" w:eastAsia="Calibri" w:hAnsi="Calibri" w:cs="Calibri"/>
                <w:color w:val="1D1D1B"/>
                <w:sz w:val="16"/>
                <w:szCs w:val="16"/>
              </w:rPr>
              <w:t>1</w:t>
            </w:r>
          </w:p>
        </w:tc>
        <w:tc>
          <w:tcPr>
            <w:tcW w:w="530" w:type="dxa"/>
            <w:tcBorders>
              <w:top w:val="nil"/>
              <w:left w:val="nil"/>
              <w:bottom w:val="single" w:sz="4" w:space="0" w:color="auto"/>
              <w:right w:val="single" w:sz="4" w:space="0" w:color="auto"/>
            </w:tcBorders>
            <w:noWrap/>
            <w:vAlign w:val="center"/>
            <w:hideMark/>
          </w:tcPr>
          <w:p w14:paraId="5915A83F" w14:textId="59E81F9A" w:rsidR="31B69573" w:rsidRDefault="31B69573" w:rsidP="31B69573">
            <w:pPr>
              <w:spacing w:after="0" w:line="360" w:lineRule="auto"/>
              <w:jc w:val="center"/>
              <w:rPr>
                <w:rFonts w:ascii="Calibri" w:eastAsia="Calibri" w:hAnsi="Calibri" w:cs="Calibri"/>
                <w:color w:val="1D1D1B"/>
                <w:sz w:val="16"/>
                <w:szCs w:val="16"/>
              </w:rPr>
            </w:pPr>
            <w:r w:rsidRPr="31B69573">
              <w:rPr>
                <w:rFonts w:ascii="Calibri" w:eastAsia="Calibri" w:hAnsi="Calibri" w:cs="Calibri"/>
                <w:color w:val="1D1D1B"/>
                <w:sz w:val="16"/>
                <w:szCs w:val="16"/>
              </w:rPr>
              <w:t>1</w:t>
            </w:r>
          </w:p>
        </w:tc>
        <w:tc>
          <w:tcPr>
            <w:tcW w:w="530" w:type="dxa"/>
            <w:tcBorders>
              <w:top w:val="nil"/>
              <w:left w:val="nil"/>
              <w:bottom w:val="single" w:sz="4" w:space="0" w:color="auto"/>
              <w:right w:val="single" w:sz="4" w:space="0" w:color="auto"/>
            </w:tcBorders>
            <w:noWrap/>
            <w:vAlign w:val="center"/>
            <w:hideMark/>
          </w:tcPr>
          <w:p w14:paraId="4ECB6357" w14:textId="12FB38BC" w:rsidR="31B69573" w:rsidRDefault="31B69573" w:rsidP="31B69573">
            <w:pPr>
              <w:spacing w:after="0" w:line="360" w:lineRule="auto"/>
              <w:jc w:val="center"/>
              <w:rPr>
                <w:rFonts w:ascii="Calibri" w:eastAsia="Calibri" w:hAnsi="Calibri" w:cs="Calibri"/>
                <w:color w:val="1D1D1B"/>
                <w:sz w:val="16"/>
                <w:szCs w:val="16"/>
              </w:rPr>
            </w:pPr>
            <w:r w:rsidRPr="31B69573">
              <w:rPr>
                <w:rFonts w:ascii="Calibri" w:eastAsia="Calibri" w:hAnsi="Calibri" w:cs="Calibri"/>
                <w:color w:val="1D1D1B"/>
                <w:sz w:val="16"/>
                <w:szCs w:val="16"/>
              </w:rPr>
              <w:t>6</w:t>
            </w:r>
          </w:p>
        </w:tc>
        <w:tc>
          <w:tcPr>
            <w:tcW w:w="559" w:type="dxa"/>
            <w:tcBorders>
              <w:top w:val="nil"/>
              <w:left w:val="nil"/>
              <w:bottom w:val="single" w:sz="4" w:space="0" w:color="auto"/>
              <w:right w:val="single" w:sz="4" w:space="0" w:color="auto"/>
            </w:tcBorders>
            <w:noWrap/>
            <w:vAlign w:val="center"/>
            <w:hideMark/>
          </w:tcPr>
          <w:p w14:paraId="516E00FB" w14:textId="6A8ADAD5" w:rsidR="31B69573" w:rsidRDefault="31B69573" w:rsidP="31B69573">
            <w:pPr>
              <w:spacing w:after="0" w:line="360" w:lineRule="auto"/>
              <w:jc w:val="center"/>
              <w:rPr>
                <w:rFonts w:ascii="Calibri" w:eastAsia="Calibri" w:hAnsi="Calibri" w:cs="Calibri"/>
                <w:color w:val="1D1D1B"/>
                <w:sz w:val="16"/>
                <w:szCs w:val="16"/>
              </w:rPr>
            </w:pPr>
            <w:r w:rsidRPr="31B69573">
              <w:rPr>
                <w:rFonts w:ascii="Calibri" w:eastAsia="Calibri" w:hAnsi="Calibri" w:cs="Calibri"/>
                <w:color w:val="1D1D1B"/>
                <w:sz w:val="16"/>
                <w:szCs w:val="16"/>
              </w:rPr>
              <w:t>9</w:t>
            </w:r>
          </w:p>
        </w:tc>
        <w:tc>
          <w:tcPr>
            <w:tcW w:w="530" w:type="dxa"/>
            <w:tcBorders>
              <w:top w:val="nil"/>
              <w:left w:val="nil"/>
              <w:bottom w:val="single" w:sz="4" w:space="0" w:color="auto"/>
              <w:right w:val="single" w:sz="4" w:space="0" w:color="auto"/>
            </w:tcBorders>
            <w:noWrap/>
            <w:vAlign w:val="center"/>
            <w:hideMark/>
          </w:tcPr>
          <w:p w14:paraId="387FA702" w14:textId="567CD91D" w:rsidR="31B69573" w:rsidRDefault="31B69573" w:rsidP="31B69573">
            <w:pPr>
              <w:spacing w:after="0" w:line="360" w:lineRule="auto"/>
              <w:jc w:val="center"/>
              <w:rPr>
                <w:rFonts w:ascii="Calibri" w:eastAsia="Calibri" w:hAnsi="Calibri" w:cs="Calibri"/>
                <w:color w:val="1D1D1B"/>
                <w:sz w:val="16"/>
                <w:szCs w:val="16"/>
              </w:rPr>
            </w:pPr>
            <w:r w:rsidRPr="31B69573">
              <w:rPr>
                <w:rFonts w:ascii="Calibri" w:eastAsia="Calibri" w:hAnsi="Calibri" w:cs="Calibri"/>
                <w:color w:val="1D1D1B"/>
                <w:sz w:val="16"/>
                <w:szCs w:val="16"/>
              </w:rPr>
              <w:t>11</w:t>
            </w:r>
          </w:p>
        </w:tc>
        <w:tc>
          <w:tcPr>
            <w:tcW w:w="1776" w:type="dxa"/>
            <w:tcBorders>
              <w:top w:val="nil"/>
              <w:left w:val="nil"/>
              <w:bottom w:val="single" w:sz="4" w:space="0" w:color="auto"/>
              <w:right w:val="single" w:sz="4" w:space="0" w:color="auto"/>
            </w:tcBorders>
            <w:noWrap/>
            <w:vAlign w:val="center"/>
            <w:hideMark/>
          </w:tcPr>
          <w:p w14:paraId="51BEDAE5" w14:textId="107F97ED" w:rsidR="31B69573" w:rsidRDefault="31B69573" w:rsidP="31B69573">
            <w:pPr>
              <w:spacing w:after="0" w:line="360" w:lineRule="auto"/>
              <w:rPr>
                <w:rFonts w:ascii="Calibri" w:eastAsia="Calibri" w:hAnsi="Calibri" w:cs="Calibri"/>
                <w:color w:val="1D1D1B"/>
                <w:sz w:val="16"/>
                <w:szCs w:val="16"/>
              </w:rPr>
            </w:pPr>
            <w:r w:rsidRPr="31B69573">
              <w:rPr>
                <w:rFonts w:ascii="Calibri" w:eastAsia="Calibri" w:hAnsi="Calibri" w:cs="Calibri"/>
                <w:color w:val="1D1D1B"/>
                <w:sz w:val="16"/>
                <w:szCs w:val="16"/>
              </w:rPr>
              <w:t>American University of Beirut</w:t>
            </w:r>
          </w:p>
        </w:tc>
        <w:tc>
          <w:tcPr>
            <w:tcW w:w="740" w:type="dxa"/>
            <w:tcBorders>
              <w:top w:val="nil"/>
              <w:left w:val="nil"/>
              <w:bottom w:val="single" w:sz="4" w:space="0" w:color="auto"/>
              <w:right w:val="single" w:sz="4" w:space="0" w:color="auto"/>
            </w:tcBorders>
            <w:noWrap/>
            <w:vAlign w:val="center"/>
            <w:hideMark/>
          </w:tcPr>
          <w:p w14:paraId="22ED248B" w14:textId="15C1590D" w:rsidR="31B69573" w:rsidRDefault="31B69573" w:rsidP="31B69573">
            <w:pPr>
              <w:spacing w:after="0" w:line="360" w:lineRule="auto"/>
              <w:jc w:val="center"/>
              <w:rPr>
                <w:rFonts w:ascii="Calibri" w:eastAsia="Calibri" w:hAnsi="Calibri" w:cs="Calibri"/>
                <w:color w:val="1D1D1B"/>
                <w:sz w:val="16"/>
                <w:szCs w:val="16"/>
              </w:rPr>
            </w:pPr>
            <w:r w:rsidRPr="31B69573">
              <w:rPr>
                <w:rFonts w:ascii="Calibri" w:eastAsia="Calibri" w:hAnsi="Calibri" w:cs="Calibri"/>
                <w:color w:val="1D1D1B"/>
                <w:sz w:val="16"/>
                <w:szCs w:val="16"/>
              </w:rPr>
              <w:t>6</w:t>
            </w:r>
          </w:p>
        </w:tc>
      </w:tr>
      <w:tr w:rsidR="00E6540D" w:rsidRPr="00E6540D" w14:paraId="6B6429E5" w14:textId="77777777" w:rsidTr="31B69573">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14:paraId="1DAE41A8" w14:textId="7358CD55" w:rsidR="31B69573" w:rsidRDefault="31B69573" w:rsidP="31B69573">
            <w:pPr>
              <w:spacing w:after="0" w:line="360" w:lineRule="auto"/>
              <w:rPr>
                <w:rFonts w:ascii="Calibri" w:eastAsia="Calibri" w:hAnsi="Calibri" w:cs="Calibri"/>
                <w:color w:val="1D1D1B"/>
                <w:sz w:val="20"/>
                <w:szCs w:val="20"/>
              </w:rPr>
            </w:pPr>
            <w:r w:rsidRPr="31B69573">
              <w:rPr>
                <w:rFonts w:ascii="Calibri" w:eastAsia="Calibri" w:hAnsi="Calibri" w:cs="Calibri"/>
                <w:color w:val="1D1D1B"/>
                <w:sz w:val="20"/>
                <w:szCs w:val="20"/>
              </w:rPr>
              <w:t>UAE</w:t>
            </w:r>
          </w:p>
        </w:tc>
        <w:tc>
          <w:tcPr>
            <w:tcW w:w="798" w:type="dxa"/>
            <w:tcBorders>
              <w:top w:val="nil"/>
              <w:left w:val="nil"/>
              <w:bottom w:val="single" w:sz="4" w:space="0" w:color="auto"/>
              <w:right w:val="single" w:sz="4" w:space="0" w:color="auto"/>
            </w:tcBorders>
            <w:noWrap/>
            <w:vAlign w:val="center"/>
            <w:hideMark/>
          </w:tcPr>
          <w:p w14:paraId="54EDB32C" w14:textId="2DE7AE7A" w:rsidR="31B69573" w:rsidRDefault="31B69573" w:rsidP="31B69573">
            <w:pPr>
              <w:spacing w:after="0" w:line="360" w:lineRule="auto"/>
              <w:jc w:val="center"/>
              <w:rPr>
                <w:rFonts w:ascii="Calibri" w:eastAsia="Calibri" w:hAnsi="Calibri" w:cs="Calibri"/>
                <w:color w:val="1D1D1B"/>
                <w:sz w:val="16"/>
                <w:szCs w:val="16"/>
              </w:rPr>
            </w:pPr>
            <w:r w:rsidRPr="31B69573">
              <w:rPr>
                <w:rFonts w:ascii="Calibri" w:eastAsia="Calibri" w:hAnsi="Calibri" w:cs="Calibri"/>
                <w:color w:val="1D1D1B"/>
                <w:sz w:val="16"/>
                <w:szCs w:val="16"/>
              </w:rPr>
              <w:t>15</w:t>
            </w:r>
          </w:p>
        </w:tc>
        <w:tc>
          <w:tcPr>
            <w:tcW w:w="706" w:type="dxa"/>
            <w:tcBorders>
              <w:top w:val="nil"/>
              <w:left w:val="nil"/>
              <w:bottom w:val="single" w:sz="4" w:space="0" w:color="auto"/>
              <w:right w:val="single" w:sz="4" w:space="0" w:color="auto"/>
            </w:tcBorders>
            <w:noWrap/>
            <w:vAlign w:val="center"/>
            <w:hideMark/>
          </w:tcPr>
          <w:p w14:paraId="16519238" w14:textId="433B48A9" w:rsidR="31B69573" w:rsidRDefault="31B69573" w:rsidP="31B69573">
            <w:pPr>
              <w:spacing w:after="0" w:line="360" w:lineRule="auto"/>
              <w:jc w:val="center"/>
              <w:rPr>
                <w:rFonts w:ascii="Calibri" w:eastAsia="Calibri" w:hAnsi="Calibri" w:cs="Calibri"/>
                <w:color w:val="EE0000"/>
                <w:sz w:val="16"/>
                <w:szCs w:val="16"/>
              </w:rPr>
            </w:pPr>
            <w:r w:rsidRPr="31B69573">
              <w:rPr>
                <w:rFonts w:ascii="Calibri" w:eastAsia="Calibri" w:hAnsi="Calibri" w:cs="Calibri"/>
                <w:color w:val="EE0000"/>
                <w:sz w:val="16"/>
                <w:szCs w:val="16"/>
              </w:rPr>
              <w:t>27%</w:t>
            </w:r>
          </w:p>
        </w:tc>
        <w:tc>
          <w:tcPr>
            <w:tcW w:w="673" w:type="dxa"/>
            <w:tcBorders>
              <w:top w:val="nil"/>
              <w:left w:val="nil"/>
              <w:bottom w:val="single" w:sz="4" w:space="0" w:color="auto"/>
              <w:right w:val="single" w:sz="4" w:space="0" w:color="auto"/>
            </w:tcBorders>
            <w:noWrap/>
            <w:vAlign w:val="center"/>
            <w:hideMark/>
          </w:tcPr>
          <w:p w14:paraId="591EF9F6" w14:textId="5A9ED45F" w:rsidR="31B69573" w:rsidRDefault="31B69573" w:rsidP="31B69573">
            <w:pPr>
              <w:spacing w:after="0" w:line="360" w:lineRule="auto"/>
              <w:jc w:val="center"/>
              <w:rPr>
                <w:rFonts w:ascii="Calibri" w:eastAsia="Calibri" w:hAnsi="Calibri" w:cs="Calibri"/>
                <w:color w:val="FFC000"/>
                <w:sz w:val="16"/>
                <w:szCs w:val="16"/>
              </w:rPr>
            </w:pPr>
            <w:r w:rsidRPr="31B69573">
              <w:rPr>
                <w:rFonts w:ascii="Calibri" w:eastAsia="Calibri" w:hAnsi="Calibri" w:cs="Calibri"/>
                <w:color w:val="FFC000"/>
                <w:sz w:val="16"/>
                <w:szCs w:val="16"/>
              </w:rPr>
              <w:t>7%</w:t>
            </w:r>
          </w:p>
        </w:tc>
        <w:tc>
          <w:tcPr>
            <w:tcW w:w="554" w:type="dxa"/>
            <w:tcBorders>
              <w:top w:val="nil"/>
              <w:left w:val="nil"/>
              <w:bottom w:val="single" w:sz="4" w:space="0" w:color="auto"/>
              <w:right w:val="single" w:sz="4" w:space="0" w:color="auto"/>
            </w:tcBorders>
            <w:noWrap/>
            <w:vAlign w:val="center"/>
            <w:hideMark/>
          </w:tcPr>
          <w:p w14:paraId="5C6353C4" w14:textId="751DBE0C" w:rsidR="31B69573" w:rsidRDefault="31B69573" w:rsidP="31B69573">
            <w:pPr>
              <w:spacing w:after="0" w:line="360" w:lineRule="auto"/>
              <w:jc w:val="center"/>
              <w:rPr>
                <w:rFonts w:ascii="Calibri" w:eastAsia="Calibri" w:hAnsi="Calibri" w:cs="Calibri"/>
                <w:color w:val="00B050"/>
                <w:sz w:val="16"/>
                <w:szCs w:val="16"/>
              </w:rPr>
            </w:pPr>
            <w:r w:rsidRPr="31B69573">
              <w:rPr>
                <w:rFonts w:ascii="Calibri" w:eastAsia="Calibri" w:hAnsi="Calibri" w:cs="Calibri"/>
                <w:color w:val="00B050"/>
                <w:sz w:val="16"/>
                <w:szCs w:val="16"/>
              </w:rPr>
              <w:t>60%</w:t>
            </w:r>
          </w:p>
        </w:tc>
        <w:tc>
          <w:tcPr>
            <w:tcW w:w="711" w:type="dxa"/>
            <w:tcBorders>
              <w:top w:val="nil"/>
              <w:left w:val="nil"/>
              <w:bottom w:val="single" w:sz="4" w:space="0" w:color="auto"/>
              <w:right w:val="single" w:sz="4" w:space="0" w:color="auto"/>
            </w:tcBorders>
            <w:noWrap/>
            <w:vAlign w:val="center"/>
            <w:hideMark/>
          </w:tcPr>
          <w:p w14:paraId="66554365" w14:textId="3DC23A0C" w:rsidR="31B69573" w:rsidRDefault="31B69573" w:rsidP="31B69573">
            <w:pPr>
              <w:spacing w:after="0" w:line="360" w:lineRule="auto"/>
              <w:jc w:val="center"/>
              <w:rPr>
                <w:rFonts w:ascii="Calibri" w:eastAsia="Calibri" w:hAnsi="Calibri" w:cs="Calibri"/>
                <w:color w:val="0070C0"/>
                <w:sz w:val="16"/>
                <w:szCs w:val="16"/>
              </w:rPr>
            </w:pPr>
            <w:r w:rsidRPr="31B69573">
              <w:rPr>
                <w:rFonts w:ascii="Calibri" w:eastAsia="Calibri" w:hAnsi="Calibri" w:cs="Calibri"/>
                <w:color w:val="0070C0"/>
                <w:sz w:val="16"/>
                <w:szCs w:val="16"/>
              </w:rPr>
              <w:t>1</w:t>
            </w:r>
          </w:p>
        </w:tc>
        <w:tc>
          <w:tcPr>
            <w:tcW w:w="530" w:type="dxa"/>
            <w:tcBorders>
              <w:top w:val="nil"/>
              <w:left w:val="nil"/>
              <w:bottom w:val="single" w:sz="4" w:space="0" w:color="auto"/>
              <w:right w:val="single" w:sz="4" w:space="0" w:color="auto"/>
            </w:tcBorders>
            <w:noWrap/>
            <w:vAlign w:val="center"/>
            <w:hideMark/>
          </w:tcPr>
          <w:p w14:paraId="5056D36F" w14:textId="2CEE58EC" w:rsidR="31B69573" w:rsidRDefault="31B69573" w:rsidP="31B69573">
            <w:pPr>
              <w:spacing w:after="0" w:line="360" w:lineRule="auto"/>
              <w:jc w:val="center"/>
              <w:rPr>
                <w:rFonts w:ascii="Calibri" w:eastAsia="Calibri" w:hAnsi="Calibri" w:cs="Calibri"/>
                <w:color w:val="1D1D1B"/>
                <w:sz w:val="16"/>
                <w:szCs w:val="16"/>
              </w:rPr>
            </w:pPr>
            <w:r w:rsidRPr="31B69573">
              <w:rPr>
                <w:rFonts w:ascii="Calibri" w:eastAsia="Calibri" w:hAnsi="Calibri" w:cs="Calibri"/>
                <w:color w:val="1D1D1B"/>
                <w:sz w:val="16"/>
                <w:szCs w:val="16"/>
              </w:rPr>
              <w:t>3</w:t>
            </w:r>
          </w:p>
        </w:tc>
        <w:tc>
          <w:tcPr>
            <w:tcW w:w="530" w:type="dxa"/>
            <w:tcBorders>
              <w:top w:val="nil"/>
              <w:left w:val="nil"/>
              <w:bottom w:val="single" w:sz="4" w:space="0" w:color="auto"/>
              <w:right w:val="single" w:sz="4" w:space="0" w:color="auto"/>
            </w:tcBorders>
            <w:noWrap/>
            <w:vAlign w:val="center"/>
            <w:hideMark/>
          </w:tcPr>
          <w:p w14:paraId="6E7FAF90" w14:textId="4DFD0662" w:rsidR="31B69573" w:rsidRDefault="31B69573" w:rsidP="31B69573">
            <w:pPr>
              <w:spacing w:after="0" w:line="360" w:lineRule="auto"/>
              <w:jc w:val="center"/>
              <w:rPr>
                <w:rFonts w:ascii="Calibri" w:eastAsia="Calibri" w:hAnsi="Calibri" w:cs="Calibri"/>
                <w:color w:val="1D1D1B"/>
                <w:sz w:val="16"/>
                <w:szCs w:val="16"/>
              </w:rPr>
            </w:pPr>
            <w:r w:rsidRPr="31B69573">
              <w:rPr>
                <w:rFonts w:ascii="Calibri" w:eastAsia="Calibri" w:hAnsi="Calibri" w:cs="Calibri"/>
                <w:color w:val="1D1D1B"/>
                <w:sz w:val="16"/>
                <w:szCs w:val="16"/>
              </w:rPr>
              <w:t>6</w:t>
            </w:r>
          </w:p>
        </w:tc>
        <w:tc>
          <w:tcPr>
            <w:tcW w:w="530" w:type="dxa"/>
            <w:tcBorders>
              <w:top w:val="nil"/>
              <w:left w:val="nil"/>
              <w:bottom w:val="single" w:sz="4" w:space="0" w:color="auto"/>
              <w:right w:val="single" w:sz="4" w:space="0" w:color="auto"/>
            </w:tcBorders>
            <w:noWrap/>
            <w:vAlign w:val="center"/>
            <w:hideMark/>
          </w:tcPr>
          <w:p w14:paraId="646DD996" w14:textId="5FB18588" w:rsidR="31B69573" w:rsidRDefault="31B69573" w:rsidP="31B69573">
            <w:pPr>
              <w:spacing w:after="0" w:line="360" w:lineRule="auto"/>
              <w:jc w:val="center"/>
              <w:rPr>
                <w:rFonts w:ascii="Calibri" w:eastAsia="Calibri" w:hAnsi="Calibri" w:cs="Calibri"/>
                <w:color w:val="1D1D1B"/>
                <w:sz w:val="16"/>
                <w:szCs w:val="16"/>
              </w:rPr>
            </w:pPr>
            <w:r w:rsidRPr="31B69573">
              <w:rPr>
                <w:rFonts w:ascii="Calibri" w:eastAsia="Calibri" w:hAnsi="Calibri" w:cs="Calibri"/>
                <w:color w:val="1D1D1B"/>
                <w:sz w:val="16"/>
                <w:szCs w:val="16"/>
              </w:rPr>
              <w:t>10</w:t>
            </w:r>
          </w:p>
        </w:tc>
        <w:tc>
          <w:tcPr>
            <w:tcW w:w="559" w:type="dxa"/>
            <w:tcBorders>
              <w:top w:val="nil"/>
              <w:left w:val="nil"/>
              <w:bottom w:val="single" w:sz="4" w:space="0" w:color="auto"/>
              <w:right w:val="single" w:sz="4" w:space="0" w:color="auto"/>
            </w:tcBorders>
            <w:noWrap/>
            <w:vAlign w:val="center"/>
            <w:hideMark/>
          </w:tcPr>
          <w:p w14:paraId="7A812C55" w14:textId="4F5ABA88" w:rsidR="31B69573" w:rsidRDefault="31B69573" w:rsidP="31B69573">
            <w:pPr>
              <w:spacing w:after="0" w:line="360" w:lineRule="auto"/>
              <w:jc w:val="center"/>
              <w:rPr>
                <w:rFonts w:ascii="Calibri" w:eastAsia="Calibri" w:hAnsi="Calibri" w:cs="Calibri"/>
                <w:color w:val="1D1D1B"/>
                <w:sz w:val="16"/>
                <w:szCs w:val="16"/>
              </w:rPr>
            </w:pPr>
            <w:r w:rsidRPr="31B69573">
              <w:rPr>
                <w:rFonts w:ascii="Calibri" w:eastAsia="Calibri" w:hAnsi="Calibri" w:cs="Calibri"/>
                <w:color w:val="1D1D1B"/>
                <w:sz w:val="16"/>
                <w:szCs w:val="16"/>
              </w:rPr>
              <w:t>13</w:t>
            </w:r>
          </w:p>
        </w:tc>
        <w:tc>
          <w:tcPr>
            <w:tcW w:w="530" w:type="dxa"/>
            <w:tcBorders>
              <w:top w:val="nil"/>
              <w:left w:val="nil"/>
              <w:bottom w:val="single" w:sz="4" w:space="0" w:color="auto"/>
              <w:right w:val="single" w:sz="4" w:space="0" w:color="auto"/>
            </w:tcBorders>
            <w:noWrap/>
            <w:vAlign w:val="center"/>
            <w:hideMark/>
          </w:tcPr>
          <w:p w14:paraId="1AC9CFCA" w14:textId="1063C226" w:rsidR="31B69573" w:rsidRDefault="31B69573" w:rsidP="31B69573">
            <w:pPr>
              <w:spacing w:after="0" w:line="360" w:lineRule="auto"/>
              <w:jc w:val="center"/>
              <w:rPr>
                <w:rFonts w:ascii="Calibri" w:eastAsia="Calibri" w:hAnsi="Calibri" w:cs="Calibri"/>
                <w:color w:val="1D1D1B"/>
                <w:sz w:val="16"/>
                <w:szCs w:val="16"/>
              </w:rPr>
            </w:pPr>
            <w:r w:rsidRPr="31B69573">
              <w:rPr>
                <w:rFonts w:ascii="Calibri" w:eastAsia="Calibri" w:hAnsi="Calibri" w:cs="Calibri"/>
                <w:color w:val="1D1D1B"/>
                <w:sz w:val="16"/>
                <w:szCs w:val="16"/>
              </w:rPr>
              <w:t>15</w:t>
            </w:r>
          </w:p>
        </w:tc>
        <w:tc>
          <w:tcPr>
            <w:tcW w:w="1776" w:type="dxa"/>
            <w:tcBorders>
              <w:top w:val="nil"/>
              <w:left w:val="nil"/>
              <w:bottom w:val="single" w:sz="4" w:space="0" w:color="auto"/>
              <w:right w:val="single" w:sz="4" w:space="0" w:color="auto"/>
            </w:tcBorders>
            <w:noWrap/>
            <w:vAlign w:val="center"/>
            <w:hideMark/>
          </w:tcPr>
          <w:p w14:paraId="22F42B2D" w14:textId="3F373BDB" w:rsidR="31B69573" w:rsidRDefault="31B69573" w:rsidP="31B69573">
            <w:pPr>
              <w:spacing w:after="0" w:line="360" w:lineRule="auto"/>
              <w:rPr>
                <w:rFonts w:ascii="Calibri" w:eastAsia="Calibri" w:hAnsi="Calibri" w:cs="Calibri"/>
                <w:color w:val="1D1D1B"/>
                <w:sz w:val="16"/>
                <w:szCs w:val="16"/>
              </w:rPr>
            </w:pPr>
            <w:r w:rsidRPr="31B69573">
              <w:rPr>
                <w:rFonts w:ascii="Calibri" w:eastAsia="Calibri" w:hAnsi="Calibri" w:cs="Calibri"/>
                <w:color w:val="1D1D1B"/>
                <w:sz w:val="16"/>
                <w:szCs w:val="16"/>
              </w:rPr>
              <w:t>Khalifa University</w:t>
            </w:r>
          </w:p>
        </w:tc>
        <w:tc>
          <w:tcPr>
            <w:tcW w:w="740" w:type="dxa"/>
            <w:tcBorders>
              <w:top w:val="nil"/>
              <w:left w:val="nil"/>
              <w:bottom w:val="single" w:sz="4" w:space="0" w:color="auto"/>
              <w:right w:val="single" w:sz="4" w:space="0" w:color="auto"/>
            </w:tcBorders>
            <w:noWrap/>
            <w:vAlign w:val="center"/>
            <w:hideMark/>
          </w:tcPr>
          <w:p w14:paraId="06F0FD7F" w14:textId="473F298D" w:rsidR="31B69573" w:rsidRDefault="31B69573" w:rsidP="31B69573">
            <w:pPr>
              <w:spacing w:after="0" w:line="360" w:lineRule="auto"/>
              <w:jc w:val="center"/>
              <w:rPr>
                <w:rFonts w:ascii="Calibri" w:eastAsia="Calibri" w:hAnsi="Calibri" w:cs="Calibri"/>
                <w:color w:val="1D1D1B"/>
                <w:sz w:val="16"/>
                <w:szCs w:val="16"/>
              </w:rPr>
            </w:pPr>
            <w:r w:rsidRPr="31B69573">
              <w:rPr>
                <w:rFonts w:ascii="Calibri" w:eastAsia="Calibri" w:hAnsi="Calibri" w:cs="Calibri"/>
                <w:color w:val="1D1D1B"/>
                <w:sz w:val="16"/>
                <w:szCs w:val="16"/>
              </w:rPr>
              <w:t>3</w:t>
            </w:r>
          </w:p>
        </w:tc>
      </w:tr>
      <w:tr w:rsidR="00E6540D" w:rsidRPr="00E6540D" w14:paraId="34CE557F" w14:textId="77777777" w:rsidTr="31B69573">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14:paraId="1E985C9D" w14:textId="013298AA" w:rsidR="31B69573" w:rsidRDefault="31B69573" w:rsidP="31B69573">
            <w:pPr>
              <w:spacing w:after="0" w:line="360" w:lineRule="auto"/>
              <w:rPr>
                <w:rFonts w:ascii="Calibri" w:eastAsia="Calibri" w:hAnsi="Calibri" w:cs="Calibri"/>
                <w:color w:val="1D1D1B"/>
                <w:sz w:val="20"/>
                <w:szCs w:val="20"/>
              </w:rPr>
            </w:pPr>
            <w:r w:rsidRPr="31B69573">
              <w:rPr>
                <w:rFonts w:ascii="Calibri" w:eastAsia="Calibri" w:hAnsi="Calibri" w:cs="Calibri"/>
                <w:color w:val="1D1D1B"/>
                <w:sz w:val="20"/>
                <w:szCs w:val="20"/>
              </w:rPr>
              <w:t>Palestine</w:t>
            </w:r>
          </w:p>
        </w:tc>
        <w:tc>
          <w:tcPr>
            <w:tcW w:w="798" w:type="dxa"/>
            <w:tcBorders>
              <w:top w:val="nil"/>
              <w:left w:val="nil"/>
              <w:bottom w:val="single" w:sz="4" w:space="0" w:color="auto"/>
              <w:right w:val="single" w:sz="4" w:space="0" w:color="auto"/>
            </w:tcBorders>
            <w:noWrap/>
            <w:vAlign w:val="center"/>
            <w:hideMark/>
          </w:tcPr>
          <w:p w14:paraId="344089CA" w14:textId="1C1B5DA5" w:rsidR="31B69573" w:rsidRDefault="31B69573" w:rsidP="31B69573">
            <w:pPr>
              <w:spacing w:after="0" w:line="360" w:lineRule="auto"/>
              <w:jc w:val="center"/>
              <w:rPr>
                <w:rFonts w:ascii="Calibri" w:eastAsia="Calibri" w:hAnsi="Calibri" w:cs="Calibri"/>
                <w:color w:val="1D1D1B"/>
                <w:sz w:val="16"/>
                <w:szCs w:val="16"/>
              </w:rPr>
            </w:pPr>
            <w:r w:rsidRPr="31B69573">
              <w:rPr>
                <w:rFonts w:ascii="Calibri" w:eastAsia="Calibri" w:hAnsi="Calibri" w:cs="Calibri"/>
                <w:color w:val="1D1D1B"/>
                <w:sz w:val="16"/>
                <w:szCs w:val="16"/>
              </w:rPr>
              <w:t>12</w:t>
            </w:r>
          </w:p>
        </w:tc>
        <w:tc>
          <w:tcPr>
            <w:tcW w:w="706" w:type="dxa"/>
            <w:tcBorders>
              <w:top w:val="nil"/>
              <w:left w:val="nil"/>
              <w:bottom w:val="single" w:sz="4" w:space="0" w:color="auto"/>
              <w:right w:val="single" w:sz="4" w:space="0" w:color="auto"/>
            </w:tcBorders>
            <w:noWrap/>
            <w:vAlign w:val="center"/>
            <w:hideMark/>
          </w:tcPr>
          <w:p w14:paraId="0439C4FB" w14:textId="258464D0" w:rsidR="31B69573" w:rsidRDefault="31B69573" w:rsidP="31B69573">
            <w:pPr>
              <w:spacing w:after="0" w:line="360" w:lineRule="auto"/>
              <w:jc w:val="center"/>
              <w:rPr>
                <w:rFonts w:ascii="Calibri" w:eastAsia="Calibri" w:hAnsi="Calibri" w:cs="Calibri"/>
                <w:color w:val="EE0000"/>
                <w:sz w:val="16"/>
                <w:szCs w:val="16"/>
              </w:rPr>
            </w:pPr>
            <w:r w:rsidRPr="31B69573">
              <w:rPr>
                <w:rFonts w:ascii="Calibri" w:eastAsia="Calibri" w:hAnsi="Calibri" w:cs="Calibri"/>
                <w:color w:val="EE0000"/>
                <w:sz w:val="16"/>
                <w:szCs w:val="16"/>
              </w:rPr>
              <w:t>18%</w:t>
            </w:r>
          </w:p>
        </w:tc>
        <w:tc>
          <w:tcPr>
            <w:tcW w:w="673" w:type="dxa"/>
            <w:tcBorders>
              <w:top w:val="nil"/>
              <w:left w:val="nil"/>
              <w:bottom w:val="single" w:sz="4" w:space="0" w:color="auto"/>
              <w:right w:val="single" w:sz="4" w:space="0" w:color="auto"/>
            </w:tcBorders>
            <w:noWrap/>
            <w:vAlign w:val="center"/>
            <w:hideMark/>
          </w:tcPr>
          <w:p w14:paraId="5BF70E97" w14:textId="46B1EF35" w:rsidR="31B69573" w:rsidRDefault="31B69573" w:rsidP="31B69573">
            <w:pPr>
              <w:spacing w:after="0" w:line="360" w:lineRule="auto"/>
              <w:jc w:val="center"/>
              <w:rPr>
                <w:rFonts w:ascii="Calibri" w:eastAsia="Calibri" w:hAnsi="Calibri" w:cs="Calibri"/>
                <w:color w:val="FFC000"/>
                <w:sz w:val="16"/>
                <w:szCs w:val="16"/>
              </w:rPr>
            </w:pPr>
            <w:r w:rsidRPr="31B69573">
              <w:rPr>
                <w:rFonts w:ascii="Calibri" w:eastAsia="Calibri" w:hAnsi="Calibri" w:cs="Calibri"/>
                <w:color w:val="FFC000"/>
                <w:sz w:val="16"/>
                <w:szCs w:val="16"/>
              </w:rPr>
              <w:t>27%</w:t>
            </w:r>
          </w:p>
        </w:tc>
        <w:tc>
          <w:tcPr>
            <w:tcW w:w="554" w:type="dxa"/>
            <w:tcBorders>
              <w:top w:val="nil"/>
              <w:left w:val="nil"/>
              <w:bottom w:val="single" w:sz="4" w:space="0" w:color="auto"/>
              <w:right w:val="single" w:sz="4" w:space="0" w:color="auto"/>
            </w:tcBorders>
            <w:noWrap/>
            <w:vAlign w:val="center"/>
            <w:hideMark/>
          </w:tcPr>
          <w:p w14:paraId="5C85AA3E" w14:textId="79F91C76" w:rsidR="31B69573" w:rsidRDefault="31B69573" w:rsidP="31B69573">
            <w:pPr>
              <w:spacing w:after="0" w:line="360" w:lineRule="auto"/>
              <w:jc w:val="center"/>
              <w:rPr>
                <w:rFonts w:ascii="Calibri" w:eastAsia="Calibri" w:hAnsi="Calibri" w:cs="Calibri"/>
                <w:color w:val="00B050"/>
                <w:sz w:val="16"/>
                <w:szCs w:val="16"/>
              </w:rPr>
            </w:pPr>
            <w:r w:rsidRPr="31B69573">
              <w:rPr>
                <w:rFonts w:ascii="Calibri" w:eastAsia="Calibri" w:hAnsi="Calibri" w:cs="Calibri"/>
                <w:color w:val="00B050"/>
                <w:sz w:val="16"/>
                <w:szCs w:val="16"/>
              </w:rPr>
              <w:t>45%</w:t>
            </w:r>
          </w:p>
        </w:tc>
        <w:tc>
          <w:tcPr>
            <w:tcW w:w="711" w:type="dxa"/>
            <w:tcBorders>
              <w:top w:val="nil"/>
              <w:left w:val="nil"/>
              <w:bottom w:val="single" w:sz="4" w:space="0" w:color="auto"/>
              <w:right w:val="single" w:sz="4" w:space="0" w:color="auto"/>
            </w:tcBorders>
            <w:noWrap/>
            <w:vAlign w:val="center"/>
            <w:hideMark/>
          </w:tcPr>
          <w:p w14:paraId="121CED85" w14:textId="3206B7FD" w:rsidR="31B69573" w:rsidRDefault="31B69573" w:rsidP="31B69573">
            <w:pPr>
              <w:spacing w:after="0" w:line="360" w:lineRule="auto"/>
              <w:jc w:val="center"/>
              <w:rPr>
                <w:rFonts w:ascii="Calibri" w:eastAsia="Calibri" w:hAnsi="Calibri" w:cs="Calibri"/>
                <w:color w:val="0070C0"/>
                <w:sz w:val="16"/>
                <w:szCs w:val="16"/>
              </w:rPr>
            </w:pPr>
            <w:r w:rsidRPr="31B69573">
              <w:rPr>
                <w:rFonts w:ascii="Calibri" w:eastAsia="Calibri" w:hAnsi="Calibri" w:cs="Calibri"/>
                <w:color w:val="0070C0"/>
                <w:sz w:val="16"/>
                <w:szCs w:val="16"/>
              </w:rPr>
              <w:t>1</w:t>
            </w:r>
          </w:p>
        </w:tc>
        <w:tc>
          <w:tcPr>
            <w:tcW w:w="530" w:type="dxa"/>
            <w:tcBorders>
              <w:top w:val="nil"/>
              <w:left w:val="nil"/>
              <w:bottom w:val="single" w:sz="4" w:space="0" w:color="auto"/>
              <w:right w:val="single" w:sz="4" w:space="0" w:color="auto"/>
            </w:tcBorders>
            <w:noWrap/>
            <w:vAlign w:val="center"/>
            <w:hideMark/>
          </w:tcPr>
          <w:p w14:paraId="17EE43D6" w14:textId="73702B48" w:rsidR="31B69573" w:rsidRDefault="31B69573" w:rsidP="31B69573">
            <w:pPr>
              <w:spacing w:after="0" w:line="360" w:lineRule="auto"/>
              <w:jc w:val="center"/>
              <w:rPr>
                <w:rFonts w:ascii="Calibri" w:eastAsia="Calibri" w:hAnsi="Calibri" w:cs="Calibri"/>
                <w:color w:val="1D1D1B"/>
                <w:sz w:val="16"/>
                <w:szCs w:val="16"/>
              </w:rPr>
            </w:pPr>
          </w:p>
        </w:tc>
        <w:tc>
          <w:tcPr>
            <w:tcW w:w="530" w:type="dxa"/>
            <w:tcBorders>
              <w:top w:val="nil"/>
              <w:left w:val="nil"/>
              <w:bottom w:val="single" w:sz="4" w:space="0" w:color="auto"/>
              <w:right w:val="single" w:sz="4" w:space="0" w:color="auto"/>
            </w:tcBorders>
            <w:noWrap/>
            <w:vAlign w:val="center"/>
            <w:hideMark/>
          </w:tcPr>
          <w:p w14:paraId="2A266C20" w14:textId="5C72803A" w:rsidR="31B69573" w:rsidRDefault="31B69573" w:rsidP="31B69573">
            <w:pPr>
              <w:spacing w:after="0" w:line="360" w:lineRule="auto"/>
              <w:jc w:val="center"/>
              <w:rPr>
                <w:rFonts w:ascii="Calibri" w:eastAsia="Calibri" w:hAnsi="Calibri" w:cs="Calibri"/>
                <w:color w:val="1D1D1B"/>
                <w:sz w:val="16"/>
                <w:szCs w:val="16"/>
              </w:rPr>
            </w:pPr>
          </w:p>
        </w:tc>
        <w:tc>
          <w:tcPr>
            <w:tcW w:w="530" w:type="dxa"/>
            <w:tcBorders>
              <w:top w:val="nil"/>
              <w:left w:val="nil"/>
              <w:bottom w:val="single" w:sz="4" w:space="0" w:color="auto"/>
              <w:right w:val="single" w:sz="4" w:space="0" w:color="auto"/>
            </w:tcBorders>
            <w:noWrap/>
            <w:vAlign w:val="center"/>
            <w:hideMark/>
          </w:tcPr>
          <w:p w14:paraId="67945EAB" w14:textId="24BED5E3" w:rsidR="31B69573" w:rsidRDefault="31B69573" w:rsidP="31B69573">
            <w:pPr>
              <w:spacing w:after="0" w:line="360" w:lineRule="auto"/>
              <w:jc w:val="center"/>
              <w:rPr>
                <w:rFonts w:ascii="Calibri" w:eastAsia="Calibri" w:hAnsi="Calibri" w:cs="Calibri"/>
                <w:color w:val="1D1D1B"/>
                <w:sz w:val="16"/>
                <w:szCs w:val="16"/>
              </w:rPr>
            </w:pPr>
          </w:p>
        </w:tc>
        <w:tc>
          <w:tcPr>
            <w:tcW w:w="559" w:type="dxa"/>
            <w:tcBorders>
              <w:top w:val="nil"/>
              <w:left w:val="nil"/>
              <w:bottom w:val="single" w:sz="4" w:space="0" w:color="auto"/>
              <w:right w:val="single" w:sz="4" w:space="0" w:color="auto"/>
            </w:tcBorders>
            <w:noWrap/>
            <w:vAlign w:val="center"/>
            <w:hideMark/>
          </w:tcPr>
          <w:p w14:paraId="6B5FC7F5" w14:textId="055B030C" w:rsidR="31B69573" w:rsidRDefault="31B69573" w:rsidP="31B69573">
            <w:pPr>
              <w:spacing w:after="0" w:line="360" w:lineRule="auto"/>
              <w:jc w:val="center"/>
              <w:rPr>
                <w:rFonts w:ascii="Calibri" w:eastAsia="Calibri" w:hAnsi="Calibri" w:cs="Calibri"/>
                <w:color w:val="1D1D1B"/>
                <w:sz w:val="16"/>
                <w:szCs w:val="16"/>
              </w:rPr>
            </w:pPr>
            <w:r w:rsidRPr="31B69573">
              <w:rPr>
                <w:rFonts w:ascii="Calibri" w:eastAsia="Calibri" w:hAnsi="Calibri" w:cs="Calibri"/>
                <w:color w:val="1D1D1B"/>
                <w:sz w:val="16"/>
                <w:szCs w:val="16"/>
              </w:rPr>
              <w:t>5</w:t>
            </w:r>
          </w:p>
        </w:tc>
        <w:tc>
          <w:tcPr>
            <w:tcW w:w="530" w:type="dxa"/>
            <w:tcBorders>
              <w:top w:val="nil"/>
              <w:left w:val="nil"/>
              <w:bottom w:val="single" w:sz="4" w:space="0" w:color="auto"/>
              <w:right w:val="single" w:sz="4" w:space="0" w:color="auto"/>
            </w:tcBorders>
            <w:noWrap/>
            <w:vAlign w:val="center"/>
            <w:hideMark/>
          </w:tcPr>
          <w:p w14:paraId="64F11DAB" w14:textId="16BE5D2E" w:rsidR="31B69573" w:rsidRDefault="31B69573" w:rsidP="31B69573">
            <w:pPr>
              <w:spacing w:after="0" w:line="360" w:lineRule="auto"/>
              <w:jc w:val="center"/>
              <w:rPr>
                <w:rFonts w:ascii="Calibri" w:eastAsia="Calibri" w:hAnsi="Calibri" w:cs="Calibri"/>
                <w:color w:val="1D1D1B"/>
                <w:sz w:val="16"/>
                <w:szCs w:val="16"/>
              </w:rPr>
            </w:pPr>
            <w:r w:rsidRPr="31B69573">
              <w:rPr>
                <w:rFonts w:ascii="Calibri" w:eastAsia="Calibri" w:hAnsi="Calibri" w:cs="Calibri"/>
                <w:color w:val="1D1D1B"/>
                <w:sz w:val="16"/>
                <w:szCs w:val="16"/>
              </w:rPr>
              <w:t>8</w:t>
            </w:r>
          </w:p>
        </w:tc>
        <w:tc>
          <w:tcPr>
            <w:tcW w:w="1776" w:type="dxa"/>
            <w:tcBorders>
              <w:top w:val="nil"/>
              <w:left w:val="nil"/>
              <w:bottom w:val="single" w:sz="4" w:space="0" w:color="auto"/>
              <w:right w:val="single" w:sz="4" w:space="0" w:color="auto"/>
            </w:tcBorders>
            <w:noWrap/>
            <w:vAlign w:val="center"/>
            <w:hideMark/>
          </w:tcPr>
          <w:p w14:paraId="00DBE8AB" w14:textId="2242B723" w:rsidR="31B69573" w:rsidRDefault="31B69573" w:rsidP="31B69573">
            <w:pPr>
              <w:spacing w:after="0" w:line="360" w:lineRule="auto"/>
              <w:rPr>
                <w:rFonts w:ascii="Calibri" w:eastAsia="Calibri" w:hAnsi="Calibri" w:cs="Calibri"/>
                <w:color w:val="1D1D1B"/>
                <w:sz w:val="16"/>
                <w:szCs w:val="16"/>
              </w:rPr>
            </w:pPr>
            <w:r w:rsidRPr="31B69573">
              <w:rPr>
                <w:rFonts w:ascii="Calibri" w:eastAsia="Calibri" w:hAnsi="Calibri" w:cs="Calibri"/>
                <w:color w:val="1D1D1B"/>
                <w:sz w:val="16"/>
                <w:szCs w:val="16"/>
              </w:rPr>
              <w:t>Al-Quds University</w:t>
            </w:r>
          </w:p>
        </w:tc>
        <w:tc>
          <w:tcPr>
            <w:tcW w:w="740" w:type="dxa"/>
            <w:tcBorders>
              <w:top w:val="nil"/>
              <w:left w:val="nil"/>
              <w:bottom w:val="single" w:sz="4" w:space="0" w:color="auto"/>
              <w:right w:val="single" w:sz="4" w:space="0" w:color="auto"/>
            </w:tcBorders>
            <w:noWrap/>
            <w:vAlign w:val="center"/>
            <w:hideMark/>
          </w:tcPr>
          <w:p w14:paraId="7AEB1551" w14:textId="58CAC56C" w:rsidR="31B69573" w:rsidRDefault="31B69573" w:rsidP="31B69573">
            <w:pPr>
              <w:spacing w:after="0" w:line="360" w:lineRule="auto"/>
              <w:jc w:val="center"/>
              <w:rPr>
                <w:rFonts w:ascii="Calibri" w:eastAsia="Calibri" w:hAnsi="Calibri" w:cs="Calibri"/>
                <w:color w:val="1D1D1B"/>
                <w:sz w:val="16"/>
                <w:szCs w:val="16"/>
              </w:rPr>
            </w:pPr>
            <w:r w:rsidRPr="31B69573">
              <w:rPr>
                <w:rFonts w:ascii="Calibri" w:eastAsia="Calibri" w:hAnsi="Calibri" w:cs="Calibri"/>
                <w:color w:val="1D1D1B"/>
                <w:sz w:val="16"/>
                <w:szCs w:val="16"/>
              </w:rPr>
              <w:t>52</w:t>
            </w:r>
          </w:p>
        </w:tc>
      </w:tr>
      <w:tr w:rsidR="00E6540D" w:rsidRPr="00E6540D" w14:paraId="0F5E58AB" w14:textId="77777777" w:rsidTr="31B69573">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14:paraId="26867581" w14:textId="4F17A42C" w:rsidR="31B69573" w:rsidRDefault="31B69573" w:rsidP="31B69573">
            <w:pPr>
              <w:spacing w:after="0" w:line="360" w:lineRule="auto"/>
              <w:rPr>
                <w:rFonts w:ascii="Calibri" w:eastAsia="Calibri" w:hAnsi="Calibri" w:cs="Calibri"/>
                <w:color w:val="1D1D1B"/>
                <w:sz w:val="20"/>
                <w:szCs w:val="20"/>
              </w:rPr>
            </w:pPr>
            <w:r w:rsidRPr="31B69573">
              <w:rPr>
                <w:rFonts w:ascii="Calibri" w:eastAsia="Calibri" w:hAnsi="Calibri" w:cs="Calibri"/>
                <w:color w:val="1D1D1B"/>
                <w:sz w:val="20"/>
                <w:szCs w:val="20"/>
              </w:rPr>
              <w:t>Oman</w:t>
            </w:r>
          </w:p>
        </w:tc>
        <w:tc>
          <w:tcPr>
            <w:tcW w:w="798" w:type="dxa"/>
            <w:tcBorders>
              <w:top w:val="nil"/>
              <w:left w:val="nil"/>
              <w:bottom w:val="single" w:sz="4" w:space="0" w:color="auto"/>
              <w:right w:val="single" w:sz="4" w:space="0" w:color="auto"/>
            </w:tcBorders>
            <w:noWrap/>
            <w:vAlign w:val="center"/>
            <w:hideMark/>
          </w:tcPr>
          <w:p w14:paraId="13614065" w14:textId="31BF9103" w:rsidR="31B69573" w:rsidRDefault="31B69573" w:rsidP="31B69573">
            <w:pPr>
              <w:spacing w:after="0" w:line="360" w:lineRule="auto"/>
              <w:jc w:val="center"/>
              <w:rPr>
                <w:rFonts w:ascii="Calibri" w:eastAsia="Calibri" w:hAnsi="Calibri" w:cs="Calibri"/>
                <w:color w:val="1D1D1B"/>
                <w:sz w:val="16"/>
                <w:szCs w:val="16"/>
              </w:rPr>
            </w:pPr>
            <w:r w:rsidRPr="31B69573">
              <w:rPr>
                <w:rFonts w:ascii="Calibri" w:eastAsia="Calibri" w:hAnsi="Calibri" w:cs="Calibri"/>
                <w:color w:val="1D1D1B"/>
                <w:sz w:val="16"/>
                <w:szCs w:val="16"/>
              </w:rPr>
              <w:t>11</w:t>
            </w:r>
          </w:p>
        </w:tc>
        <w:tc>
          <w:tcPr>
            <w:tcW w:w="706" w:type="dxa"/>
            <w:tcBorders>
              <w:top w:val="nil"/>
              <w:left w:val="nil"/>
              <w:bottom w:val="single" w:sz="4" w:space="0" w:color="auto"/>
              <w:right w:val="single" w:sz="4" w:space="0" w:color="auto"/>
            </w:tcBorders>
            <w:noWrap/>
            <w:vAlign w:val="center"/>
            <w:hideMark/>
          </w:tcPr>
          <w:p w14:paraId="49CAC4AB" w14:textId="678823A1" w:rsidR="31B69573" w:rsidRDefault="31B69573" w:rsidP="31B69573">
            <w:pPr>
              <w:spacing w:after="0" w:line="360" w:lineRule="auto"/>
              <w:jc w:val="center"/>
              <w:rPr>
                <w:rFonts w:ascii="Calibri" w:eastAsia="Calibri" w:hAnsi="Calibri" w:cs="Calibri"/>
                <w:color w:val="EE0000"/>
                <w:sz w:val="16"/>
                <w:szCs w:val="16"/>
              </w:rPr>
            </w:pPr>
            <w:r w:rsidRPr="31B69573">
              <w:rPr>
                <w:rFonts w:ascii="Calibri" w:eastAsia="Calibri" w:hAnsi="Calibri" w:cs="Calibri"/>
                <w:color w:val="EE0000"/>
                <w:sz w:val="16"/>
                <w:szCs w:val="16"/>
              </w:rPr>
              <w:t>9%</w:t>
            </w:r>
          </w:p>
        </w:tc>
        <w:tc>
          <w:tcPr>
            <w:tcW w:w="673" w:type="dxa"/>
            <w:tcBorders>
              <w:top w:val="nil"/>
              <w:left w:val="nil"/>
              <w:bottom w:val="single" w:sz="4" w:space="0" w:color="auto"/>
              <w:right w:val="single" w:sz="4" w:space="0" w:color="auto"/>
            </w:tcBorders>
            <w:noWrap/>
            <w:vAlign w:val="center"/>
            <w:hideMark/>
          </w:tcPr>
          <w:p w14:paraId="616AA1B0" w14:textId="4EF03540" w:rsidR="31B69573" w:rsidRDefault="31B69573" w:rsidP="31B69573">
            <w:pPr>
              <w:spacing w:after="0" w:line="360" w:lineRule="auto"/>
              <w:jc w:val="center"/>
              <w:rPr>
                <w:rFonts w:ascii="Calibri" w:eastAsia="Calibri" w:hAnsi="Calibri" w:cs="Calibri"/>
                <w:color w:val="FFC000"/>
                <w:sz w:val="16"/>
                <w:szCs w:val="16"/>
              </w:rPr>
            </w:pPr>
            <w:r w:rsidRPr="31B69573">
              <w:rPr>
                <w:rFonts w:ascii="Calibri" w:eastAsia="Calibri" w:hAnsi="Calibri" w:cs="Calibri"/>
                <w:color w:val="FFC000"/>
                <w:sz w:val="16"/>
                <w:szCs w:val="16"/>
              </w:rPr>
              <w:t>18%</w:t>
            </w:r>
          </w:p>
        </w:tc>
        <w:tc>
          <w:tcPr>
            <w:tcW w:w="554" w:type="dxa"/>
            <w:tcBorders>
              <w:top w:val="nil"/>
              <w:left w:val="nil"/>
              <w:bottom w:val="single" w:sz="4" w:space="0" w:color="auto"/>
              <w:right w:val="single" w:sz="4" w:space="0" w:color="auto"/>
            </w:tcBorders>
            <w:noWrap/>
            <w:vAlign w:val="center"/>
            <w:hideMark/>
          </w:tcPr>
          <w:p w14:paraId="642E73E8" w14:textId="5D604C1B" w:rsidR="31B69573" w:rsidRDefault="31B69573" w:rsidP="31B69573">
            <w:pPr>
              <w:spacing w:after="0" w:line="360" w:lineRule="auto"/>
              <w:jc w:val="center"/>
              <w:rPr>
                <w:rFonts w:ascii="Calibri" w:eastAsia="Calibri" w:hAnsi="Calibri" w:cs="Calibri"/>
                <w:color w:val="00B050"/>
                <w:sz w:val="16"/>
                <w:szCs w:val="16"/>
              </w:rPr>
            </w:pPr>
            <w:r w:rsidRPr="31B69573">
              <w:rPr>
                <w:rFonts w:ascii="Calibri" w:eastAsia="Calibri" w:hAnsi="Calibri" w:cs="Calibri"/>
                <w:color w:val="00B050"/>
                <w:sz w:val="16"/>
                <w:szCs w:val="16"/>
              </w:rPr>
              <w:t>36%</w:t>
            </w:r>
          </w:p>
        </w:tc>
        <w:tc>
          <w:tcPr>
            <w:tcW w:w="711" w:type="dxa"/>
            <w:tcBorders>
              <w:top w:val="nil"/>
              <w:left w:val="nil"/>
              <w:bottom w:val="single" w:sz="4" w:space="0" w:color="auto"/>
              <w:right w:val="single" w:sz="4" w:space="0" w:color="auto"/>
            </w:tcBorders>
            <w:noWrap/>
            <w:vAlign w:val="center"/>
            <w:hideMark/>
          </w:tcPr>
          <w:p w14:paraId="5D2ED6FB" w14:textId="68A04D3C" w:rsidR="31B69573" w:rsidRDefault="31B69573" w:rsidP="31B69573">
            <w:pPr>
              <w:spacing w:after="0" w:line="360" w:lineRule="auto"/>
              <w:jc w:val="center"/>
              <w:rPr>
                <w:rFonts w:ascii="Calibri" w:eastAsia="Calibri" w:hAnsi="Calibri" w:cs="Calibri"/>
                <w:color w:val="0070C0"/>
                <w:sz w:val="16"/>
                <w:szCs w:val="16"/>
              </w:rPr>
            </w:pPr>
            <w:r w:rsidRPr="31B69573">
              <w:rPr>
                <w:rFonts w:ascii="Calibri" w:eastAsia="Calibri" w:hAnsi="Calibri" w:cs="Calibri"/>
                <w:color w:val="0070C0"/>
                <w:sz w:val="16"/>
                <w:szCs w:val="16"/>
              </w:rPr>
              <w:t>4</w:t>
            </w:r>
          </w:p>
        </w:tc>
        <w:tc>
          <w:tcPr>
            <w:tcW w:w="530" w:type="dxa"/>
            <w:tcBorders>
              <w:top w:val="nil"/>
              <w:left w:val="nil"/>
              <w:bottom w:val="single" w:sz="4" w:space="0" w:color="auto"/>
              <w:right w:val="single" w:sz="4" w:space="0" w:color="auto"/>
            </w:tcBorders>
            <w:noWrap/>
            <w:vAlign w:val="center"/>
            <w:hideMark/>
          </w:tcPr>
          <w:p w14:paraId="5CECE4AB" w14:textId="4F5DC8DB" w:rsidR="31B69573" w:rsidRDefault="31B69573" w:rsidP="31B69573">
            <w:pPr>
              <w:spacing w:after="0" w:line="360" w:lineRule="auto"/>
              <w:jc w:val="center"/>
              <w:rPr>
                <w:rFonts w:ascii="Calibri" w:eastAsia="Calibri" w:hAnsi="Calibri" w:cs="Calibri"/>
                <w:color w:val="1D1D1B"/>
                <w:sz w:val="16"/>
                <w:szCs w:val="16"/>
              </w:rPr>
            </w:pPr>
            <w:r w:rsidRPr="31B69573">
              <w:rPr>
                <w:rFonts w:ascii="Calibri" w:eastAsia="Calibri" w:hAnsi="Calibri" w:cs="Calibri"/>
                <w:color w:val="1D1D1B"/>
                <w:sz w:val="16"/>
                <w:szCs w:val="16"/>
              </w:rPr>
              <w:t>1</w:t>
            </w:r>
          </w:p>
        </w:tc>
        <w:tc>
          <w:tcPr>
            <w:tcW w:w="530" w:type="dxa"/>
            <w:tcBorders>
              <w:top w:val="nil"/>
              <w:left w:val="nil"/>
              <w:bottom w:val="single" w:sz="4" w:space="0" w:color="auto"/>
              <w:right w:val="single" w:sz="4" w:space="0" w:color="auto"/>
            </w:tcBorders>
            <w:noWrap/>
            <w:vAlign w:val="center"/>
            <w:hideMark/>
          </w:tcPr>
          <w:p w14:paraId="069AAD58" w14:textId="61EE69E3" w:rsidR="31B69573" w:rsidRDefault="31B69573" w:rsidP="31B69573">
            <w:pPr>
              <w:spacing w:after="0" w:line="360" w:lineRule="auto"/>
              <w:jc w:val="center"/>
              <w:rPr>
                <w:rFonts w:ascii="Calibri" w:eastAsia="Calibri" w:hAnsi="Calibri" w:cs="Calibri"/>
                <w:color w:val="1D1D1B"/>
                <w:sz w:val="16"/>
                <w:szCs w:val="16"/>
              </w:rPr>
            </w:pPr>
            <w:r w:rsidRPr="31B69573">
              <w:rPr>
                <w:rFonts w:ascii="Calibri" w:eastAsia="Calibri" w:hAnsi="Calibri" w:cs="Calibri"/>
                <w:color w:val="1D1D1B"/>
                <w:sz w:val="16"/>
                <w:szCs w:val="16"/>
              </w:rPr>
              <w:t>1</w:t>
            </w:r>
          </w:p>
        </w:tc>
        <w:tc>
          <w:tcPr>
            <w:tcW w:w="530" w:type="dxa"/>
            <w:tcBorders>
              <w:top w:val="nil"/>
              <w:left w:val="nil"/>
              <w:bottom w:val="single" w:sz="4" w:space="0" w:color="auto"/>
              <w:right w:val="single" w:sz="4" w:space="0" w:color="auto"/>
            </w:tcBorders>
            <w:noWrap/>
            <w:vAlign w:val="center"/>
            <w:hideMark/>
          </w:tcPr>
          <w:p w14:paraId="52CE7D26" w14:textId="54DB95AF" w:rsidR="31B69573" w:rsidRDefault="31B69573" w:rsidP="31B69573">
            <w:pPr>
              <w:spacing w:after="0" w:line="360" w:lineRule="auto"/>
              <w:jc w:val="center"/>
              <w:rPr>
                <w:rFonts w:ascii="Calibri" w:eastAsia="Calibri" w:hAnsi="Calibri" w:cs="Calibri"/>
                <w:color w:val="1D1D1B"/>
                <w:sz w:val="16"/>
                <w:szCs w:val="16"/>
              </w:rPr>
            </w:pPr>
            <w:r w:rsidRPr="31B69573">
              <w:rPr>
                <w:rFonts w:ascii="Calibri" w:eastAsia="Calibri" w:hAnsi="Calibri" w:cs="Calibri"/>
                <w:color w:val="1D1D1B"/>
                <w:sz w:val="16"/>
                <w:szCs w:val="16"/>
              </w:rPr>
              <w:t>1</w:t>
            </w:r>
          </w:p>
        </w:tc>
        <w:tc>
          <w:tcPr>
            <w:tcW w:w="559" w:type="dxa"/>
            <w:tcBorders>
              <w:top w:val="nil"/>
              <w:left w:val="nil"/>
              <w:bottom w:val="single" w:sz="4" w:space="0" w:color="auto"/>
              <w:right w:val="single" w:sz="4" w:space="0" w:color="auto"/>
            </w:tcBorders>
            <w:noWrap/>
            <w:vAlign w:val="center"/>
            <w:hideMark/>
          </w:tcPr>
          <w:p w14:paraId="3D3D3E1B" w14:textId="3CBD1F62" w:rsidR="31B69573" w:rsidRDefault="31B69573" w:rsidP="31B69573">
            <w:pPr>
              <w:spacing w:after="0" w:line="360" w:lineRule="auto"/>
              <w:jc w:val="center"/>
              <w:rPr>
                <w:rFonts w:ascii="Calibri" w:eastAsia="Calibri" w:hAnsi="Calibri" w:cs="Calibri"/>
                <w:color w:val="1D1D1B"/>
                <w:sz w:val="16"/>
                <w:szCs w:val="16"/>
              </w:rPr>
            </w:pPr>
            <w:r w:rsidRPr="31B69573">
              <w:rPr>
                <w:rFonts w:ascii="Calibri" w:eastAsia="Calibri" w:hAnsi="Calibri" w:cs="Calibri"/>
                <w:color w:val="1D1D1B"/>
                <w:sz w:val="16"/>
                <w:szCs w:val="16"/>
              </w:rPr>
              <w:t>5</w:t>
            </w:r>
          </w:p>
        </w:tc>
        <w:tc>
          <w:tcPr>
            <w:tcW w:w="530" w:type="dxa"/>
            <w:tcBorders>
              <w:top w:val="nil"/>
              <w:left w:val="nil"/>
              <w:bottom w:val="single" w:sz="4" w:space="0" w:color="auto"/>
              <w:right w:val="single" w:sz="4" w:space="0" w:color="auto"/>
            </w:tcBorders>
            <w:noWrap/>
            <w:vAlign w:val="center"/>
            <w:hideMark/>
          </w:tcPr>
          <w:p w14:paraId="55EA8D82" w14:textId="50E6F18F" w:rsidR="31B69573" w:rsidRDefault="31B69573" w:rsidP="31B69573">
            <w:pPr>
              <w:spacing w:after="0" w:line="360" w:lineRule="auto"/>
              <w:jc w:val="center"/>
              <w:rPr>
                <w:rFonts w:ascii="Calibri" w:eastAsia="Calibri" w:hAnsi="Calibri" w:cs="Calibri"/>
                <w:color w:val="1D1D1B"/>
                <w:sz w:val="16"/>
                <w:szCs w:val="16"/>
              </w:rPr>
            </w:pPr>
            <w:r w:rsidRPr="31B69573">
              <w:rPr>
                <w:rFonts w:ascii="Calibri" w:eastAsia="Calibri" w:hAnsi="Calibri" w:cs="Calibri"/>
                <w:color w:val="1D1D1B"/>
                <w:sz w:val="16"/>
                <w:szCs w:val="16"/>
              </w:rPr>
              <w:t>9</w:t>
            </w:r>
          </w:p>
        </w:tc>
        <w:tc>
          <w:tcPr>
            <w:tcW w:w="1776" w:type="dxa"/>
            <w:tcBorders>
              <w:top w:val="nil"/>
              <w:left w:val="nil"/>
              <w:bottom w:val="single" w:sz="4" w:space="0" w:color="auto"/>
              <w:right w:val="single" w:sz="4" w:space="0" w:color="auto"/>
            </w:tcBorders>
            <w:noWrap/>
            <w:vAlign w:val="center"/>
            <w:hideMark/>
          </w:tcPr>
          <w:p w14:paraId="3CF1F0EE" w14:textId="31EBAC05" w:rsidR="31B69573" w:rsidRDefault="31B69573" w:rsidP="31B69573">
            <w:pPr>
              <w:spacing w:after="0" w:line="360" w:lineRule="auto"/>
              <w:rPr>
                <w:rFonts w:ascii="Calibri" w:eastAsia="Calibri" w:hAnsi="Calibri" w:cs="Calibri"/>
                <w:color w:val="1D1D1B"/>
                <w:sz w:val="16"/>
                <w:szCs w:val="16"/>
              </w:rPr>
            </w:pPr>
            <w:r w:rsidRPr="31B69573">
              <w:rPr>
                <w:rFonts w:ascii="Calibri" w:eastAsia="Calibri" w:hAnsi="Calibri" w:cs="Calibri"/>
                <w:color w:val="1D1D1B"/>
                <w:sz w:val="16"/>
                <w:szCs w:val="16"/>
              </w:rPr>
              <w:t>Sultan Qaboos University</w:t>
            </w:r>
          </w:p>
        </w:tc>
        <w:tc>
          <w:tcPr>
            <w:tcW w:w="740" w:type="dxa"/>
            <w:tcBorders>
              <w:top w:val="nil"/>
              <w:left w:val="nil"/>
              <w:bottom w:val="single" w:sz="4" w:space="0" w:color="auto"/>
              <w:right w:val="single" w:sz="4" w:space="0" w:color="auto"/>
            </w:tcBorders>
            <w:noWrap/>
            <w:vAlign w:val="center"/>
            <w:hideMark/>
          </w:tcPr>
          <w:p w14:paraId="3BC20084" w14:textId="2B81EDB3" w:rsidR="31B69573" w:rsidRDefault="31B69573" w:rsidP="31B69573">
            <w:pPr>
              <w:spacing w:after="0" w:line="360" w:lineRule="auto"/>
              <w:jc w:val="center"/>
              <w:rPr>
                <w:rFonts w:ascii="Calibri" w:eastAsia="Calibri" w:hAnsi="Calibri" w:cs="Calibri"/>
                <w:color w:val="1D1D1B"/>
                <w:sz w:val="16"/>
                <w:szCs w:val="16"/>
              </w:rPr>
            </w:pPr>
            <w:r w:rsidRPr="31B69573">
              <w:rPr>
                <w:rFonts w:ascii="Calibri" w:eastAsia="Calibri" w:hAnsi="Calibri" w:cs="Calibri"/>
                <w:color w:val="1D1D1B"/>
                <w:sz w:val="16"/>
                <w:szCs w:val="16"/>
              </w:rPr>
              <w:t>8</w:t>
            </w:r>
          </w:p>
        </w:tc>
      </w:tr>
      <w:tr w:rsidR="00E6540D" w:rsidRPr="00E6540D" w14:paraId="0F294AC6" w14:textId="77777777" w:rsidTr="31B69573">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14:paraId="6689FD7C" w14:textId="5C9DA61B" w:rsidR="31B69573" w:rsidRDefault="31B69573" w:rsidP="31B69573">
            <w:pPr>
              <w:spacing w:after="0" w:line="360" w:lineRule="auto"/>
              <w:rPr>
                <w:rFonts w:ascii="Calibri" w:eastAsia="Calibri" w:hAnsi="Calibri" w:cs="Calibri"/>
                <w:color w:val="1D1D1B"/>
                <w:sz w:val="20"/>
                <w:szCs w:val="20"/>
              </w:rPr>
            </w:pPr>
            <w:r w:rsidRPr="31B69573">
              <w:rPr>
                <w:rFonts w:ascii="Calibri" w:eastAsia="Calibri" w:hAnsi="Calibri" w:cs="Calibri"/>
                <w:color w:val="1D1D1B"/>
                <w:sz w:val="20"/>
                <w:szCs w:val="20"/>
              </w:rPr>
              <w:t>Libya</w:t>
            </w:r>
          </w:p>
        </w:tc>
        <w:tc>
          <w:tcPr>
            <w:tcW w:w="798" w:type="dxa"/>
            <w:tcBorders>
              <w:top w:val="nil"/>
              <w:left w:val="nil"/>
              <w:bottom w:val="single" w:sz="4" w:space="0" w:color="auto"/>
              <w:right w:val="single" w:sz="4" w:space="0" w:color="auto"/>
            </w:tcBorders>
            <w:noWrap/>
            <w:vAlign w:val="center"/>
            <w:hideMark/>
          </w:tcPr>
          <w:p w14:paraId="0A3EDACD" w14:textId="050AA22E" w:rsidR="31B69573" w:rsidRDefault="31B69573" w:rsidP="31B69573">
            <w:pPr>
              <w:spacing w:after="0" w:line="360" w:lineRule="auto"/>
              <w:jc w:val="center"/>
              <w:rPr>
                <w:rFonts w:ascii="Calibri" w:eastAsia="Calibri" w:hAnsi="Calibri" w:cs="Calibri"/>
                <w:color w:val="1D1D1B"/>
                <w:sz w:val="16"/>
                <w:szCs w:val="16"/>
              </w:rPr>
            </w:pPr>
            <w:r w:rsidRPr="31B69573">
              <w:rPr>
                <w:rFonts w:ascii="Calibri" w:eastAsia="Calibri" w:hAnsi="Calibri" w:cs="Calibri"/>
                <w:color w:val="1D1D1B"/>
                <w:sz w:val="16"/>
                <w:szCs w:val="16"/>
              </w:rPr>
              <w:t>11</w:t>
            </w:r>
          </w:p>
        </w:tc>
        <w:tc>
          <w:tcPr>
            <w:tcW w:w="706" w:type="dxa"/>
            <w:tcBorders>
              <w:top w:val="nil"/>
              <w:left w:val="nil"/>
              <w:bottom w:val="single" w:sz="4" w:space="0" w:color="auto"/>
              <w:right w:val="single" w:sz="4" w:space="0" w:color="auto"/>
            </w:tcBorders>
            <w:noWrap/>
            <w:vAlign w:val="center"/>
            <w:hideMark/>
          </w:tcPr>
          <w:p w14:paraId="08DDDF3B" w14:textId="2F8FD0F4" w:rsidR="31B69573" w:rsidRDefault="31B69573" w:rsidP="31B69573">
            <w:pPr>
              <w:spacing w:after="0" w:line="360" w:lineRule="auto"/>
              <w:jc w:val="center"/>
              <w:rPr>
                <w:rFonts w:ascii="Calibri" w:eastAsia="Calibri" w:hAnsi="Calibri" w:cs="Calibri"/>
                <w:color w:val="EE0000"/>
                <w:sz w:val="16"/>
                <w:szCs w:val="16"/>
              </w:rPr>
            </w:pPr>
            <w:r w:rsidRPr="31B69573">
              <w:rPr>
                <w:rFonts w:ascii="Calibri" w:eastAsia="Calibri" w:hAnsi="Calibri" w:cs="Calibri"/>
                <w:color w:val="EE0000"/>
                <w:sz w:val="16"/>
                <w:szCs w:val="16"/>
              </w:rPr>
              <w:t>36%</w:t>
            </w:r>
          </w:p>
        </w:tc>
        <w:tc>
          <w:tcPr>
            <w:tcW w:w="673" w:type="dxa"/>
            <w:tcBorders>
              <w:top w:val="nil"/>
              <w:left w:val="nil"/>
              <w:bottom w:val="single" w:sz="4" w:space="0" w:color="auto"/>
              <w:right w:val="single" w:sz="4" w:space="0" w:color="auto"/>
            </w:tcBorders>
            <w:noWrap/>
            <w:vAlign w:val="center"/>
            <w:hideMark/>
          </w:tcPr>
          <w:p w14:paraId="1B1F94FE" w14:textId="498540C1" w:rsidR="31B69573" w:rsidRDefault="31B69573" w:rsidP="31B69573">
            <w:pPr>
              <w:spacing w:after="0" w:line="360" w:lineRule="auto"/>
              <w:jc w:val="center"/>
              <w:rPr>
                <w:rFonts w:ascii="Calibri" w:eastAsia="Calibri" w:hAnsi="Calibri" w:cs="Calibri"/>
                <w:color w:val="FFC000"/>
                <w:sz w:val="16"/>
                <w:szCs w:val="16"/>
              </w:rPr>
            </w:pPr>
            <w:r w:rsidRPr="31B69573">
              <w:rPr>
                <w:rFonts w:ascii="Calibri" w:eastAsia="Calibri" w:hAnsi="Calibri" w:cs="Calibri"/>
                <w:color w:val="FFC000"/>
                <w:sz w:val="16"/>
                <w:szCs w:val="16"/>
              </w:rPr>
              <w:t>9%</w:t>
            </w:r>
          </w:p>
        </w:tc>
        <w:tc>
          <w:tcPr>
            <w:tcW w:w="554" w:type="dxa"/>
            <w:tcBorders>
              <w:top w:val="nil"/>
              <w:left w:val="nil"/>
              <w:bottom w:val="single" w:sz="4" w:space="0" w:color="auto"/>
              <w:right w:val="single" w:sz="4" w:space="0" w:color="auto"/>
            </w:tcBorders>
            <w:noWrap/>
            <w:vAlign w:val="center"/>
            <w:hideMark/>
          </w:tcPr>
          <w:p w14:paraId="50EF4760" w14:textId="0F460416" w:rsidR="31B69573" w:rsidRDefault="31B69573" w:rsidP="31B69573">
            <w:pPr>
              <w:spacing w:after="0" w:line="360" w:lineRule="auto"/>
              <w:jc w:val="center"/>
              <w:rPr>
                <w:rFonts w:ascii="Calibri" w:eastAsia="Calibri" w:hAnsi="Calibri" w:cs="Calibri"/>
                <w:color w:val="00B050"/>
                <w:sz w:val="16"/>
                <w:szCs w:val="16"/>
              </w:rPr>
            </w:pPr>
            <w:r w:rsidRPr="31B69573">
              <w:rPr>
                <w:rFonts w:ascii="Calibri" w:eastAsia="Calibri" w:hAnsi="Calibri" w:cs="Calibri"/>
                <w:color w:val="00B050"/>
                <w:sz w:val="16"/>
                <w:szCs w:val="16"/>
              </w:rPr>
              <w:t>9%</w:t>
            </w:r>
          </w:p>
        </w:tc>
        <w:tc>
          <w:tcPr>
            <w:tcW w:w="711" w:type="dxa"/>
            <w:tcBorders>
              <w:top w:val="nil"/>
              <w:left w:val="nil"/>
              <w:bottom w:val="single" w:sz="4" w:space="0" w:color="auto"/>
              <w:right w:val="single" w:sz="4" w:space="0" w:color="auto"/>
            </w:tcBorders>
            <w:noWrap/>
            <w:vAlign w:val="center"/>
            <w:hideMark/>
          </w:tcPr>
          <w:p w14:paraId="5B72B7B6" w14:textId="1614E31B" w:rsidR="31B69573" w:rsidRDefault="31B69573" w:rsidP="31B69573">
            <w:pPr>
              <w:spacing w:after="0" w:line="360" w:lineRule="auto"/>
              <w:jc w:val="center"/>
              <w:rPr>
                <w:rFonts w:ascii="Calibri" w:eastAsia="Calibri" w:hAnsi="Calibri" w:cs="Calibri"/>
                <w:color w:val="0070C0"/>
                <w:sz w:val="16"/>
                <w:szCs w:val="16"/>
              </w:rPr>
            </w:pPr>
            <w:r w:rsidRPr="31B69573">
              <w:rPr>
                <w:rFonts w:ascii="Calibri" w:eastAsia="Calibri" w:hAnsi="Calibri" w:cs="Calibri"/>
                <w:color w:val="0070C0"/>
                <w:sz w:val="16"/>
                <w:szCs w:val="16"/>
              </w:rPr>
              <w:t>5</w:t>
            </w:r>
          </w:p>
        </w:tc>
        <w:tc>
          <w:tcPr>
            <w:tcW w:w="530" w:type="dxa"/>
            <w:tcBorders>
              <w:top w:val="nil"/>
              <w:left w:val="nil"/>
              <w:bottom w:val="single" w:sz="4" w:space="0" w:color="auto"/>
              <w:right w:val="single" w:sz="4" w:space="0" w:color="auto"/>
            </w:tcBorders>
            <w:noWrap/>
            <w:vAlign w:val="center"/>
            <w:hideMark/>
          </w:tcPr>
          <w:p w14:paraId="7E6BDDC2" w14:textId="39E22732" w:rsidR="31B69573" w:rsidRDefault="31B69573" w:rsidP="31B69573">
            <w:pPr>
              <w:spacing w:after="0" w:line="360" w:lineRule="auto"/>
              <w:jc w:val="center"/>
              <w:rPr>
                <w:rFonts w:ascii="Calibri" w:eastAsia="Calibri" w:hAnsi="Calibri" w:cs="Calibri"/>
                <w:color w:val="1D1D1B"/>
                <w:sz w:val="16"/>
                <w:szCs w:val="16"/>
              </w:rPr>
            </w:pPr>
          </w:p>
        </w:tc>
        <w:tc>
          <w:tcPr>
            <w:tcW w:w="530" w:type="dxa"/>
            <w:tcBorders>
              <w:top w:val="nil"/>
              <w:left w:val="nil"/>
              <w:bottom w:val="single" w:sz="4" w:space="0" w:color="auto"/>
              <w:right w:val="single" w:sz="4" w:space="0" w:color="auto"/>
            </w:tcBorders>
            <w:noWrap/>
            <w:vAlign w:val="center"/>
            <w:hideMark/>
          </w:tcPr>
          <w:p w14:paraId="74DCB0D9" w14:textId="77719947" w:rsidR="31B69573" w:rsidRDefault="31B69573" w:rsidP="31B69573">
            <w:pPr>
              <w:spacing w:after="0" w:line="360" w:lineRule="auto"/>
              <w:jc w:val="center"/>
              <w:rPr>
                <w:rFonts w:ascii="Calibri" w:eastAsia="Calibri" w:hAnsi="Calibri" w:cs="Calibri"/>
                <w:color w:val="1D1D1B"/>
                <w:sz w:val="16"/>
                <w:szCs w:val="16"/>
              </w:rPr>
            </w:pPr>
          </w:p>
        </w:tc>
        <w:tc>
          <w:tcPr>
            <w:tcW w:w="530" w:type="dxa"/>
            <w:tcBorders>
              <w:top w:val="nil"/>
              <w:left w:val="nil"/>
              <w:bottom w:val="single" w:sz="4" w:space="0" w:color="auto"/>
              <w:right w:val="single" w:sz="4" w:space="0" w:color="auto"/>
            </w:tcBorders>
            <w:noWrap/>
            <w:vAlign w:val="center"/>
            <w:hideMark/>
          </w:tcPr>
          <w:p w14:paraId="65F4096D" w14:textId="189EE05B" w:rsidR="31B69573" w:rsidRDefault="31B69573" w:rsidP="31B69573">
            <w:pPr>
              <w:spacing w:after="0" w:line="360" w:lineRule="auto"/>
              <w:jc w:val="center"/>
              <w:rPr>
                <w:rFonts w:ascii="Calibri" w:eastAsia="Calibri" w:hAnsi="Calibri" w:cs="Calibri"/>
                <w:color w:val="1D1D1B"/>
                <w:sz w:val="16"/>
                <w:szCs w:val="16"/>
              </w:rPr>
            </w:pPr>
          </w:p>
        </w:tc>
        <w:tc>
          <w:tcPr>
            <w:tcW w:w="559" w:type="dxa"/>
            <w:tcBorders>
              <w:top w:val="nil"/>
              <w:left w:val="nil"/>
              <w:bottom w:val="single" w:sz="4" w:space="0" w:color="auto"/>
              <w:right w:val="single" w:sz="4" w:space="0" w:color="auto"/>
            </w:tcBorders>
            <w:noWrap/>
            <w:vAlign w:val="center"/>
            <w:hideMark/>
          </w:tcPr>
          <w:p w14:paraId="177E25A2" w14:textId="68808343" w:rsidR="31B69573" w:rsidRDefault="31B69573" w:rsidP="31B69573">
            <w:pPr>
              <w:spacing w:after="0" w:line="360" w:lineRule="auto"/>
              <w:jc w:val="center"/>
              <w:rPr>
                <w:rFonts w:ascii="Calibri" w:eastAsia="Calibri" w:hAnsi="Calibri" w:cs="Calibri"/>
                <w:color w:val="1D1D1B"/>
                <w:sz w:val="16"/>
                <w:szCs w:val="16"/>
              </w:rPr>
            </w:pPr>
          </w:p>
        </w:tc>
        <w:tc>
          <w:tcPr>
            <w:tcW w:w="530" w:type="dxa"/>
            <w:tcBorders>
              <w:top w:val="nil"/>
              <w:left w:val="nil"/>
              <w:bottom w:val="single" w:sz="4" w:space="0" w:color="auto"/>
              <w:right w:val="single" w:sz="4" w:space="0" w:color="auto"/>
            </w:tcBorders>
            <w:noWrap/>
            <w:vAlign w:val="center"/>
            <w:hideMark/>
          </w:tcPr>
          <w:p w14:paraId="70CC93D9" w14:textId="36F855B1" w:rsidR="31B69573" w:rsidRDefault="31B69573" w:rsidP="31B69573">
            <w:pPr>
              <w:spacing w:after="0" w:line="360" w:lineRule="auto"/>
              <w:jc w:val="center"/>
              <w:rPr>
                <w:rFonts w:ascii="Calibri" w:eastAsia="Calibri" w:hAnsi="Calibri" w:cs="Calibri"/>
                <w:color w:val="1D1D1B"/>
                <w:sz w:val="16"/>
                <w:szCs w:val="16"/>
              </w:rPr>
            </w:pPr>
            <w:r w:rsidRPr="31B69573">
              <w:rPr>
                <w:rFonts w:ascii="Calibri" w:eastAsia="Calibri" w:hAnsi="Calibri" w:cs="Calibri"/>
                <w:color w:val="1D1D1B"/>
                <w:sz w:val="16"/>
                <w:szCs w:val="16"/>
              </w:rPr>
              <w:t>3</w:t>
            </w:r>
          </w:p>
        </w:tc>
        <w:tc>
          <w:tcPr>
            <w:tcW w:w="1776" w:type="dxa"/>
            <w:tcBorders>
              <w:top w:val="nil"/>
              <w:left w:val="nil"/>
              <w:bottom w:val="single" w:sz="4" w:space="0" w:color="auto"/>
              <w:right w:val="single" w:sz="4" w:space="0" w:color="auto"/>
            </w:tcBorders>
            <w:noWrap/>
            <w:vAlign w:val="center"/>
            <w:hideMark/>
          </w:tcPr>
          <w:p w14:paraId="08FD5019" w14:textId="6DA811A0" w:rsidR="31B69573" w:rsidRDefault="31B69573" w:rsidP="31B69573">
            <w:pPr>
              <w:spacing w:after="0" w:line="360" w:lineRule="auto"/>
              <w:rPr>
                <w:rFonts w:ascii="Calibri" w:eastAsia="Calibri" w:hAnsi="Calibri" w:cs="Calibri"/>
                <w:color w:val="1D1D1B"/>
                <w:sz w:val="16"/>
                <w:szCs w:val="16"/>
              </w:rPr>
            </w:pPr>
            <w:r w:rsidRPr="31B69573">
              <w:rPr>
                <w:rFonts w:ascii="Calibri" w:eastAsia="Calibri" w:hAnsi="Calibri" w:cs="Calibri"/>
                <w:color w:val="1D1D1B"/>
                <w:sz w:val="16"/>
                <w:szCs w:val="16"/>
              </w:rPr>
              <w:t>University of Tripoli</w:t>
            </w:r>
          </w:p>
        </w:tc>
        <w:tc>
          <w:tcPr>
            <w:tcW w:w="740" w:type="dxa"/>
            <w:tcBorders>
              <w:top w:val="nil"/>
              <w:left w:val="nil"/>
              <w:bottom w:val="single" w:sz="4" w:space="0" w:color="auto"/>
              <w:right w:val="single" w:sz="4" w:space="0" w:color="auto"/>
            </w:tcBorders>
            <w:noWrap/>
            <w:vAlign w:val="center"/>
            <w:hideMark/>
          </w:tcPr>
          <w:p w14:paraId="79985147" w14:textId="66F0BD3A" w:rsidR="31B69573" w:rsidRDefault="31B69573" w:rsidP="31B69573">
            <w:pPr>
              <w:spacing w:after="0" w:line="360" w:lineRule="auto"/>
              <w:jc w:val="center"/>
              <w:rPr>
                <w:rFonts w:ascii="Calibri" w:eastAsia="Calibri" w:hAnsi="Calibri" w:cs="Calibri"/>
                <w:color w:val="1D1D1B"/>
                <w:sz w:val="16"/>
                <w:szCs w:val="16"/>
              </w:rPr>
            </w:pPr>
            <w:r w:rsidRPr="31B69573">
              <w:rPr>
                <w:rFonts w:ascii="Calibri" w:eastAsia="Calibri" w:hAnsi="Calibri" w:cs="Calibri"/>
                <w:color w:val="1D1D1B"/>
                <w:sz w:val="16"/>
                <w:szCs w:val="16"/>
              </w:rPr>
              <w:t>136</w:t>
            </w:r>
          </w:p>
        </w:tc>
      </w:tr>
    </w:tbl>
    <w:p w14:paraId="5961583B" w14:textId="77777777" w:rsidR="001877CE" w:rsidRDefault="001877CE" w:rsidP="31B69573">
      <w:pPr>
        <w:spacing w:line="360" w:lineRule="auto"/>
        <w:rPr>
          <w:rFonts w:ascii="Calibri" w:hAnsi="Calibri" w:cs="Calibri"/>
          <w:sz w:val="22"/>
          <w:szCs w:val="22"/>
        </w:rPr>
      </w:pPr>
    </w:p>
    <w:p w14:paraId="7201E428" w14:textId="1A488FC6" w:rsidR="00EC3571" w:rsidRDefault="00EC3571" w:rsidP="31B69573">
      <w:pPr>
        <w:spacing w:line="360" w:lineRule="auto"/>
        <w:rPr>
          <w:rFonts w:ascii="Calibri" w:hAnsi="Calibri" w:cs="Calibri"/>
          <w:sz w:val="22"/>
          <w:szCs w:val="22"/>
        </w:rPr>
      </w:pPr>
      <w:r w:rsidRPr="31B69573">
        <w:rPr>
          <w:rFonts w:ascii="Calibri" w:hAnsi="Calibri" w:cs="Calibri"/>
          <w:sz w:val="22"/>
          <w:szCs w:val="22"/>
          <w:lang w:val="en-US"/>
        </w:rPr>
        <w:t>The QS Arab Region Rankings assess university performance based on 10 indicators, which have been tailored to reflect the nuances of the region and differentiat</w:t>
      </w:r>
      <w:r w:rsidR="00C80BAD" w:rsidRPr="31B69573">
        <w:rPr>
          <w:rFonts w:ascii="Calibri" w:hAnsi="Calibri" w:cs="Calibri"/>
          <w:sz w:val="22"/>
          <w:szCs w:val="22"/>
          <w:lang w:val="en-US"/>
        </w:rPr>
        <w:t>e</w:t>
      </w:r>
      <w:r w:rsidRPr="31B69573">
        <w:rPr>
          <w:rFonts w:ascii="Calibri" w:hAnsi="Calibri" w:cs="Calibri"/>
          <w:sz w:val="22"/>
          <w:szCs w:val="22"/>
          <w:lang w:val="en-US"/>
        </w:rPr>
        <w:t xml:space="preserve"> it from the QS World University Rankings. </w:t>
      </w:r>
      <w:r w:rsidRPr="31B69573">
        <w:rPr>
          <w:rFonts w:ascii="Calibri" w:hAnsi="Calibri" w:cs="Calibri"/>
          <w:sz w:val="22"/>
          <w:szCs w:val="22"/>
        </w:rPr>
        <w:t>The below table shows the top performing university in the Arab Region in each of QS’s indicators.</w:t>
      </w:r>
      <w:r w:rsidRPr="31B69573">
        <w:rPr>
          <w:rFonts w:ascii="Calibri" w:hAnsi="Calibri" w:cs="Calibri"/>
          <w:sz w:val="22"/>
          <w:szCs w:val="22"/>
          <w:lang w:val="en-US"/>
        </w:rPr>
        <w:t xml:space="preserve"> Detailed methodological information can be found at </w:t>
      </w:r>
      <w:hyperlink r:id="rId10" w:anchor=":~:text=QS%20University%20Rankings:%20Arab%20Region%20%E2%80%93%20Methodology%201,(5%25)%20...%207%20Papers%20per%20faculty%20(5%25)%20">
        <w:r w:rsidRPr="31B69573">
          <w:rPr>
            <w:rStyle w:val="Hyperlink"/>
            <w:rFonts w:ascii="Calibri" w:hAnsi="Calibri" w:cs="Calibri"/>
            <w:sz w:val="22"/>
            <w:szCs w:val="22"/>
          </w:rPr>
          <w:t>here</w:t>
        </w:r>
      </w:hyperlink>
      <w:r w:rsidRPr="31B69573">
        <w:rPr>
          <w:rFonts w:ascii="Calibri" w:hAnsi="Calibri" w:cs="Calibri"/>
          <w:sz w:val="22"/>
          <w:szCs w:val="22"/>
        </w:rPr>
        <w:t>.</w:t>
      </w:r>
    </w:p>
    <w:tbl>
      <w:tblPr>
        <w:tblW w:w="9209" w:type="dxa"/>
        <w:jc w:val="center"/>
        <w:tblLook w:val="04A0" w:firstRow="1" w:lastRow="0" w:firstColumn="1" w:lastColumn="0" w:noHBand="0" w:noVBand="1"/>
      </w:tblPr>
      <w:tblGrid>
        <w:gridCol w:w="2122"/>
        <w:gridCol w:w="930"/>
        <w:gridCol w:w="3180"/>
        <w:gridCol w:w="1985"/>
        <w:gridCol w:w="992"/>
      </w:tblGrid>
      <w:tr w:rsidR="00B35BE2" w:rsidRPr="00B35BE2" w14:paraId="1F261689" w14:textId="77777777" w:rsidTr="31B69573">
        <w:trPr>
          <w:trHeight w:val="300"/>
          <w:jc w:val="center"/>
        </w:trPr>
        <w:tc>
          <w:tcPr>
            <w:tcW w:w="9209" w:type="dxa"/>
            <w:gridSpan w:val="5"/>
            <w:tcBorders>
              <w:top w:val="single" w:sz="4" w:space="0" w:color="auto"/>
              <w:left w:val="single" w:sz="4" w:space="0" w:color="auto"/>
              <w:bottom w:val="single" w:sz="4" w:space="0" w:color="auto"/>
              <w:right w:val="single" w:sz="4" w:space="0" w:color="auto"/>
            </w:tcBorders>
            <w:noWrap/>
            <w:vAlign w:val="bottom"/>
            <w:hideMark/>
          </w:tcPr>
          <w:p w14:paraId="00D5A4F6" w14:textId="77777777" w:rsidR="00B35BE2" w:rsidRPr="00B35BE2" w:rsidRDefault="5F246EE7" w:rsidP="31B69573">
            <w:pPr>
              <w:spacing w:after="0" w:line="360" w:lineRule="auto"/>
              <w:jc w:val="center"/>
              <w:rPr>
                <w:rFonts w:ascii="Calibri" w:eastAsia="Times New Roman" w:hAnsi="Calibri" w:cs="Calibri"/>
                <w:b/>
                <w:bCs/>
                <w:color w:val="1D1D1B"/>
                <w:kern w:val="0"/>
                <w:sz w:val="20"/>
                <w:szCs w:val="20"/>
                <w:lang w:eastAsia="en-GB"/>
                <w14:ligatures w14:val="none"/>
              </w:rPr>
            </w:pPr>
            <w:r w:rsidRPr="00B35BE2">
              <w:rPr>
                <w:rFonts w:ascii="Calibri" w:eastAsia="Times New Roman" w:hAnsi="Calibri" w:cs="Calibri"/>
                <w:b/>
                <w:bCs/>
                <w:color w:val="1D1D1B"/>
                <w:kern w:val="0"/>
                <w:sz w:val="20"/>
                <w:szCs w:val="20"/>
                <w:lang w:eastAsia="en-GB"/>
                <w14:ligatures w14:val="none"/>
              </w:rPr>
              <w:t>Table 3: Regional leader by indicator</w:t>
            </w:r>
          </w:p>
        </w:tc>
      </w:tr>
      <w:tr w:rsidR="00B35BE2" w:rsidRPr="00B35BE2" w14:paraId="54CD1BEC" w14:textId="77777777" w:rsidTr="31B69573">
        <w:trPr>
          <w:trHeight w:val="300"/>
          <w:jc w:val="center"/>
        </w:trPr>
        <w:tc>
          <w:tcPr>
            <w:tcW w:w="2122" w:type="dxa"/>
            <w:tcBorders>
              <w:top w:val="nil"/>
              <w:left w:val="single" w:sz="4" w:space="0" w:color="auto"/>
              <w:bottom w:val="single" w:sz="4" w:space="0" w:color="auto"/>
              <w:right w:val="single" w:sz="4" w:space="0" w:color="auto"/>
            </w:tcBorders>
            <w:noWrap/>
            <w:vAlign w:val="bottom"/>
            <w:hideMark/>
          </w:tcPr>
          <w:p w14:paraId="133B3CD9" w14:textId="77777777" w:rsidR="00B35BE2" w:rsidRPr="00B35BE2" w:rsidRDefault="5F246EE7" w:rsidP="31B69573">
            <w:pPr>
              <w:spacing w:after="0" w:line="360" w:lineRule="auto"/>
              <w:rPr>
                <w:rFonts w:ascii="Calibri" w:eastAsia="Times New Roman" w:hAnsi="Calibri" w:cs="Calibri"/>
                <w:b/>
                <w:bCs/>
                <w:color w:val="1D1D1B"/>
                <w:kern w:val="0"/>
                <w:sz w:val="20"/>
                <w:szCs w:val="20"/>
                <w:lang w:eastAsia="en-GB"/>
                <w14:ligatures w14:val="none"/>
              </w:rPr>
            </w:pPr>
            <w:r w:rsidRPr="00B35BE2">
              <w:rPr>
                <w:rFonts w:ascii="Calibri" w:eastAsia="Times New Roman" w:hAnsi="Calibri" w:cs="Calibri"/>
                <w:b/>
                <w:bCs/>
                <w:color w:val="1D1D1B"/>
                <w:kern w:val="0"/>
                <w:sz w:val="20"/>
                <w:szCs w:val="20"/>
                <w:lang w:eastAsia="en-GB"/>
                <w14:ligatures w14:val="none"/>
              </w:rPr>
              <w:t>Indicator</w:t>
            </w:r>
          </w:p>
        </w:tc>
        <w:tc>
          <w:tcPr>
            <w:tcW w:w="930" w:type="dxa"/>
            <w:tcBorders>
              <w:top w:val="nil"/>
              <w:left w:val="nil"/>
              <w:bottom w:val="single" w:sz="4" w:space="0" w:color="auto"/>
              <w:right w:val="single" w:sz="4" w:space="0" w:color="auto"/>
            </w:tcBorders>
            <w:noWrap/>
            <w:vAlign w:val="bottom"/>
            <w:hideMark/>
          </w:tcPr>
          <w:p w14:paraId="6299FCDA" w14:textId="77777777" w:rsidR="00B35BE2" w:rsidRPr="00B35BE2" w:rsidRDefault="5F246EE7" w:rsidP="31B69573">
            <w:pPr>
              <w:spacing w:after="0" w:line="360" w:lineRule="auto"/>
              <w:jc w:val="center"/>
              <w:rPr>
                <w:rFonts w:ascii="Calibri" w:eastAsia="Times New Roman" w:hAnsi="Calibri" w:cs="Calibri"/>
                <w:b/>
                <w:bCs/>
                <w:color w:val="1D1D1B"/>
                <w:kern w:val="0"/>
                <w:sz w:val="20"/>
                <w:szCs w:val="20"/>
                <w:lang w:eastAsia="en-GB"/>
                <w14:ligatures w14:val="none"/>
              </w:rPr>
            </w:pPr>
            <w:r w:rsidRPr="00B35BE2">
              <w:rPr>
                <w:rFonts w:ascii="Calibri" w:eastAsia="Times New Roman" w:hAnsi="Calibri" w:cs="Calibri"/>
                <w:b/>
                <w:bCs/>
                <w:color w:val="1D1D1B"/>
                <w:kern w:val="0"/>
                <w:sz w:val="20"/>
                <w:szCs w:val="20"/>
                <w:lang w:eastAsia="en-GB"/>
                <w14:ligatures w14:val="none"/>
              </w:rPr>
              <w:t>Weight</w:t>
            </w:r>
          </w:p>
        </w:tc>
        <w:tc>
          <w:tcPr>
            <w:tcW w:w="3180" w:type="dxa"/>
            <w:tcBorders>
              <w:top w:val="nil"/>
              <w:left w:val="nil"/>
              <w:bottom w:val="single" w:sz="4" w:space="0" w:color="auto"/>
              <w:right w:val="single" w:sz="4" w:space="0" w:color="auto"/>
            </w:tcBorders>
            <w:noWrap/>
            <w:vAlign w:val="bottom"/>
            <w:hideMark/>
          </w:tcPr>
          <w:p w14:paraId="4886193D" w14:textId="77777777" w:rsidR="00B35BE2" w:rsidRPr="00B35BE2" w:rsidRDefault="5F246EE7" w:rsidP="31B69573">
            <w:pPr>
              <w:spacing w:after="0" w:line="360" w:lineRule="auto"/>
              <w:rPr>
                <w:rFonts w:ascii="Calibri" w:eastAsia="Times New Roman" w:hAnsi="Calibri" w:cs="Calibri"/>
                <w:b/>
                <w:bCs/>
                <w:color w:val="1D1D1B"/>
                <w:kern w:val="0"/>
                <w:sz w:val="20"/>
                <w:szCs w:val="20"/>
                <w:lang w:eastAsia="en-GB"/>
                <w14:ligatures w14:val="none"/>
              </w:rPr>
            </w:pPr>
            <w:r w:rsidRPr="00B35BE2">
              <w:rPr>
                <w:rFonts w:ascii="Calibri" w:eastAsia="Times New Roman" w:hAnsi="Calibri" w:cs="Calibri"/>
                <w:b/>
                <w:bCs/>
                <w:color w:val="1D1D1B"/>
                <w:kern w:val="0"/>
                <w:sz w:val="20"/>
                <w:szCs w:val="20"/>
                <w:lang w:eastAsia="en-GB"/>
                <w14:ligatures w14:val="none"/>
              </w:rPr>
              <w:t>Regional Leader</w:t>
            </w:r>
          </w:p>
        </w:tc>
        <w:tc>
          <w:tcPr>
            <w:tcW w:w="1985" w:type="dxa"/>
            <w:tcBorders>
              <w:top w:val="nil"/>
              <w:left w:val="nil"/>
              <w:bottom w:val="single" w:sz="4" w:space="0" w:color="auto"/>
              <w:right w:val="single" w:sz="4" w:space="0" w:color="auto"/>
            </w:tcBorders>
            <w:noWrap/>
            <w:vAlign w:val="bottom"/>
            <w:hideMark/>
          </w:tcPr>
          <w:p w14:paraId="5B8319D1" w14:textId="77777777" w:rsidR="00B35BE2" w:rsidRPr="00B35BE2" w:rsidRDefault="5F246EE7" w:rsidP="31B69573">
            <w:pPr>
              <w:spacing w:after="0" w:line="360" w:lineRule="auto"/>
              <w:rPr>
                <w:rFonts w:ascii="Calibri" w:eastAsia="Times New Roman" w:hAnsi="Calibri" w:cs="Calibri"/>
                <w:b/>
                <w:bCs/>
                <w:color w:val="1D1D1B"/>
                <w:kern w:val="0"/>
                <w:sz w:val="20"/>
                <w:szCs w:val="20"/>
                <w:lang w:eastAsia="en-GB"/>
                <w14:ligatures w14:val="none"/>
              </w:rPr>
            </w:pPr>
            <w:r w:rsidRPr="00B35BE2">
              <w:rPr>
                <w:rFonts w:ascii="Calibri" w:eastAsia="Times New Roman" w:hAnsi="Calibri" w:cs="Calibri"/>
                <w:b/>
                <w:bCs/>
                <w:color w:val="1D1D1B"/>
                <w:kern w:val="0"/>
                <w:sz w:val="20"/>
                <w:szCs w:val="20"/>
                <w:lang w:eastAsia="en-GB"/>
                <w14:ligatures w14:val="none"/>
              </w:rPr>
              <w:t>Country</w:t>
            </w:r>
          </w:p>
        </w:tc>
        <w:tc>
          <w:tcPr>
            <w:tcW w:w="992" w:type="dxa"/>
            <w:tcBorders>
              <w:top w:val="nil"/>
              <w:left w:val="nil"/>
              <w:bottom w:val="single" w:sz="4" w:space="0" w:color="auto"/>
              <w:right w:val="single" w:sz="4" w:space="0" w:color="auto"/>
            </w:tcBorders>
            <w:noWrap/>
            <w:vAlign w:val="bottom"/>
            <w:hideMark/>
          </w:tcPr>
          <w:p w14:paraId="4F824CE7" w14:textId="77777777" w:rsidR="00B35BE2" w:rsidRPr="00B35BE2" w:rsidRDefault="5F246EE7" w:rsidP="31B69573">
            <w:pPr>
              <w:spacing w:after="0" w:line="360" w:lineRule="auto"/>
              <w:jc w:val="center"/>
              <w:rPr>
                <w:rFonts w:ascii="Calibri" w:eastAsia="Times New Roman" w:hAnsi="Calibri" w:cs="Calibri"/>
                <w:b/>
                <w:bCs/>
                <w:color w:val="1D1D1B"/>
                <w:kern w:val="0"/>
                <w:sz w:val="20"/>
                <w:szCs w:val="20"/>
                <w:lang w:eastAsia="en-GB"/>
                <w14:ligatures w14:val="none"/>
              </w:rPr>
            </w:pPr>
            <w:r w:rsidRPr="00B35BE2">
              <w:rPr>
                <w:rFonts w:ascii="Calibri" w:eastAsia="Times New Roman" w:hAnsi="Calibri" w:cs="Calibri"/>
                <w:b/>
                <w:bCs/>
                <w:color w:val="1D1D1B"/>
                <w:kern w:val="0"/>
                <w:sz w:val="20"/>
                <w:szCs w:val="20"/>
                <w:lang w:eastAsia="en-GB"/>
                <w14:ligatures w14:val="none"/>
              </w:rPr>
              <w:t>Overall Rank</w:t>
            </w:r>
          </w:p>
        </w:tc>
      </w:tr>
      <w:tr w:rsidR="00B35BE2" w:rsidRPr="00B35BE2" w14:paraId="57876707" w14:textId="77777777" w:rsidTr="31B69573">
        <w:trPr>
          <w:trHeight w:val="300"/>
          <w:jc w:val="center"/>
        </w:trPr>
        <w:tc>
          <w:tcPr>
            <w:tcW w:w="2122" w:type="dxa"/>
            <w:tcBorders>
              <w:top w:val="nil"/>
              <w:left w:val="single" w:sz="4" w:space="0" w:color="auto"/>
              <w:bottom w:val="single" w:sz="4" w:space="0" w:color="auto"/>
              <w:right w:val="single" w:sz="4" w:space="0" w:color="auto"/>
            </w:tcBorders>
            <w:noWrap/>
            <w:vAlign w:val="bottom"/>
            <w:hideMark/>
          </w:tcPr>
          <w:p w14:paraId="5BB51D0D" w14:textId="77777777" w:rsidR="00B35BE2" w:rsidRPr="00B35BE2" w:rsidRDefault="5F246EE7" w:rsidP="31B69573">
            <w:pPr>
              <w:spacing w:after="0" w:line="360" w:lineRule="auto"/>
              <w:rPr>
                <w:rFonts w:ascii="Calibri" w:eastAsia="Times New Roman" w:hAnsi="Calibri" w:cs="Calibri"/>
                <w:color w:val="1D1D1B"/>
                <w:kern w:val="0"/>
                <w:sz w:val="20"/>
                <w:szCs w:val="20"/>
                <w:lang w:eastAsia="en-GB"/>
                <w14:ligatures w14:val="none"/>
              </w:rPr>
            </w:pPr>
            <w:r w:rsidRPr="00B35BE2">
              <w:rPr>
                <w:rFonts w:ascii="Calibri" w:eastAsia="Times New Roman" w:hAnsi="Calibri" w:cs="Calibri"/>
                <w:color w:val="1D1D1B"/>
                <w:kern w:val="0"/>
                <w:sz w:val="20"/>
                <w:szCs w:val="20"/>
                <w:lang w:eastAsia="en-GB"/>
                <w14:ligatures w14:val="none"/>
              </w:rPr>
              <w:t>Academic Reputation</w:t>
            </w:r>
          </w:p>
        </w:tc>
        <w:tc>
          <w:tcPr>
            <w:tcW w:w="930" w:type="dxa"/>
            <w:tcBorders>
              <w:top w:val="nil"/>
              <w:left w:val="nil"/>
              <w:bottom w:val="single" w:sz="4" w:space="0" w:color="auto"/>
              <w:right w:val="single" w:sz="4" w:space="0" w:color="auto"/>
            </w:tcBorders>
            <w:noWrap/>
            <w:vAlign w:val="center"/>
            <w:hideMark/>
          </w:tcPr>
          <w:p w14:paraId="4E286047" w14:textId="77777777" w:rsidR="00B35BE2" w:rsidRPr="00B35BE2" w:rsidRDefault="5F246EE7" w:rsidP="31B69573">
            <w:pPr>
              <w:spacing w:after="0" w:line="360" w:lineRule="auto"/>
              <w:jc w:val="center"/>
              <w:rPr>
                <w:rFonts w:ascii="Calibri" w:eastAsia="Times New Roman" w:hAnsi="Calibri" w:cs="Calibri"/>
                <w:color w:val="1D1D1B"/>
                <w:kern w:val="0"/>
                <w:sz w:val="20"/>
                <w:szCs w:val="20"/>
                <w:lang w:eastAsia="en-GB"/>
                <w14:ligatures w14:val="none"/>
              </w:rPr>
            </w:pPr>
            <w:r w:rsidRPr="00B35BE2">
              <w:rPr>
                <w:rFonts w:ascii="Calibri" w:eastAsia="Times New Roman" w:hAnsi="Calibri" w:cs="Calibri"/>
                <w:color w:val="1D1D1B"/>
                <w:kern w:val="0"/>
                <w:sz w:val="20"/>
                <w:szCs w:val="20"/>
                <w:lang w:eastAsia="en-GB"/>
                <w14:ligatures w14:val="none"/>
              </w:rPr>
              <w:t>30%</w:t>
            </w:r>
          </w:p>
        </w:tc>
        <w:tc>
          <w:tcPr>
            <w:tcW w:w="3180" w:type="dxa"/>
            <w:tcBorders>
              <w:top w:val="nil"/>
              <w:left w:val="nil"/>
              <w:bottom w:val="single" w:sz="4" w:space="0" w:color="auto"/>
              <w:right w:val="single" w:sz="4" w:space="0" w:color="auto"/>
            </w:tcBorders>
            <w:noWrap/>
            <w:vAlign w:val="bottom"/>
            <w:hideMark/>
          </w:tcPr>
          <w:p w14:paraId="7E02547D" w14:textId="77777777" w:rsidR="00B35BE2" w:rsidRPr="00B35BE2" w:rsidRDefault="5F246EE7" w:rsidP="31B69573">
            <w:pPr>
              <w:spacing w:after="0" w:line="360" w:lineRule="auto"/>
              <w:rPr>
                <w:rFonts w:ascii="Calibri" w:eastAsia="Times New Roman" w:hAnsi="Calibri" w:cs="Calibri"/>
                <w:color w:val="1D1D1B"/>
                <w:kern w:val="0"/>
                <w:sz w:val="20"/>
                <w:szCs w:val="20"/>
                <w:lang w:eastAsia="en-GB"/>
                <w14:ligatures w14:val="none"/>
              </w:rPr>
            </w:pPr>
            <w:r w:rsidRPr="00B35BE2">
              <w:rPr>
                <w:rFonts w:ascii="Calibri" w:eastAsia="Times New Roman" w:hAnsi="Calibri" w:cs="Calibri"/>
                <w:color w:val="1D1D1B"/>
                <w:kern w:val="0"/>
                <w:sz w:val="20"/>
                <w:szCs w:val="20"/>
                <w:lang w:eastAsia="en-GB"/>
                <w14:ligatures w14:val="none"/>
              </w:rPr>
              <w:t>King Abdulaziz University (KAU)</w:t>
            </w:r>
          </w:p>
        </w:tc>
        <w:tc>
          <w:tcPr>
            <w:tcW w:w="1985" w:type="dxa"/>
            <w:tcBorders>
              <w:top w:val="nil"/>
              <w:left w:val="nil"/>
              <w:bottom w:val="single" w:sz="4" w:space="0" w:color="auto"/>
              <w:right w:val="single" w:sz="4" w:space="0" w:color="auto"/>
            </w:tcBorders>
            <w:noWrap/>
            <w:vAlign w:val="bottom"/>
            <w:hideMark/>
          </w:tcPr>
          <w:p w14:paraId="3A70314D" w14:textId="77777777" w:rsidR="00B35BE2" w:rsidRPr="00B35BE2" w:rsidRDefault="5F246EE7" w:rsidP="31B69573">
            <w:pPr>
              <w:spacing w:after="0" w:line="360" w:lineRule="auto"/>
              <w:rPr>
                <w:rFonts w:ascii="Calibri" w:eastAsia="Times New Roman" w:hAnsi="Calibri" w:cs="Calibri"/>
                <w:color w:val="1D1D1B"/>
                <w:kern w:val="0"/>
                <w:sz w:val="20"/>
                <w:szCs w:val="20"/>
                <w:lang w:eastAsia="en-GB"/>
                <w14:ligatures w14:val="none"/>
              </w:rPr>
            </w:pPr>
            <w:r w:rsidRPr="00B35BE2">
              <w:rPr>
                <w:rFonts w:ascii="Calibri" w:eastAsia="Times New Roman" w:hAnsi="Calibri" w:cs="Calibri"/>
                <w:color w:val="1D1D1B"/>
                <w:kern w:val="0"/>
                <w:sz w:val="20"/>
                <w:szCs w:val="20"/>
                <w:lang w:eastAsia="en-GB"/>
                <w14:ligatures w14:val="none"/>
              </w:rPr>
              <w:t>Saudi Arabia</w:t>
            </w:r>
          </w:p>
        </w:tc>
        <w:tc>
          <w:tcPr>
            <w:tcW w:w="992" w:type="dxa"/>
            <w:tcBorders>
              <w:top w:val="nil"/>
              <w:left w:val="nil"/>
              <w:bottom w:val="single" w:sz="4" w:space="0" w:color="auto"/>
              <w:right w:val="single" w:sz="4" w:space="0" w:color="auto"/>
            </w:tcBorders>
            <w:noWrap/>
            <w:vAlign w:val="bottom"/>
            <w:hideMark/>
          </w:tcPr>
          <w:p w14:paraId="7D203468" w14:textId="77777777" w:rsidR="00B35BE2" w:rsidRPr="00B35BE2" w:rsidRDefault="5F246EE7" w:rsidP="31B69573">
            <w:pPr>
              <w:spacing w:after="0" w:line="360" w:lineRule="auto"/>
              <w:jc w:val="center"/>
              <w:rPr>
                <w:rFonts w:ascii="Calibri" w:eastAsia="Times New Roman" w:hAnsi="Calibri" w:cs="Calibri"/>
                <w:color w:val="1D1D1B"/>
                <w:kern w:val="0"/>
                <w:sz w:val="20"/>
                <w:szCs w:val="20"/>
                <w:lang w:eastAsia="en-GB"/>
                <w14:ligatures w14:val="none"/>
              </w:rPr>
            </w:pPr>
            <w:r w:rsidRPr="00B35BE2">
              <w:rPr>
                <w:rFonts w:ascii="Calibri" w:eastAsia="Times New Roman" w:hAnsi="Calibri" w:cs="Calibri"/>
                <w:color w:val="1D1D1B"/>
                <w:kern w:val="0"/>
                <w:sz w:val="20"/>
                <w:szCs w:val="20"/>
                <w:lang w:eastAsia="en-GB"/>
                <w14:ligatures w14:val="none"/>
              </w:rPr>
              <w:t>7</w:t>
            </w:r>
          </w:p>
        </w:tc>
      </w:tr>
      <w:tr w:rsidR="00B35BE2" w:rsidRPr="00B35BE2" w14:paraId="07985F06" w14:textId="77777777" w:rsidTr="31B69573">
        <w:trPr>
          <w:trHeight w:val="300"/>
          <w:jc w:val="center"/>
        </w:trPr>
        <w:tc>
          <w:tcPr>
            <w:tcW w:w="2122" w:type="dxa"/>
            <w:tcBorders>
              <w:top w:val="nil"/>
              <w:left w:val="single" w:sz="4" w:space="0" w:color="auto"/>
              <w:bottom w:val="single" w:sz="4" w:space="0" w:color="auto"/>
              <w:right w:val="single" w:sz="4" w:space="0" w:color="auto"/>
            </w:tcBorders>
            <w:noWrap/>
            <w:vAlign w:val="bottom"/>
            <w:hideMark/>
          </w:tcPr>
          <w:p w14:paraId="00884B18" w14:textId="77777777" w:rsidR="00B35BE2" w:rsidRPr="00B35BE2" w:rsidRDefault="5F246EE7" w:rsidP="31B69573">
            <w:pPr>
              <w:spacing w:after="0" w:line="360" w:lineRule="auto"/>
              <w:rPr>
                <w:rFonts w:ascii="Calibri" w:eastAsia="Times New Roman" w:hAnsi="Calibri" w:cs="Calibri"/>
                <w:color w:val="1D1D1B"/>
                <w:kern w:val="0"/>
                <w:sz w:val="20"/>
                <w:szCs w:val="20"/>
                <w:lang w:eastAsia="en-GB"/>
                <w14:ligatures w14:val="none"/>
              </w:rPr>
            </w:pPr>
            <w:r w:rsidRPr="00B35BE2">
              <w:rPr>
                <w:rFonts w:ascii="Calibri" w:eastAsia="Times New Roman" w:hAnsi="Calibri" w:cs="Calibri"/>
                <w:color w:val="1D1D1B"/>
                <w:kern w:val="0"/>
                <w:sz w:val="20"/>
                <w:szCs w:val="20"/>
                <w:lang w:eastAsia="en-GB"/>
                <w14:ligatures w14:val="none"/>
              </w:rPr>
              <w:t>Employer Reputation</w:t>
            </w:r>
          </w:p>
        </w:tc>
        <w:tc>
          <w:tcPr>
            <w:tcW w:w="930" w:type="dxa"/>
            <w:tcBorders>
              <w:top w:val="nil"/>
              <w:left w:val="nil"/>
              <w:bottom w:val="single" w:sz="4" w:space="0" w:color="auto"/>
              <w:right w:val="single" w:sz="4" w:space="0" w:color="auto"/>
            </w:tcBorders>
            <w:noWrap/>
            <w:vAlign w:val="center"/>
            <w:hideMark/>
          </w:tcPr>
          <w:p w14:paraId="07B57924" w14:textId="77777777" w:rsidR="00B35BE2" w:rsidRPr="00B35BE2" w:rsidRDefault="5F246EE7" w:rsidP="31B69573">
            <w:pPr>
              <w:spacing w:after="0" w:line="360" w:lineRule="auto"/>
              <w:jc w:val="center"/>
              <w:rPr>
                <w:rFonts w:ascii="Calibri" w:eastAsia="Times New Roman" w:hAnsi="Calibri" w:cs="Calibri"/>
                <w:color w:val="1D1D1B"/>
                <w:kern w:val="0"/>
                <w:sz w:val="20"/>
                <w:szCs w:val="20"/>
                <w:lang w:eastAsia="en-GB"/>
                <w14:ligatures w14:val="none"/>
              </w:rPr>
            </w:pPr>
            <w:r w:rsidRPr="00B35BE2">
              <w:rPr>
                <w:rFonts w:ascii="Calibri" w:eastAsia="Times New Roman" w:hAnsi="Calibri" w:cs="Calibri"/>
                <w:color w:val="1D1D1B"/>
                <w:kern w:val="0"/>
                <w:sz w:val="20"/>
                <w:szCs w:val="20"/>
                <w:lang w:eastAsia="en-GB"/>
                <w14:ligatures w14:val="none"/>
              </w:rPr>
              <w:t>20%</w:t>
            </w:r>
          </w:p>
        </w:tc>
        <w:tc>
          <w:tcPr>
            <w:tcW w:w="3180" w:type="dxa"/>
            <w:tcBorders>
              <w:top w:val="nil"/>
              <w:left w:val="nil"/>
              <w:bottom w:val="single" w:sz="4" w:space="0" w:color="auto"/>
              <w:right w:val="single" w:sz="4" w:space="0" w:color="auto"/>
            </w:tcBorders>
            <w:noWrap/>
            <w:vAlign w:val="bottom"/>
            <w:hideMark/>
          </w:tcPr>
          <w:p w14:paraId="57F50E01" w14:textId="77777777" w:rsidR="00B35BE2" w:rsidRPr="00B35BE2" w:rsidRDefault="5F246EE7" w:rsidP="31B69573">
            <w:pPr>
              <w:spacing w:after="0" w:line="360" w:lineRule="auto"/>
              <w:rPr>
                <w:rFonts w:ascii="Calibri" w:eastAsia="Times New Roman" w:hAnsi="Calibri" w:cs="Calibri"/>
                <w:color w:val="1D1D1B"/>
                <w:kern w:val="0"/>
                <w:sz w:val="20"/>
                <w:szCs w:val="20"/>
                <w:lang w:eastAsia="en-GB"/>
                <w14:ligatures w14:val="none"/>
              </w:rPr>
            </w:pPr>
            <w:r w:rsidRPr="00B35BE2">
              <w:rPr>
                <w:rFonts w:ascii="Calibri" w:eastAsia="Times New Roman" w:hAnsi="Calibri" w:cs="Calibri"/>
                <w:color w:val="1D1D1B"/>
                <w:kern w:val="0"/>
                <w:sz w:val="20"/>
                <w:szCs w:val="20"/>
                <w:lang w:eastAsia="en-GB"/>
                <w14:ligatures w14:val="none"/>
              </w:rPr>
              <w:t>KFUPM</w:t>
            </w:r>
          </w:p>
        </w:tc>
        <w:tc>
          <w:tcPr>
            <w:tcW w:w="1985" w:type="dxa"/>
            <w:tcBorders>
              <w:top w:val="nil"/>
              <w:left w:val="nil"/>
              <w:bottom w:val="single" w:sz="4" w:space="0" w:color="auto"/>
              <w:right w:val="single" w:sz="4" w:space="0" w:color="auto"/>
            </w:tcBorders>
            <w:noWrap/>
            <w:vAlign w:val="bottom"/>
            <w:hideMark/>
          </w:tcPr>
          <w:p w14:paraId="6F271CFB" w14:textId="77777777" w:rsidR="00B35BE2" w:rsidRPr="00B35BE2" w:rsidRDefault="5F246EE7" w:rsidP="31B69573">
            <w:pPr>
              <w:spacing w:after="0" w:line="360" w:lineRule="auto"/>
              <w:rPr>
                <w:rFonts w:ascii="Calibri" w:eastAsia="Times New Roman" w:hAnsi="Calibri" w:cs="Calibri"/>
                <w:color w:val="1D1D1B"/>
                <w:kern w:val="0"/>
                <w:sz w:val="20"/>
                <w:szCs w:val="20"/>
                <w:lang w:eastAsia="en-GB"/>
                <w14:ligatures w14:val="none"/>
              </w:rPr>
            </w:pPr>
            <w:r w:rsidRPr="00B35BE2">
              <w:rPr>
                <w:rFonts w:ascii="Calibri" w:eastAsia="Times New Roman" w:hAnsi="Calibri" w:cs="Calibri"/>
                <w:color w:val="1D1D1B"/>
                <w:kern w:val="0"/>
                <w:sz w:val="20"/>
                <w:szCs w:val="20"/>
                <w:lang w:eastAsia="en-GB"/>
                <w14:ligatures w14:val="none"/>
              </w:rPr>
              <w:t>Saudi Arabia</w:t>
            </w:r>
          </w:p>
        </w:tc>
        <w:tc>
          <w:tcPr>
            <w:tcW w:w="992" w:type="dxa"/>
            <w:tcBorders>
              <w:top w:val="nil"/>
              <w:left w:val="nil"/>
              <w:bottom w:val="single" w:sz="4" w:space="0" w:color="auto"/>
              <w:right w:val="single" w:sz="4" w:space="0" w:color="auto"/>
            </w:tcBorders>
            <w:noWrap/>
            <w:vAlign w:val="bottom"/>
            <w:hideMark/>
          </w:tcPr>
          <w:p w14:paraId="4A8FBED2" w14:textId="77777777" w:rsidR="00B35BE2" w:rsidRPr="00B35BE2" w:rsidRDefault="5F246EE7" w:rsidP="31B69573">
            <w:pPr>
              <w:spacing w:after="0" w:line="360" w:lineRule="auto"/>
              <w:jc w:val="center"/>
              <w:rPr>
                <w:rFonts w:ascii="Calibri" w:eastAsia="Times New Roman" w:hAnsi="Calibri" w:cs="Calibri"/>
                <w:color w:val="1D1D1B"/>
                <w:kern w:val="0"/>
                <w:sz w:val="20"/>
                <w:szCs w:val="20"/>
                <w:lang w:eastAsia="en-GB"/>
                <w14:ligatures w14:val="none"/>
              </w:rPr>
            </w:pPr>
            <w:r w:rsidRPr="00B35BE2">
              <w:rPr>
                <w:rFonts w:ascii="Calibri" w:eastAsia="Times New Roman" w:hAnsi="Calibri" w:cs="Calibri"/>
                <w:color w:val="1D1D1B"/>
                <w:kern w:val="0"/>
                <w:sz w:val="20"/>
                <w:szCs w:val="20"/>
                <w:lang w:eastAsia="en-GB"/>
                <w14:ligatures w14:val="none"/>
              </w:rPr>
              <w:t>1</w:t>
            </w:r>
          </w:p>
        </w:tc>
      </w:tr>
      <w:tr w:rsidR="00B35BE2" w:rsidRPr="00B35BE2" w14:paraId="0534D1E3" w14:textId="77777777" w:rsidTr="31B69573">
        <w:trPr>
          <w:trHeight w:val="300"/>
          <w:jc w:val="center"/>
        </w:trPr>
        <w:tc>
          <w:tcPr>
            <w:tcW w:w="2122" w:type="dxa"/>
            <w:tcBorders>
              <w:top w:val="nil"/>
              <w:left w:val="single" w:sz="4" w:space="0" w:color="auto"/>
              <w:bottom w:val="single" w:sz="4" w:space="0" w:color="auto"/>
              <w:right w:val="single" w:sz="4" w:space="0" w:color="auto"/>
            </w:tcBorders>
            <w:noWrap/>
            <w:vAlign w:val="bottom"/>
            <w:hideMark/>
          </w:tcPr>
          <w:p w14:paraId="7B822FC2" w14:textId="77777777" w:rsidR="00B35BE2" w:rsidRPr="00B35BE2" w:rsidRDefault="5F246EE7" w:rsidP="31B69573">
            <w:pPr>
              <w:spacing w:after="0" w:line="360" w:lineRule="auto"/>
              <w:rPr>
                <w:rFonts w:ascii="Calibri" w:eastAsia="Times New Roman" w:hAnsi="Calibri" w:cs="Calibri"/>
                <w:color w:val="1D1D1B"/>
                <w:kern w:val="0"/>
                <w:sz w:val="20"/>
                <w:szCs w:val="20"/>
                <w:lang w:eastAsia="en-GB"/>
                <w14:ligatures w14:val="none"/>
              </w:rPr>
            </w:pPr>
            <w:r w:rsidRPr="00B35BE2">
              <w:rPr>
                <w:rFonts w:ascii="Calibri" w:eastAsia="Times New Roman" w:hAnsi="Calibri" w:cs="Calibri"/>
                <w:color w:val="1D1D1B"/>
                <w:kern w:val="0"/>
                <w:sz w:val="20"/>
                <w:szCs w:val="20"/>
                <w:lang w:eastAsia="en-GB"/>
                <w14:ligatures w14:val="none"/>
              </w:rPr>
              <w:t>Faculty Student Ratio</w:t>
            </w:r>
          </w:p>
        </w:tc>
        <w:tc>
          <w:tcPr>
            <w:tcW w:w="930" w:type="dxa"/>
            <w:tcBorders>
              <w:top w:val="nil"/>
              <w:left w:val="nil"/>
              <w:bottom w:val="single" w:sz="4" w:space="0" w:color="auto"/>
              <w:right w:val="single" w:sz="4" w:space="0" w:color="auto"/>
            </w:tcBorders>
            <w:noWrap/>
            <w:vAlign w:val="center"/>
            <w:hideMark/>
          </w:tcPr>
          <w:p w14:paraId="4C6F29B9" w14:textId="77777777" w:rsidR="00B35BE2" w:rsidRPr="00B35BE2" w:rsidRDefault="5F246EE7" w:rsidP="31B69573">
            <w:pPr>
              <w:spacing w:after="0" w:line="360" w:lineRule="auto"/>
              <w:jc w:val="center"/>
              <w:rPr>
                <w:rFonts w:ascii="Calibri" w:eastAsia="Times New Roman" w:hAnsi="Calibri" w:cs="Calibri"/>
                <w:color w:val="1D1D1B"/>
                <w:kern w:val="0"/>
                <w:sz w:val="20"/>
                <w:szCs w:val="20"/>
                <w:lang w:eastAsia="en-GB"/>
                <w14:ligatures w14:val="none"/>
              </w:rPr>
            </w:pPr>
            <w:r w:rsidRPr="00B35BE2">
              <w:rPr>
                <w:rFonts w:ascii="Calibri" w:eastAsia="Times New Roman" w:hAnsi="Calibri" w:cs="Calibri"/>
                <w:color w:val="1D1D1B"/>
                <w:kern w:val="0"/>
                <w:sz w:val="20"/>
                <w:szCs w:val="20"/>
                <w:lang w:eastAsia="en-GB"/>
                <w14:ligatures w14:val="none"/>
              </w:rPr>
              <w:t>15%</w:t>
            </w:r>
          </w:p>
        </w:tc>
        <w:tc>
          <w:tcPr>
            <w:tcW w:w="3180" w:type="dxa"/>
            <w:tcBorders>
              <w:top w:val="nil"/>
              <w:left w:val="nil"/>
              <w:bottom w:val="single" w:sz="4" w:space="0" w:color="auto"/>
              <w:right w:val="single" w:sz="4" w:space="0" w:color="auto"/>
            </w:tcBorders>
            <w:noWrap/>
            <w:vAlign w:val="bottom"/>
            <w:hideMark/>
          </w:tcPr>
          <w:p w14:paraId="5FA08EF9" w14:textId="77777777" w:rsidR="00B35BE2" w:rsidRPr="00B35BE2" w:rsidRDefault="5F246EE7" w:rsidP="31B69573">
            <w:pPr>
              <w:spacing w:after="0" w:line="360" w:lineRule="auto"/>
              <w:rPr>
                <w:rFonts w:ascii="Calibri" w:eastAsia="Times New Roman" w:hAnsi="Calibri" w:cs="Calibri"/>
                <w:color w:val="1D1D1B"/>
                <w:kern w:val="0"/>
                <w:sz w:val="20"/>
                <w:szCs w:val="20"/>
                <w:lang w:eastAsia="en-GB"/>
                <w14:ligatures w14:val="none"/>
              </w:rPr>
            </w:pPr>
            <w:r w:rsidRPr="00B35BE2">
              <w:rPr>
                <w:rFonts w:ascii="Calibri" w:eastAsia="Times New Roman" w:hAnsi="Calibri" w:cs="Calibri"/>
                <w:color w:val="1D1D1B"/>
                <w:kern w:val="0"/>
                <w:sz w:val="20"/>
                <w:szCs w:val="20"/>
                <w:lang w:eastAsia="en-GB"/>
                <w14:ligatures w14:val="none"/>
              </w:rPr>
              <w:t>Hamad bin Khalifa University</w:t>
            </w:r>
          </w:p>
        </w:tc>
        <w:tc>
          <w:tcPr>
            <w:tcW w:w="1985" w:type="dxa"/>
            <w:tcBorders>
              <w:top w:val="nil"/>
              <w:left w:val="nil"/>
              <w:bottom w:val="single" w:sz="4" w:space="0" w:color="auto"/>
              <w:right w:val="single" w:sz="4" w:space="0" w:color="auto"/>
            </w:tcBorders>
            <w:noWrap/>
            <w:vAlign w:val="bottom"/>
            <w:hideMark/>
          </w:tcPr>
          <w:p w14:paraId="2D99CE75" w14:textId="77777777" w:rsidR="00B35BE2" w:rsidRPr="00B35BE2" w:rsidRDefault="5F246EE7" w:rsidP="31B69573">
            <w:pPr>
              <w:spacing w:after="0" w:line="360" w:lineRule="auto"/>
              <w:rPr>
                <w:rFonts w:ascii="Calibri" w:eastAsia="Times New Roman" w:hAnsi="Calibri" w:cs="Calibri"/>
                <w:color w:val="1D1D1B"/>
                <w:kern w:val="0"/>
                <w:sz w:val="20"/>
                <w:szCs w:val="20"/>
                <w:lang w:eastAsia="en-GB"/>
                <w14:ligatures w14:val="none"/>
              </w:rPr>
            </w:pPr>
            <w:r w:rsidRPr="00B35BE2">
              <w:rPr>
                <w:rFonts w:ascii="Calibri" w:eastAsia="Times New Roman" w:hAnsi="Calibri" w:cs="Calibri"/>
                <w:color w:val="1D1D1B"/>
                <w:kern w:val="0"/>
                <w:sz w:val="20"/>
                <w:szCs w:val="20"/>
                <w:lang w:eastAsia="en-GB"/>
                <w14:ligatures w14:val="none"/>
              </w:rPr>
              <w:t>Qatar</w:t>
            </w:r>
          </w:p>
        </w:tc>
        <w:tc>
          <w:tcPr>
            <w:tcW w:w="992" w:type="dxa"/>
            <w:tcBorders>
              <w:top w:val="nil"/>
              <w:left w:val="nil"/>
              <w:bottom w:val="single" w:sz="4" w:space="0" w:color="auto"/>
              <w:right w:val="single" w:sz="4" w:space="0" w:color="auto"/>
            </w:tcBorders>
            <w:noWrap/>
            <w:vAlign w:val="bottom"/>
            <w:hideMark/>
          </w:tcPr>
          <w:p w14:paraId="00923CD8" w14:textId="77777777" w:rsidR="00B35BE2" w:rsidRPr="00B35BE2" w:rsidRDefault="5F246EE7" w:rsidP="31B69573">
            <w:pPr>
              <w:spacing w:after="0" w:line="360" w:lineRule="auto"/>
              <w:jc w:val="center"/>
              <w:rPr>
                <w:rFonts w:ascii="Calibri" w:eastAsia="Times New Roman" w:hAnsi="Calibri" w:cs="Calibri"/>
                <w:color w:val="1D1D1B"/>
                <w:kern w:val="0"/>
                <w:sz w:val="20"/>
                <w:szCs w:val="20"/>
                <w:lang w:eastAsia="en-GB"/>
                <w14:ligatures w14:val="none"/>
              </w:rPr>
            </w:pPr>
            <w:r w:rsidRPr="00B35BE2">
              <w:rPr>
                <w:rFonts w:ascii="Calibri" w:eastAsia="Times New Roman" w:hAnsi="Calibri" w:cs="Calibri"/>
                <w:color w:val="1D1D1B"/>
                <w:kern w:val="0"/>
                <w:sz w:val="20"/>
                <w:szCs w:val="20"/>
                <w:lang w:eastAsia="en-GB"/>
                <w14:ligatures w14:val="none"/>
              </w:rPr>
              <w:t>29</w:t>
            </w:r>
          </w:p>
        </w:tc>
      </w:tr>
      <w:tr w:rsidR="00B35BE2" w:rsidRPr="00B35BE2" w14:paraId="2156B498" w14:textId="77777777" w:rsidTr="31B69573">
        <w:trPr>
          <w:trHeight w:val="300"/>
          <w:jc w:val="center"/>
        </w:trPr>
        <w:tc>
          <w:tcPr>
            <w:tcW w:w="2122" w:type="dxa"/>
            <w:tcBorders>
              <w:top w:val="nil"/>
              <w:left w:val="single" w:sz="4" w:space="0" w:color="auto"/>
              <w:bottom w:val="single" w:sz="4" w:space="0" w:color="auto"/>
              <w:right w:val="single" w:sz="4" w:space="0" w:color="auto"/>
            </w:tcBorders>
            <w:noWrap/>
            <w:vAlign w:val="bottom"/>
            <w:hideMark/>
          </w:tcPr>
          <w:p w14:paraId="56649368" w14:textId="77777777" w:rsidR="00B35BE2" w:rsidRPr="00B35BE2" w:rsidRDefault="5F246EE7" w:rsidP="31B69573">
            <w:pPr>
              <w:spacing w:after="0" w:line="360" w:lineRule="auto"/>
              <w:rPr>
                <w:rFonts w:ascii="Calibri" w:eastAsia="Times New Roman" w:hAnsi="Calibri" w:cs="Calibri"/>
                <w:color w:val="1D1D1B"/>
                <w:kern w:val="0"/>
                <w:sz w:val="20"/>
                <w:szCs w:val="20"/>
                <w:lang w:eastAsia="en-GB"/>
                <w14:ligatures w14:val="none"/>
              </w:rPr>
            </w:pPr>
            <w:r w:rsidRPr="00B35BE2">
              <w:rPr>
                <w:rFonts w:ascii="Calibri" w:eastAsia="Times New Roman" w:hAnsi="Calibri" w:cs="Calibri"/>
                <w:color w:val="1D1D1B"/>
                <w:kern w:val="0"/>
                <w:sz w:val="20"/>
                <w:szCs w:val="20"/>
                <w:lang w:eastAsia="en-GB"/>
                <w14:ligatures w14:val="none"/>
              </w:rPr>
              <w:t>Citations per Paper</w:t>
            </w:r>
          </w:p>
        </w:tc>
        <w:tc>
          <w:tcPr>
            <w:tcW w:w="930" w:type="dxa"/>
            <w:tcBorders>
              <w:top w:val="nil"/>
              <w:left w:val="nil"/>
              <w:bottom w:val="single" w:sz="4" w:space="0" w:color="auto"/>
              <w:right w:val="single" w:sz="4" w:space="0" w:color="auto"/>
            </w:tcBorders>
            <w:noWrap/>
            <w:vAlign w:val="center"/>
            <w:hideMark/>
          </w:tcPr>
          <w:p w14:paraId="6B77ECFB" w14:textId="77777777" w:rsidR="00B35BE2" w:rsidRPr="00B35BE2" w:rsidRDefault="5F246EE7" w:rsidP="31B69573">
            <w:pPr>
              <w:spacing w:after="0" w:line="360" w:lineRule="auto"/>
              <w:jc w:val="center"/>
              <w:rPr>
                <w:rFonts w:ascii="Calibri" w:eastAsia="Times New Roman" w:hAnsi="Calibri" w:cs="Calibri"/>
                <w:color w:val="1D1D1B"/>
                <w:kern w:val="0"/>
                <w:sz w:val="20"/>
                <w:szCs w:val="20"/>
                <w:lang w:eastAsia="en-GB"/>
                <w14:ligatures w14:val="none"/>
              </w:rPr>
            </w:pPr>
            <w:r w:rsidRPr="00B35BE2">
              <w:rPr>
                <w:rFonts w:ascii="Calibri" w:eastAsia="Times New Roman" w:hAnsi="Calibri" w:cs="Calibri"/>
                <w:color w:val="1D1D1B"/>
                <w:kern w:val="0"/>
                <w:sz w:val="20"/>
                <w:szCs w:val="20"/>
                <w:lang w:eastAsia="en-GB"/>
                <w14:ligatures w14:val="none"/>
              </w:rPr>
              <w:t>5%</w:t>
            </w:r>
          </w:p>
        </w:tc>
        <w:tc>
          <w:tcPr>
            <w:tcW w:w="3180" w:type="dxa"/>
            <w:tcBorders>
              <w:top w:val="nil"/>
              <w:left w:val="nil"/>
              <w:bottom w:val="single" w:sz="4" w:space="0" w:color="auto"/>
              <w:right w:val="single" w:sz="4" w:space="0" w:color="auto"/>
            </w:tcBorders>
            <w:noWrap/>
            <w:vAlign w:val="bottom"/>
            <w:hideMark/>
          </w:tcPr>
          <w:p w14:paraId="72CB3EDC" w14:textId="77777777" w:rsidR="00B35BE2" w:rsidRPr="00B35BE2" w:rsidRDefault="5F246EE7" w:rsidP="31B69573">
            <w:pPr>
              <w:spacing w:after="0" w:line="360" w:lineRule="auto"/>
              <w:rPr>
                <w:rFonts w:ascii="Calibri" w:eastAsia="Times New Roman" w:hAnsi="Calibri" w:cs="Calibri"/>
                <w:color w:val="1D1D1B"/>
                <w:kern w:val="0"/>
                <w:sz w:val="20"/>
                <w:szCs w:val="20"/>
                <w:lang w:eastAsia="en-GB"/>
                <w14:ligatures w14:val="none"/>
              </w:rPr>
            </w:pPr>
            <w:r w:rsidRPr="00B35BE2">
              <w:rPr>
                <w:rFonts w:ascii="Calibri" w:eastAsia="Times New Roman" w:hAnsi="Calibri" w:cs="Calibri"/>
                <w:color w:val="1D1D1B"/>
                <w:kern w:val="0"/>
                <w:sz w:val="20"/>
                <w:szCs w:val="20"/>
                <w:lang w:eastAsia="en-GB"/>
                <w14:ligatures w14:val="none"/>
              </w:rPr>
              <w:t>Tissemsilt university</w:t>
            </w:r>
          </w:p>
        </w:tc>
        <w:tc>
          <w:tcPr>
            <w:tcW w:w="1985" w:type="dxa"/>
            <w:tcBorders>
              <w:top w:val="nil"/>
              <w:left w:val="nil"/>
              <w:bottom w:val="single" w:sz="4" w:space="0" w:color="auto"/>
              <w:right w:val="single" w:sz="4" w:space="0" w:color="auto"/>
            </w:tcBorders>
            <w:noWrap/>
            <w:vAlign w:val="bottom"/>
            <w:hideMark/>
          </w:tcPr>
          <w:p w14:paraId="7A376A7D" w14:textId="77777777" w:rsidR="00B35BE2" w:rsidRPr="00B35BE2" w:rsidRDefault="5F246EE7" w:rsidP="31B69573">
            <w:pPr>
              <w:spacing w:after="0" w:line="360" w:lineRule="auto"/>
              <w:rPr>
                <w:rFonts w:ascii="Calibri" w:eastAsia="Times New Roman" w:hAnsi="Calibri" w:cs="Calibri"/>
                <w:color w:val="1D1D1B"/>
                <w:kern w:val="0"/>
                <w:sz w:val="20"/>
                <w:szCs w:val="20"/>
                <w:lang w:eastAsia="en-GB"/>
                <w14:ligatures w14:val="none"/>
              </w:rPr>
            </w:pPr>
            <w:r w:rsidRPr="00B35BE2">
              <w:rPr>
                <w:rFonts w:ascii="Calibri" w:eastAsia="Times New Roman" w:hAnsi="Calibri" w:cs="Calibri"/>
                <w:color w:val="1D1D1B"/>
                <w:kern w:val="0"/>
                <w:sz w:val="20"/>
                <w:szCs w:val="20"/>
                <w:lang w:eastAsia="en-GB"/>
                <w14:ligatures w14:val="none"/>
              </w:rPr>
              <w:t>Algeria</w:t>
            </w:r>
          </w:p>
        </w:tc>
        <w:tc>
          <w:tcPr>
            <w:tcW w:w="992" w:type="dxa"/>
            <w:tcBorders>
              <w:top w:val="nil"/>
              <w:left w:val="nil"/>
              <w:bottom w:val="single" w:sz="4" w:space="0" w:color="auto"/>
              <w:right w:val="single" w:sz="4" w:space="0" w:color="auto"/>
            </w:tcBorders>
            <w:noWrap/>
            <w:vAlign w:val="bottom"/>
            <w:hideMark/>
          </w:tcPr>
          <w:p w14:paraId="3AFD4541" w14:textId="77777777" w:rsidR="00B35BE2" w:rsidRPr="00B35BE2" w:rsidRDefault="5F246EE7" w:rsidP="31B69573">
            <w:pPr>
              <w:spacing w:after="0" w:line="360" w:lineRule="auto"/>
              <w:jc w:val="center"/>
              <w:rPr>
                <w:rFonts w:ascii="Calibri" w:eastAsia="Times New Roman" w:hAnsi="Calibri" w:cs="Calibri"/>
                <w:color w:val="1D1D1B"/>
                <w:kern w:val="0"/>
                <w:sz w:val="20"/>
                <w:szCs w:val="20"/>
                <w:lang w:eastAsia="en-GB"/>
                <w14:ligatures w14:val="none"/>
              </w:rPr>
            </w:pPr>
            <w:r w:rsidRPr="00B35BE2">
              <w:rPr>
                <w:rFonts w:ascii="Calibri" w:eastAsia="Times New Roman" w:hAnsi="Calibri" w:cs="Calibri"/>
                <w:color w:val="1D1D1B"/>
                <w:kern w:val="0"/>
                <w:sz w:val="20"/>
                <w:szCs w:val="20"/>
                <w:lang w:eastAsia="en-GB"/>
                <w14:ligatures w14:val="none"/>
              </w:rPr>
              <w:t>251-300</w:t>
            </w:r>
          </w:p>
        </w:tc>
      </w:tr>
      <w:tr w:rsidR="00B35BE2" w:rsidRPr="00B35BE2" w14:paraId="2D8D5499" w14:textId="77777777" w:rsidTr="31B69573">
        <w:trPr>
          <w:trHeight w:val="300"/>
          <w:jc w:val="center"/>
        </w:trPr>
        <w:tc>
          <w:tcPr>
            <w:tcW w:w="2122" w:type="dxa"/>
            <w:tcBorders>
              <w:top w:val="nil"/>
              <w:left w:val="single" w:sz="4" w:space="0" w:color="auto"/>
              <w:bottom w:val="single" w:sz="4" w:space="0" w:color="auto"/>
              <w:right w:val="single" w:sz="4" w:space="0" w:color="auto"/>
            </w:tcBorders>
            <w:noWrap/>
            <w:vAlign w:val="bottom"/>
            <w:hideMark/>
          </w:tcPr>
          <w:p w14:paraId="165AE6DD" w14:textId="77777777" w:rsidR="00B35BE2" w:rsidRPr="00B35BE2" w:rsidRDefault="5F246EE7" w:rsidP="31B69573">
            <w:pPr>
              <w:spacing w:after="0" w:line="360" w:lineRule="auto"/>
              <w:rPr>
                <w:rFonts w:ascii="Calibri" w:eastAsia="Times New Roman" w:hAnsi="Calibri" w:cs="Calibri"/>
                <w:color w:val="1D1D1B"/>
                <w:kern w:val="0"/>
                <w:sz w:val="20"/>
                <w:szCs w:val="20"/>
                <w:lang w:eastAsia="en-GB"/>
                <w14:ligatures w14:val="none"/>
              </w:rPr>
            </w:pPr>
            <w:r w:rsidRPr="00B35BE2">
              <w:rPr>
                <w:rFonts w:ascii="Calibri" w:eastAsia="Times New Roman" w:hAnsi="Calibri" w:cs="Calibri"/>
                <w:color w:val="1D1D1B"/>
                <w:kern w:val="0"/>
                <w:sz w:val="20"/>
                <w:szCs w:val="20"/>
                <w:lang w:eastAsia="en-GB"/>
                <w14:ligatures w14:val="none"/>
              </w:rPr>
              <w:t>Papers per Faculty</w:t>
            </w:r>
          </w:p>
        </w:tc>
        <w:tc>
          <w:tcPr>
            <w:tcW w:w="930" w:type="dxa"/>
            <w:tcBorders>
              <w:top w:val="nil"/>
              <w:left w:val="nil"/>
              <w:bottom w:val="single" w:sz="4" w:space="0" w:color="auto"/>
              <w:right w:val="single" w:sz="4" w:space="0" w:color="auto"/>
            </w:tcBorders>
            <w:noWrap/>
            <w:vAlign w:val="center"/>
            <w:hideMark/>
          </w:tcPr>
          <w:p w14:paraId="3857763D" w14:textId="77777777" w:rsidR="00B35BE2" w:rsidRPr="00B35BE2" w:rsidRDefault="5F246EE7" w:rsidP="31B69573">
            <w:pPr>
              <w:spacing w:after="0" w:line="360" w:lineRule="auto"/>
              <w:jc w:val="center"/>
              <w:rPr>
                <w:rFonts w:ascii="Calibri" w:eastAsia="Times New Roman" w:hAnsi="Calibri" w:cs="Calibri"/>
                <w:color w:val="1D1D1B"/>
                <w:kern w:val="0"/>
                <w:sz w:val="20"/>
                <w:szCs w:val="20"/>
                <w:lang w:eastAsia="en-GB"/>
                <w14:ligatures w14:val="none"/>
              </w:rPr>
            </w:pPr>
            <w:r w:rsidRPr="00B35BE2">
              <w:rPr>
                <w:rFonts w:ascii="Calibri" w:eastAsia="Times New Roman" w:hAnsi="Calibri" w:cs="Calibri"/>
                <w:color w:val="1D1D1B"/>
                <w:kern w:val="0"/>
                <w:sz w:val="20"/>
                <w:szCs w:val="20"/>
                <w:lang w:eastAsia="en-GB"/>
                <w14:ligatures w14:val="none"/>
              </w:rPr>
              <w:t>5%</w:t>
            </w:r>
          </w:p>
        </w:tc>
        <w:tc>
          <w:tcPr>
            <w:tcW w:w="3180" w:type="dxa"/>
            <w:tcBorders>
              <w:top w:val="nil"/>
              <w:left w:val="nil"/>
              <w:bottom w:val="single" w:sz="4" w:space="0" w:color="auto"/>
              <w:right w:val="single" w:sz="4" w:space="0" w:color="auto"/>
            </w:tcBorders>
            <w:noWrap/>
            <w:vAlign w:val="bottom"/>
            <w:hideMark/>
          </w:tcPr>
          <w:p w14:paraId="0E5FE6B8" w14:textId="77777777" w:rsidR="00B35BE2" w:rsidRPr="00B35BE2" w:rsidRDefault="5F246EE7" w:rsidP="31B69573">
            <w:pPr>
              <w:spacing w:after="0" w:line="360" w:lineRule="auto"/>
              <w:rPr>
                <w:rFonts w:ascii="Calibri" w:eastAsia="Times New Roman" w:hAnsi="Calibri" w:cs="Calibri"/>
                <w:color w:val="1D1D1B"/>
                <w:kern w:val="0"/>
                <w:sz w:val="20"/>
                <w:szCs w:val="20"/>
                <w:lang w:eastAsia="en-GB"/>
                <w14:ligatures w14:val="none"/>
              </w:rPr>
            </w:pPr>
            <w:r w:rsidRPr="00B35BE2">
              <w:rPr>
                <w:rFonts w:ascii="Calibri" w:eastAsia="Times New Roman" w:hAnsi="Calibri" w:cs="Calibri"/>
                <w:color w:val="1D1D1B"/>
                <w:kern w:val="0"/>
                <w:sz w:val="20"/>
                <w:szCs w:val="20"/>
                <w:lang w:eastAsia="en-GB"/>
                <w14:ligatures w14:val="none"/>
              </w:rPr>
              <w:t>Hamad bin Khalifa University</w:t>
            </w:r>
          </w:p>
        </w:tc>
        <w:tc>
          <w:tcPr>
            <w:tcW w:w="1985" w:type="dxa"/>
            <w:tcBorders>
              <w:top w:val="nil"/>
              <w:left w:val="nil"/>
              <w:bottom w:val="single" w:sz="4" w:space="0" w:color="auto"/>
              <w:right w:val="single" w:sz="4" w:space="0" w:color="auto"/>
            </w:tcBorders>
            <w:noWrap/>
            <w:vAlign w:val="bottom"/>
            <w:hideMark/>
          </w:tcPr>
          <w:p w14:paraId="1022CB2E" w14:textId="77777777" w:rsidR="00B35BE2" w:rsidRPr="00B35BE2" w:rsidRDefault="5F246EE7" w:rsidP="31B69573">
            <w:pPr>
              <w:spacing w:after="0" w:line="360" w:lineRule="auto"/>
              <w:rPr>
                <w:rFonts w:ascii="Calibri" w:eastAsia="Times New Roman" w:hAnsi="Calibri" w:cs="Calibri"/>
                <w:color w:val="1D1D1B"/>
                <w:kern w:val="0"/>
                <w:sz w:val="20"/>
                <w:szCs w:val="20"/>
                <w:lang w:eastAsia="en-GB"/>
                <w14:ligatures w14:val="none"/>
              </w:rPr>
            </w:pPr>
            <w:r w:rsidRPr="00B35BE2">
              <w:rPr>
                <w:rFonts w:ascii="Calibri" w:eastAsia="Times New Roman" w:hAnsi="Calibri" w:cs="Calibri"/>
                <w:color w:val="1D1D1B"/>
                <w:kern w:val="0"/>
                <w:sz w:val="20"/>
                <w:szCs w:val="20"/>
                <w:lang w:eastAsia="en-GB"/>
                <w14:ligatures w14:val="none"/>
              </w:rPr>
              <w:t>Qatar</w:t>
            </w:r>
          </w:p>
        </w:tc>
        <w:tc>
          <w:tcPr>
            <w:tcW w:w="992" w:type="dxa"/>
            <w:tcBorders>
              <w:top w:val="nil"/>
              <w:left w:val="nil"/>
              <w:bottom w:val="single" w:sz="4" w:space="0" w:color="auto"/>
              <w:right w:val="single" w:sz="4" w:space="0" w:color="auto"/>
            </w:tcBorders>
            <w:noWrap/>
            <w:vAlign w:val="bottom"/>
            <w:hideMark/>
          </w:tcPr>
          <w:p w14:paraId="21D96F3E" w14:textId="77777777" w:rsidR="00B35BE2" w:rsidRPr="00B35BE2" w:rsidRDefault="5F246EE7" w:rsidP="31B69573">
            <w:pPr>
              <w:spacing w:after="0" w:line="360" w:lineRule="auto"/>
              <w:jc w:val="center"/>
              <w:rPr>
                <w:rFonts w:ascii="Calibri" w:eastAsia="Times New Roman" w:hAnsi="Calibri" w:cs="Calibri"/>
                <w:color w:val="1D1D1B"/>
                <w:kern w:val="0"/>
                <w:sz w:val="20"/>
                <w:szCs w:val="20"/>
                <w:lang w:eastAsia="en-GB"/>
                <w14:ligatures w14:val="none"/>
              </w:rPr>
            </w:pPr>
            <w:r w:rsidRPr="00B35BE2">
              <w:rPr>
                <w:rFonts w:ascii="Calibri" w:eastAsia="Times New Roman" w:hAnsi="Calibri" w:cs="Calibri"/>
                <w:color w:val="1D1D1B"/>
                <w:kern w:val="0"/>
                <w:sz w:val="20"/>
                <w:szCs w:val="20"/>
                <w:lang w:eastAsia="en-GB"/>
                <w14:ligatures w14:val="none"/>
              </w:rPr>
              <w:t>29</w:t>
            </w:r>
          </w:p>
        </w:tc>
      </w:tr>
      <w:tr w:rsidR="00B35BE2" w:rsidRPr="00B35BE2" w14:paraId="19540FA8" w14:textId="77777777" w:rsidTr="31B69573">
        <w:trPr>
          <w:trHeight w:val="300"/>
          <w:jc w:val="center"/>
        </w:trPr>
        <w:tc>
          <w:tcPr>
            <w:tcW w:w="2122" w:type="dxa"/>
            <w:tcBorders>
              <w:top w:val="nil"/>
              <w:left w:val="single" w:sz="4" w:space="0" w:color="auto"/>
              <w:bottom w:val="single" w:sz="4" w:space="0" w:color="auto"/>
              <w:right w:val="single" w:sz="4" w:space="0" w:color="auto"/>
            </w:tcBorders>
            <w:noWrap/>
            <w:vAlign w:val="bottom"/>
            <w:hideMark/>
          </w:tcPr>
          <w:p w14:paraId="21F33877" w14:textId="77777777" w:rsidR="00B35BE2" w:rsidRPr="00B35BE2" w:rsidRDefault="5F246EE7" w:rsidP="31B69573">
            <w:pPr>
              <w:spacing w:after="0" w:line="360" w:lineRule="auto"/>
              <w:rPr>
                <w:rFonts w:ascii="Calibri" w:eastAsia="Times New Roman" w:hAnsi="Calibri" w:cs="Calibri"/>
                <w:color w:val="1D1D1B"/>
                <w:kern w:val="0"/>
                <w:sz w:val="20"/>
                <w:szCs w:val="20"/>
                <w:lang w:eastAsia="en-GB"/>
                <w14:ligatures w14:val="none"/>
              </w:rPr>
            </w:pPr>
            <w:r w:rsidRPr="00B35BE2">
              <w:rPr>
                <w:rFonts w:ascii="Calibri" w:eastAsia="Times New Roman" w:hAnsi="Calibri" w:cs="Calibri"/>
                <w:color w:val="1D1D1B"/>
                <w:kern w:val="0"/>
                <w:sz w:val="20"/>
                <w:szCs w:val="20"/>
                <w:lang w:eastAsia="en-GB"/>
                <w14:ligatures w14:val="none"/>
              </w:rPr>
              <w:t>Staff with PhD</w:t>
            </w:r>
          </w:p>
        </w:tc>
        <w:tc>
          <w:tcPr>
            <w:tcW w:w="930" w:type="dxa"/>
            <w:tcBorders>
              <w:top w:val="nil"/>
              <w:left w:val="nil"/>
              <w:bottom w:val="single" w:sz="4" w:space="0" w:color="auto"/>
              <w:right w:val="single" w:sz="4" w:space="0" w:color="auto"/>
            </w:tcBorders>
            <w:noWrap/>
            <w:vAlign w:val="center"/>
            <w:hideMark/>
          </w:tcPr>
          <w:p w14:paraId="0ACA00A1" w14:textId="77777777" w:rsidR="00B35BE2" w:rsidRPr="00B35BE2" w:rsidRDefault="5F246EE7" w:rsidP="31B69573">
            <w:pPr>
              <w:spacing w:after="0" w:line="360" w:lineRule="auto"/>
              <w:jc w:val="center"/>
              <w:rPr>
                <w:rFonts w:ascii="Calibri" w:eastAsia="Times New Roman" w:hAnsi="Calibri" w:cs="Calibri"/>
                <w:color w:val="1D1D1B"/>
                <w:kern w:val="0"/>
                <w:sz w:val="20"/>
                <w:szCs w:val="20"/>
                <w:lang w:eastAsia="en-GB"/>
                <w14:ligatures w14:val="none"/>
              </w:rPr>
            </w:pPr>
            <w:r w:rsidRPr="00B35BE2">
              <w:rPr>
                <w:rFonts w:ascii="Calibri" w:eastAsia="Times New Roman" w:hAnsi="Calibri" w:cs="Calibri"/>
                <w:color w:val="1D1D1B"/>
                <w:kern w:val="0"/>
                <w:sz w:val="20"/>
                <w:szCs w:val="20"/>
                <w:lang w:eastAsia="en-GB"/>
                <w14:ligatures w14:val="none"/>
              </w:rPr>
              <w:t>5%</w:t>
            </w:r>
          </w:p>
        </w:tc>
        <w:tc>
          <w:tcPr>
            <w:tcW w:w="3180" w:type="dxa"/>
            <w:tcBorders>
              <w:top w:val="nil"/>
              <w:left w:val="nil"/>
              <w:bottom w:val="single" w:sz="4" w:space="0" w:color="auto"/>
              <w:right w:val="single" w:sz="4" w:space="0" w:color="auto"/>
            </w:tcBorders>
            <w:noWrap/>
            <w:vAlign w:val="bottom"/>
            <w:hideMark/>
          </w:tcPr>
          <w:p w14:paraId="0286DA56" w14:textId="77777777" w:rsidR="00B35BE2" w:rsidRPr="00B35BE2" w:rsidRDefault="5F246EE7" w:rsidP="31B69573">
            <w:pPr>
              <w:spacing w:after="0" w:line="360" w:lineRule="auto"/>
              <w:rPr>
                <w:rFonts w:ascii="Calibri" w:eastAsia="Times New Roman" w:hAnsi="Calibri" w:cs="Calibri"/>
                <w:color w:val="1D1D1B"/>
                <w:kern w:val="0"/>
                <w:sz w:val="20"/>
                <w:szCs w:val="20"/>
                <w:lang w:eastAsia="en-GB"/>
                <w14:ligatures w14:val="none"/>
              </w:rPr>
            </w:pPr>
            <w:r w:rsidRPr="00B35BE2">
              <w:rPr>
                <w:rFonts w:ascii="Calibri" w:eastAsia="Times New Roman" w:hAnsi="Calibri" w:cs="Calibri"/>
                <w:color w:val="1D1D1B"/>
                <w:kern w:val="0"/>
                <w:sz w:val="20"/>
                <w:szCs w:val="20"/>
                <w:lang w:eastAsia="en-GB"/>
                <w14:ligatures w14:val="none"/>
              </w:rPr>
              <w:t>Khalifa University; Hamad bin Khalifa University; Universit Sultan Moulay Slimane; Beni-Suef University</w:t>
            </w:r>
          </w:p>
        </w:tc>
        <w:tc>
          <w:tcPr>
            <w:tcW w:w="1985" w:type="dxa"/>
            <w:tcBorders>
              <w:top w:val="nil"/>
              <w:left w:val="nil"/>
              <w:bottom w:val="single" w:sz="4" w:space="0" w:color="auto"/>
              <w:right w:val="single" w:sz="4" w:space="0" w:color="auto"/>
            </w:tcBorders>
            <w:noWrap/>
            <w:vAlign w:val="bottom"/>
            <w:hideMark/>
          </w:tcPr>
          <w:p w14:paraId="0A72D16A" w14:textId="566F0FF6" w:rsidR="00B35BE2" w:rsidRPr="00B35BE2" w:rsidRDefault="5F246EE7" w:rsidP="31B69573">
            <w:pPr>
              <w:spacing w:after="0" w:line="360" w:lineRule="auto"/>
              <w:rPr>
                <w:rFonts w:ascii="Calibri" w:eastAsia="Times New Roman" w:hAnsi="Calibri" w:cs="Calibri"/>
                <w:color w:val="1D1D1B"/>
                <w:kern w:val="0"/>
                <w:sz w:val="20"/>
                <w:szCs w:val="20"/>
                <w:lang w:eastAsia="en-GB"/>
                <w14:ligatures w14:val="none"/>
              </w:rPr>
            </w:pPr>
            <w:r w:rsidRPr="00B35BE2">
              <w:rPr>
                <w:rFonts w:ascii="Calibri" w:eastAsia="Times New Roman" w:hAnsi="Calibri" w:cs="Calibri"/>
                <w:color w:val="1D1D1B"/>
                <w:kern w:val="0"/>
                <w:sz w:val="20"/>
                <w:szCs w:val="20"/>
                <w:lang w:eastAsia="en-GB"/>
                <w14:ligatures w14:val="none"/>
              </w:rPr>
              <w:t>U</w:t>
            </w:r>
            <w:r>
              <w:rPr>
                <w:rFonts w:ascii="Calibri" w:eastAsia="Times New Roman" w:hAnsi="Calibri" w:cs="Calibri"/>
                <w:color w:val="1D1D1B"/>
                <w:kern w:val="0"/>
                <w:sz w:val="20"/>
                <w:szCs w:val="20"/>
                <w:lang w:eastAsia="en-GB"/>
                <w14:ligatures w14:val="none"/>
              </w:rPr>
              <w:t>AE; Qatar; Morocco; Egypt</w:t>
            </w:r>
          </w:p>
        </w:tc>
        <w:tc>
          <w:tcPr>
            <w:tcW w:w="992" w:type="dxa"/>
            <w:tcBorders>
              <w:top w:val="nil"/>
              <w:left w:val="nil"/>
              <w:bottom w:val="single" w:sz="4" w:space="0" w:color="auto"/>
              <w:right w:val="single" w:sz="4" w:space="0" w:color="auto"/>
            </w:tcBorders>
            <w:noWrap/>
            <w:vAlign w:val="bottom"/>
            <w:hideMark/>
          </w:tcPr>
          <w:p w14:paraId="71D87D83" w14:textId="5AC12974" w:rsidR="00B35BE2" w:rsidRPr="00B35BE2" w:rsidRDefault="5F246EE7" w:rsidP="31B69573">
            <w:pPr>
              <w:spacing w:after="0" w:line="360" w:lineRule="auto"/>
              <w:jc w:val="center"/>
              <w:rPr>
                <w:rFonts w:ascii="Calibri" w:eastAsia="Times New Roman" w:hAnsi="Calibri" w:cs="Calibri"/>
                <w:color w:val="1D1D1B"/>
                <w:kern w:val="0"/>
                <w:sz w:val="20"/>
                <w:szCs w:val="20"/>
                <w:lang w:eastAsia="en-GB"/>
                <w14:ligatures w14:val="none"/>
              </w:rPr>
            </w:pPr>
            <w:r w:rsidRPr="00B35BE2">
              <w:rPr>
                <w:rFonts w:ascii="Calibri" w:eastAsia="Times New Roman" w:hAnsi="Calibri" w:cs="Calibri"/>
                <w:color w:val="1D1D1B"/>
                <w:kern w:val="0"/>
                <w:sz w:val="20"/>
                <w:szCs w:val="20"/>
                <w:lang w:eastAsia="en-GB"/>
                <w14:ligatures w14:val="none"/>
              </w:rPr>
              <w:t>3</w:t>
            </w:r>
            <w:r>
              <w:rPr>
                <w:rFonts w:ascii="Calibri" w:eastAsia="Times New Roman" w:hAnsi="Calibri" w:cs="Calibri"/>
                <w:color w:val="1D1D1B"/>
                <w:kern w:val="0"/>
                <w:sz w:val="20"/>
                <w:szCs w:val="20"/>
                <w:lang w:eastAsia="en-GB"/>
                <w14:ligatures w14:val="none"/>
              </w:rPr>
              <w:t>; 29; 191-200; 99</w:t>
            </w:r>
          </w:p>
        </w:tc>
      </w:tr>
      <w:tr w:rsidR="00B35BE2" w:rsidRPr="00B35BE2" w14:paraId="53CC64D0" w14:textId="77777777" w:rsidTr="31B69573">
        <w:trPr>
          <w:trHeight w:val="300"/>
          <w:jc w:val="center"/>
        </w:trPr>
        <w:tc>
          <w:tcPr>
            <w:tcW w:w="2122" w:type="dxa"/>
            <w:tcBorders>
              <w:top w:val="nil"/>
              <w:left w:val="single" w:sz="4" w:space="0" w:color="auto"/>
              <w:bottom w:val="single" w:sz="4" w:space="0" w:color="auto"/>
              <w:right w:val="single" w:sz="4" w:space="0" w:color="auto"/>
            </w:tcBorders>
            <w:noWrap/>
            <w:vAlign w:val="bottom"/>
            <w:hideMark/>
          </w:tcPr>
          <w:p w14:paraId="48E95B26" w14:textId="77777777" w:rsidR="00B35BE2" w:rsidRPr="00B35BE2" w:rsidRDefault="5F246EE7" w:rsidP="31B69573">
            <w:pPr>
              <w:spacing w:after="0" w:line="360" w:lineRule="auto"/>
              <w:rPr>
                <w:rFonts w:ascii="Calibri" w:eastAsia="Times New Roman" w:hAnsi="Calibri" w:cs="Calibri"/>
                <w:color w:val="1D1D1B"/>
                <w:kern w:val="0"/>
                <w:sz w:val="20"/>
                <w:szCs w:val="20"/>
                <w:lang w:eastAsia="en-GB"/>
                <w14:ligatures w14:val="none"/>
              </w:rPr>
            </w:pPr>
            <w:r w:rsidRPr="00B35BE2">
              <w:rPr>
                <w:rFonts w:ascii="Calibri" w:eastAsia="Times New Roman" w:hAnsi="Calibri" w:cs="Calibri"/>
                <w:color w:val="1D1D1B"/>
                <w:kern w:val="0"/>
                <w:sz w:val="20"/>
                <w:szCs w:val="20"/>
                <w:lang w:eastAsia="en-GB"/>
                <w14:ligatures w14:val="none"/>
              </w:rPr>
              <w:t>Web Impact</w:t>
            </w:r>
          </w:p>
        </w:tc>
        <w:tc>
          <w:tcPr>
            <w:tcW w:w="930" w:type="dxa"/>
            <w:tcBorders>
              <w:top w:val="nil"/>
              <w:left w:val="nil"/>
              <w:bottom w:val="single" w:sz="4" w:space="0" w:color="auto"/>
              <w:right w:val="single" w:sz="4" w:space="0" w:color="auto"/>
            </w:tcBorders>
            <w:noWrap/>
            <w:vAlign w:val="center"/>
            <w:hideMark/>
          </w:tcPr>
          <w:p w14:paraId="3B5AA6B5" w14:textId="77777777" w:rsidR="00B35BE2" w:rsidRPr="00B35BE2" w:rsidRDefault="5F246EE7" w:rsidP="31B69573">
            <w:pPr>
              <w:spacing w:after="0" w:line="360" w:lineRule="auto"/>
              <w:jc w:val="center"/>
              <w:rPr>
                <w:rFonts w:ascii="Calibri" w:eastAsia="Times New Roman" w:hAnsi="Calibri" w:cs="Calibri"/>
                <w:color w:val="1D1D1B"/>
                <w:kern w:val="0"/>
                <w:sz w:val="20"/>
                <w:szCs w:val="20"/>
                <w:lang w:eastAsia="en-GB"/>
                <w14:ligatures w14:val="none"/>
              </w:rPr>
            </w:pPr>
            <w:r w:rsidRPr="00B35BE2">
              <w:rPr>
                <w:rFonts w:ascii="Calibri" w:eastAsia="Times New Roman" w:hAnsi="Calibri" w:cs="Calibri"/>
                <w:color w:val="1D1D1B"/>
                <w:kern w:val="0"/>
                <w:sz w:val="20"/>
                <w:szCs w:val="20"/>
                <w:lang w:eastAsia="en-GB"/>
                <w14:ligatures w14:val="none"/>
              </w:rPr>
              <w:t>5%</w:t>
            </w:r>
          </w:p>
        </w:tc>
        <w:tc>
          <w:tcPr>
            <w:tcW w:w="3180" w:type="dxa"/>
            <w:tcBorders>
              <w:top w:val="nil"/>
              <w:left w:val="nil"/>
              <w:bottom w:val="single" w:sz="4" w:space="0" w:color="auto"/>
              <w:right w:val="single" w:sz="4" w:space="0" w:color="auto"/>
            </w:tcBorders>
            <w:noWrap/>
            <w:vAlign w:val="bottom"/>
            <w:hideMark/>
          </w:tcPr>
          <w:p w14:paraId="1FBA48CB" w14:textId="77777777" w:rsidR="00B35BE2" w:rsidRPr="00B35BE2" w:rsidRDefault="5F246EE7" w:rsidP="31B69573">
            <w:pPr>
              <w:spacing w:after="0" w:line="360" w:lineRule="auto"/>
              <w:rPr>
                <w:rFonts w:ascii="Calibri" w:eastAsia="Times New Roman" w:hAnsi="Calibri" w:cs="Calibri"/>
                <w:color w:val="1D1D1B"/>
                <w:kern w:val="0"/>
                <w:sz w:val="20"/>
                <w:szCs w:val="20"/>
                <w:lang w:eastAsia="en-GB"/>
                <w14:ligatures w14:val="none"/>
              </w:rPr>
            </w:pPr>
            <w:r w:rsidRPr="00B35BE2">
              <w:rPr>
                <w:rFonts w:ascii="Calibri" w:eastAsia="Times New Roman" w:hAnsi="Calibri" w:cs="Calibri"/>
                <w:color w:val="1D1D1B"/>
                <w:kern w:val="0"/>
                <w:sz w:val="20"/>
                <w:szCs w:val="20"/>
                <w:lang w:eastAsia="en-GB"/>
                <w14:ligatures w14:val="none"/>
              </w:rPr>
              <w:t>King Saud University</w:t>
            </w:r>
          </w:p>
        </w:tc>
        <w:tc>
          <w:tcPr>
            <w:tcW w:w="1985" w:type="dxa"/>
            <w:tcBorders>
              <w:top w:val="nil"/>
              <w:left w:val="nil"/>
              <w:bottom w:val="single" w:sz="4" w:space="0" w:color="auto"/>
              <w:right w:val="single" w:sz="4" w:space="0" w:color="auto"/>
            </w:tcBorders>
            <w:noWrap/>
            <w:vAlign w:val="bottom"/>
            <w:hideMark/>
          </w:tcPr>
          <w:p w14:paraId="488761D2" w14:textId="77777777" w:rsidR="00B35BE2" w:rsidRPr="00B35BE2" w:rsidRDefault="5F246EE7" w:rsidP="31B69573">
            <w:pPr>
              <w:spacing w:after="0" w:line="360" w:lineRule="auto"/>
              <w:rPr>
                <w:rFonts w:ascii="Calibri" w:eastAsia="Times New Roman" w:hAnsi="Calibri" w:cs="Calibri"/>
                <w:color w:val="1D1D1B"/>
                <w:kern w:val="0"/>
                <w:sz w:val="20"/>
                <w:szCs w:val="20"/>
                <w:lang w:eastAsia="en-GB"/>
                <w14:ligatures w14:val="none"/>
              </w:rPr>
            </w:pPr>
            <w:r w:rsidRPr="00B35BE2">
              <w:rPr>
                <w:rFonts w:ascii="Calibri" w:eastAsia="Times New Roman" w:hAnsi="Calibri" w:cs="Calibri"/>
                <w:color w:val="1D1D1B"/>
                <w:kern w:val="0"/>
                <w:sz w:val="20"/>
                <w:szCs w:val="20"/>
                <w:lang w:eastAsia="en-GB"/>
                <w14:ligatures w14:val="none"/>
              </w:rPr>
              <w:t>Saudi Arabia</w:t>
            </w:r>
          </w:p>
        </w:tc>
        <w:tc>
          <w:tcPr>
            <w:tcW w:w="992" w:type="dxa"/>
            <w:tcBorders>
              <w:top w:val="nil"/>
              <w:left w:val="nil"/>
              <w:bottom w:val="single" w:sz="4" w:space="0" w:color="auto"/>
              <w:right w:val="single" w:sz="4" w:space="0" w:color="auto"/>
            </w:tcBorders>
            <w:noWrap/>
            <w:vAlign w:val="bottom"/>
            <w:hideMark/>
          </w:tcPr>
          <w:p w14:paraId="0CC09979" w14:textId="77777777" w:rsidR="00B35BE2" w:rsidRPr="00B35BE2" w:rsidRDefault="5F246EE7" w:rsidP="31B69573">
            <w:pPr>
              <w:spacing w:after="0" w:line="360" w:lineRule="auto"/>
              <w:jc w:val="center"/>
              <w:rPr>
                <w:rFonts w:ascii="Calibri" w:eastAsia="Times New Roman" w:hAnsi="Calibri" w:cs="Calibri"/>
                <w:color w:val="1D1D1B"/>
                <w:kern w:val="0"/>
                <w:sz w:val="20"/>
                <w:szCs w:val="20"/>
                <w:lang w:eastAsia="en-GB"/>
                <w14:ligatures w14:val="none"/>
              </w:rPr>
            </w:pPr>
            <w:r w:rsidRPr="00B35BE2">
              <w:rPr>
                <w:rFonts w:ascii="Calibri" w:eastAsia="Times New Roman" w:hAnsi="Calibri" w:cs="Calibri"/>
                <w:color w:val="1D1D1B"/>
                <w:kern w:val="0"/>
                <w:sz w:val="20"/>
                <w:szCs w:val="20"/>
                <w:lang w:eastAsia="en-GB"/>
                <w14:ligatures w14:val="none"/>
              </w:rPr>
              <w:t>4</w:t>
            </w:r>
          </w:p>
        </w:tc>
      </w:tr>
      <w:tr w:rsidR="00B35BE2" w:rsidRPr="00B35BE2" w14:paraId="21DA5181" w14:textId="77777777" w:rsidTr="31B69573">
        <w:trPr>
          <w:trHeight w:val="300"/>
          <w:jc w:val="center"/>
        </w:trPr>
        <w:tc>
          <w:tcPr>
            <w:tcW w:w="2122" w:type="dxa"/>
            <w:tcBorders>
              <w:top w:val="nil"/>
              <w:left w:val="single" w:sz="4" w:space="0" w:color="auto"/>
              <w:bottom w:val="single" w:sz="4" w:space="0" w:color="auto"/>
              <w:right w:val="single" w:sz="4" w:space="0" w:color="auto"/>
            </w:tcBorders>
            <w:noWrap/>
            <w:vAlign w:val="bottom"/>
            <w:hideMark/>
          </w:tcPr>
          <w:p w14:paraId="63445FB2" w14:textId="77777777" w:rsidR="00B35BE2" w:rsidRPr="00B35BE2" w:rsidRDefault="5F246EE7" w:rsidP="31B69573">
            <w:pPr>
              <w:spacing w:after="0" w:line="360" w:lineRule="auto"/>
              <w:rPr>
                <w:rFonts w:ascii="Calibri" w:eastAsia="Times New Roman" w:hAnsi="Calibri" w:cs="Calibri"/>
                <w:color w:val="1D1D1B"/>
                <w:kern w:val="0"/>
                <w:sz w:val="20"/>
                <w:szCs w:val="20"/>
                <w:lang w:eastAsia="en-GB"/>
                <w14:ligatures w14:val="none"/>
              </w:rPr>
            </w:pPr>
            <w:r w:rsidRPr="00B35BE2">
              <w:rPr>
                <w:rFonts w:ascii="Calibri" w:eastAsia="Times New Roman" w:hAnsi="Calibri" w:cs="Calibri"/>
                <w:color w:val="1D1D1B"/>
                <w:kern w:val="0"/>
                <w:sz w:val="20"/>
                <w:szCs w:val="20"/>
                <w:lang w:eastAsia="en-GB"/>
                <w14:ligatures w14:val="none"/>
              </w:rPr>
              <w:t>International Research Network</w:t>
            </w:r>
          </w:p>
        </w:tc>
        <w:tc>
          <w:tcPr>
            <w:tcW w:w="930" w:type="dxa"/>
            <w:tcBorders>
              <w:top w:val="nil"/>
              <w:left w:val="nil"/>
              <w:bottom w:val="single" w:sz="4" w:space="0" w:color="auto"/>
              <w:right w:val="single" w:sz="4" w:space="0" w:color="auto"/>
            </w:tcBorders>
            <w:noWrap/>
            <w:vAlign w:val="center"/>
            <w:hideMark/>
          </w:tcPr>
          <w:p w14:paraId="51180B3A" w14:textId="77777777" w:rsidR="00B35BE2" w:rsidRPr="00B35BE2" w:rsidRDefault="5F246EE7" w:rsidP="31B69573">
            <w:pPr>
              <w:spacing w:after="0" w:line="360" w:lineRule="auto"/>
              <w:jc w:val="center"/>
              <w:rPr>
                <w:rFonts w:ascii="Calibri" w:eastAsia="Times New Roman" w:hAnsi="Calibri" w:cs="Calibri"/>
                <w:color w:val="1D1D1B"/>
                <w:kern w:val="0"/>
                <w:sz w:val="20"/>
                <w:szCs w:val="20"/>
                <w:lang w:eastAsia="en-GB"/>
                <w14:ligatures w14:val="none"/>
              </w:rPr>
            </w:pPr>
            <w:r w:rsidRPr="00B35BE2">
              <w:rPr>
                <w:rFonts w:ascii="Calibri" w:eastAsia="Times New Roman" w:hAnsi="Calibri" w:cs="Calibri"/>
                <w:color w:val="1D1D1B"/>
                <w:kern w:val="0"/>
                <w:sz w:val="20"/>
                <w:szCs w:val="20"/>
                <w:lang w:eastAsia="en-GB"/>
                <w14:ligatures w14:val="none"/>
              </w:rPr>
              <w:t>10%</w:t>
            </w:r>
          </w:p>
        </w:tc>
        <w:tc>
          <w:tcPr>
            <w:tcW w:w="3180" w:type="dxa"/>
            <w:tcBorders>
              <w:top w:val="nil"/>
              <w:left w:val="nil"/>
              <w:bottom w:val="single" w:sz="4" w:space="0" w:color="auto"/>
              <w:right w:val="single" w:sz="4" w:space="0" w:color="auto"/>
            </w:tcBorders>
            <w:noWrap/>
            <w:vAlign w:val="bottom"/>
            <w:hideMark/>
          </w:tcPr>
          <w:p w14:paraId="22738890" w14:textId="77777777" w:rsidR="00B35BE2" w:rsidRPr="00B35BE2" w:rsidRDefault="5F246EE7" w:rsidP="31B69573">
            <w:pPr>
              <w:spacing w:after="0" w:line="360" w:lineRule="auto"/>
              <w:rPr>
                <w:rFonts w:ascii="Calibri" w:eastAsia="Times New Roman" w:hAnsi="Calibri" w:cs="Calibri"/>
                <w:color w:val="1D1D1B"/>
                <w:kern w:val="0"/>
                <w:sz w:val="20"/>
                <w:szCs w:val="20"/>
                <w:lang w:eastAsia="en-GB"/>
                <w14:ligatures w14:val="none"/>
              </w:rPr>
            </w:pPr>
            <w:r w:rsidRPr="00B35BE2">
              <w:rPr>
                <w:rFonts w:ascii="Calibri" w:eastAsia="Times New Roman" w:hAnsi="Calibri" w:cs="Calibri"/>
                <w:color w:val="1D1D1B"/>
                <w:kern w:val="0"/>
                <w:sz w:val="20"/>
                <w:szCs w:val="20"/>
                <w:lang w:eastAsia="en-GB"/>
                <w14:ligatures w14:val="none"/>
              </w:rPr>
              <w:t>King Saud University</w:t>
            </w:r>
          </w:p>
        </w:tc>
        <w:tc>
          <w:tcPr>
            <w:tcW w:w="1985" w:type="dxa"/>
            <w:tcBorders>
              <w:top w:val="nil"/>
              <w:left w:val="nil"/>
              <w:bottom w:val="single" w:sz="4" w:space="0" w:color="auto"/>
              <w:right w:val="single" w:sz="4" w:space="0" w:color="auto"/>
            </w:tcBorders>
            <w:noWrap/>
            <w:vAlign w:val="bottom"/>
            <w:hideMark/>
          </w:tcPr>
          <w:p w14:paraId="454AC3A5" w14:textId="77777777" w:rsidR="00B35BE2" w:rsidRPr="00B35BE2" w:rsidRDefault="5F246EE7" w:rsidP="31B69573">
            <w:pPr>
              <w:spacing w:after="0" w:line="360" w:lineRule="auto"/>
              <w:rPr>
                <w:rFonts w:ascii="Calibri" w:eastAsia="Times New Roman" w:hAnsi="Calibri" w:cs="Calibri"/>
                <w:color w:val="1D1D1B"/>
                <w:kern w:val="0"/>
                <w:sz w:val="20"/>
                <w:szCs w:val="20"/>
                <w:lang w:eastAsia="en-GB"/>
                <w14:ligatures w14:val="none"/>
              </w:rPr>
            </w:pPr>
            <w:r w:rsidRPr="00B35BE2">
              <w:rPr>
                <w:rFonts w:ascii="Calibri" w:eastAsia="Times New Roman" w:hAnsi="Calibri" w:cs="Calibri"/>
                <w:color w:val="1D1D1B"/>
                <w:kern w:val="0"/>
                <w:sz w:val="20"/>
                <w:szCs w:val="20"/>
                <w:lang w:eastAsia="en-GB"/>
                <w14:ligatures w14:val="none"/>
              </w:rPr>
              <w:t>Saudi Arabia</w:t>
            </w:r>
          </w:p>
        </w:tc>
        <w:tc>
          <w:tcPr>
            <w:tcW w:w="992" w:type="dxa"/>
            <w:tcBorders>
              <w:top w:val="nil"/>
              <w:left w:val="nil"/>
              <w:bottom w:val="single" w:sz="4" w:space="0" w:color="auto"/>
              <w:right w:val="single" w:sz="4" w:space="0" w:color="auto"/>
            </w:tcBorders>
            <w:noWrap/>
            <w:vAlign w:val="bottom"/>
            <w:hideMark/>
          </w:tcPr>
          <w:p w14:paraId="604067C8" w14:textId="77777777" w:rsidR="00B35BE2" w:rsidRPr="00B35BE2" w:rsidRDefault="5F246EE7" w:rsidP="31B69573">
            <w:pPr>
              <w:spacing w:after="0" w:line="360" w:lineRule="auto"/>
              <w:jc w:val="center"/>
              <w:rPr>
                <w:rFonts w:ascii="Calibri" w:eastAsia="Times New Roman" w:hAnsi="Calibri" w:cs="Calibri"/>
                <w:color w:val="1D1D1B"/>
                <w:kern w:val="0"/>
                <w:sz w:val="20"/>
                <w:szCs w:val="20"/>
                <w:lang w:eastAsia="en-GB"/>
                <w14:ligatures w14:val="none"/>
              </w:rPr>
            </w:pPr>
            <w:r w:rsidRPr="00B35BE2">
              <w:rPr>
                <w:rFonts w:ascii="Calibri" w:eastAsia="Times New Roman" w:hAnsi="Calibri" w:cs="Calibri"/>
                <w:color w:val="1D1D1B"/>
                <w:kern w:val="0"/>
                <w:sz w:val="20"/>
                <w:szCs w:val="20"/>
                <w:lang w:eastAsia="en-GB"/>
                <w14:ligatures w14:val="none"/>
              </w:rPr>
              <w:t>4</w:t>
            </w:r>
          </w:p>
        </w:tc>
      </w:tr>
      <w:tr w:rsidR="00B35BE2" w:rsidRPr="00B35BE2" w14:paraId="51B9A2E3" w14:textId="77777777" w:rsidTr="31B69573">
        <w:trPr>
          <w:trHeight w:val="300"/>
          <w:jc w:val="center"/>
        </w:trPr>
        <w:tc>
          <w:tcPr>
            <w:tcW w:w="2122" w:type="dxa"/>
            <w:tcBorders>
              <w:top w:val="nil"/>
              <w:left w:val="single" w:sz="4" w:space="0" w:color="auto"/>
              <w:bottom w:val="single" w:sz="4" w:space="0" w:color="auto"/>
              <w:right w:val="single" w:sz="4" w:space="0" w:color="auto"/>
            </w:tcBorders>
            <w:noWrap/>
            <w:vAlign w:val="bottom"/>
            <w:hideMark/>
          </w:tcPr>
          <w:p w14:paraId="4F758047" w14:textId="77777777" w:rsidR="00B35BE2" w:rsidRPr="00B35BE2" w:rsidRDefault="5F246EE7" w:rsidP="31B69573">
            <w:pPr>
              <w:spacing w:after="0" w:line="360" w:lineRule="auto"/>
              <w:rPr>
                <w:rFonts w:ascii="Calibri" w:eastAsia="Times New Roman" w:hAnsi="Calibri" w:cs="Calibri"/>
                <w:color w:val="1D1D1B"/>
                <w:kern w:val="0"/>
                <w:sz w:val="20"/>
                <w:szCs w:val="20"/>
                <w:lang w:eastAsia="en-GB"/>
                <w14:ligatures w14:val="none"/>
              </w:rPr>
            </w:pPr>
            <w:r w:rsidRPr="00B35BE2">
              <w:rPr>
                <w:rFonts w:ascii="Calibri" w:eastAsia="Times New Roman" w:hAnsi="Calibri" w:cs="Calibri"/>
                <w:color w:val="1D1D1B"/>
                <w:kern w:val="0"/>
                <w:sz w:val="20"/>
                <w:szCs w:val="20"/>
                <w:lang w:eastAsia="en-GB"/>
                <w14:ligatures w14:val="none"/>
              </w:rPr>
              <w:t>International Faculty</w:t>
            </w:r>
          </w:p>
        </w:tc>
        <w:tc>
          <w:tcPr>
            <w:tcW w:w="930" w:type="dxa"/>
            <w:tcBorders>
              <w:top w:val="nil"/>
              <w:left w:val="nil"/>
              <w:bottom w:val="single" w:sz="4" w:space="0" w:color="auto"/>
              <w:right w:val="single" w:sz="4" w:space="0" w:color="auto"/>
            </w:tcBorders>
            <w:noWrap/>
            <w:vAlign w:val="center"/>
            <w:hideMark/>
          </w:tcPr>
          <w:p w14:paraId="69C70965" w14:textId="77777777" w:rsidR="00B35BE2" w:rsidRPr="00B35BE2" w:rsidRDefault="5F246EE7" w:rsidP="31B69573">
            <w:pPr>
              <w:spacing w:after="0" w:line="360" w:lineRule="auto"/>
              <w:jc w:val="center"/>
              <w:rPr>
                <w:rFonts w:ascii="Calibri" w:eastAsia="Times New Roman" w:hAnsi="Calibri" w:cs="Calibri"/>
                <w:color w:val="1D1D1B"/>
                <w:kern w:val="0"/>
                <w:sz w:val="20"/>
                <w:szCs w:val="20"/>
                <w:lang w:eastAsia="en-GB"/>
                <w14:ligatures w14:val="none"/>
              </w:rPr>
            </w:pPr>
            <w:r w:rsidRPr="00B35BE2">
              <w:rPr>
                <w:rFonts w:ascii="Calibri" w:eastAsia="Times New Roman" w:hAnsi="Calibri" w:cs="Calibri"/>
                <w:color w:val="1D1D1B"/>
                <w:kern w:val="0"/>
                <w:sz w:val="20"/>
                <w:szCs w:val="20"/>
                <w:lang w:eastAsia="en-GB"/>
                <w14:ligatures w14:val="none"/>
              </w:rPr>
              <w:t>2.5%</w:t>
            </w:r>
          </w:p>
        </w:tc>
        <w:tc>
          <w:tcPr>
            <w:tcW w:w="3180" w:type="dxa"/>
            <w:tcBorders>
              <w:top w:val="nil"/>
              <w:left w:val="nil"/>
              <w:bottom w:val="single" w:sz="4" w:space="0" w:color="auto"/>
              <w:right w:val="single" w:sz="4" w:space="0" w:color="auto"/>
            </w:tcBorders>
            <w:noWrap/>
            <w:vAlign w:val="bottom"/>
            <w:hideMark/>
          </w:tcPr>
          <w:p w14:paraId="13C04D39" w14:textId="77777777" w:rsidR="00B35BE2" w:rsidRPr="00B35BE2" w:rsidRDefault="5F246EE7" w:rsidP="31B69573">
            <w:pPr>
              <w:spacing w:after="0" w:line="360" w:lineRule="auto"/>
              <w:rPr>
                <w:rFonts w:ascii="Calibri" w:eastAsia="Times New Roman" w:hAnsi="Calibri" w:cs="Calibri"/>
                <w:color w:val="1D1D1B"/>
                <w:kern w:val="0"/>
                <w:sz w:val="20"/>
                <w:szCs w:val="20"/>
                <w:lang w:eastAsia="en-GB"/>
                <w14:ligatures w14:val="none"/>
              </w:rPr>
            </w:pPr>
            <w:r w:rsidRPr="00B35BE2">
              <w:rPr>
                <w:rFonts w:ascii="Calibri" w:eastAsia="Times New Roman" w:hAnsi="Calibri" w:cs="Calibri"/>
                <w:color w:val="1D1D1B"/>
                <w:kern w:val="0"/>
                <w:sz w:val="20"/>
                <w:szCs w:val="20"/>
                <w:lang w:eastAsia="en-GB"/>
                <w14:ligatures w14:val="none"/>
              </w:rPr>
              <w:t>Al Ain University</w:t>
            </w:r>
          </w:p>
        </w:tc>
        <w:tc>
          <w:tcPr>
            <w:tcW w:w="1985" w:type="dxa"/>
            <w:tcBorders>
              <w:top w:val="nil"/>
              <w:left w:val="nil"/>
              <w:bottom w:val="single" w:sz="4" w:space="0" w:color="auto"/>
              <w:right w:val="single" w:sz="4" w:space="0" w:color="auto"/>
            </w:tcBorders>
            <w:noWrap/>
            <w:vAlign w:val="bottom"/>
            <w:hideMark/>
          </w:tcPr>
          <w:p w14:paraId="535F3BE7" w14:textId="3C5E5CFD" w:rsidR="00B35BE2" w:rsidRPr="00B35BE2" w:rsidRDefault="5F246EE7" w:rsidP="31B69573">
            <w:pPr>
              <w:spacing w:after="0" w:line="360" w:lineRule="auto"/>
              <w:rPr>
                <w:rFonts w:ascii="Calibri" w:eastAsia="Times New Roman" w:hAnsi="Calibri" w:cs="Calibri"/>
                <w:color w:val="1D1D1B"/>
                <w:kern w:val="0"/>
                <w:sz w:val="20"/>
                <w:szCs w:val="20"/>
                <w:lang w:eastAsia="en-GB"/>
                <w14:ligatures w14:val="none"/>
              </w:rPr>
            </w:pPr>
            <w:r>
              <w:rPr>
                <w:rFonts w:ascii="Calibri" w:eastAsia="Times New Roman" w:hAnsi="Calibri" w:cs="Calibri"/>
                <w:color w:val="1D1D1B"/>
                <w:kern w:val="0"/>
                <w:sz w:val="20"/>
                <w:szCs w:val="20"/>
                <w:lang w:eastAsia="en-GB"/>
                <w14:ligatures w14:val="none"/>
              </w:rPr>
              <w:t>UAE</w:t>
            </w:r>
          </w:p>
        </w:tc>
        <w:tc>
          <w:tcPr>
            <w:tcW w:w="992" w:type="dxa"/>
            <w:tcBorders>
              <w:top w:val="nil"/>
              <w:left w:val="nil"/>
              <w:bottom w:val="single" w:sz="4" w:space="0" w:color="auto"/>
              <w:right w:val="single" w:sz="4" w:space="0" w:color="auto"/>
            </w:tcBorders>
            <w:noWrap/>
            <w:vAlign w:val="bottom"/>
            <w:hideMark/>
          </w:tcPr>
          <w:p w14:paraId="0789EF9A" w14:textId="77777777" w:rsidR="00B35BE2" w:rsidRPr="00B35BE2" w:rsidRDefault="5F246EE7" w:rsidP="31B69573">
            <w:pPr>
              <w:spacing w:after="0" w:line="360" w:lineRule="auto"/>
              <w:jc w:val="center"/>
              <w:rPr>
                <w:rFonts w:ascii="Calibri" w:eastAsia="Times New Roman" w:hAnsi="Calibri" w:cs="Calibri"/>
                <w:color w:val="1D1D1B"/>
                <w:kern w:val="0"/>
                <w:sz w:val="20"/>
                <w:szCs w:val="20"/>
                <w:lang w:eastAsia="en-GB"/>
                <w14:ligatures w14:val="none"/>
              </w:rPr>
            </w:pPr>
            <w:r w:rsidRPr="00B35BE2">
              <w:rPr>
                <w:rFonts w:ascii="Calibri" w:eastAsia="Times New Roman" w:hAnsi="Calibri" w:cs="Calibri"/>
                <w:color w:val="1D1D1B"/>
                <w:kern w:val="0"/>
                <w:sz w:val="20"/>
                <w:szCs w:val="20"/>
                <w:lang w:eastAsia="en-GB"/>
                <w14:ligatures w14:val="none"/>
              </w:rPr>
              <w:t>25</w:t>
            </w:r>
          </w:p>
        </w:tc>
      </w:tr>
      <w:tr w:rsidR="00B35BE2" w:rsidRPr="00B35BE2" w14:paraId="12AFAE40" w14:textId="77777777" w:rsidTr="31B69573">
        <w:trPr>
          <w:trHeight w:val="300"/>
          <w:jc w:val="center"/>
        </w:trPr>
        <w:tc>
          <w:tcPr>
            <w:tcW w:w="2122" w:type="dxa"/>
            <w:tcBorders>
              <w:top w:val="nil"/>
              <w:left w:val="single" w:sz="4" w:space="0" w:color="auto"/>
              <w:bottom w:val="single" w:sz="4" w:space="0" w:color="auto"/>
              <w:right w:val="single" w:sz="4" w:space="0" w:color="auto"/>
            </w:tcBorders>
            <w:noWrap/>
            <w:vAlign w:val="bottom"/>
            <w:hideMark/>
          </w:tcPr>
          <w:p w14:paraId="59AAC44B" w14:textId="77777777" w:rsidR="00B35BE2" w:rsidRPr="00B35BE2" w:rsidRDefault="5F246EE7" w:rsidP="31B69573">
            <w:pPr>
              <w:spacing w:after="0" w:line="360" w:lineRule="auto"/>
              <w:rPr>
                <w:rFonts w:ascii="Calibri" w:eastAsia="Times New Roman" w:hAnsi="Calibri" w:cs="Calibri"/>
                <w:color w:val="1D1D1B"/>
                <w:kern w:val="0"/>
                <w:sz w:val="20"/>
                <w:szCs w:val="20"/>
                <w:lang w:eastAsia="en-GB"/>
                <w14:ligatures w14:val="none"/>
              </w:rPr>
            </w:pPr>
            <w:r w:rsidRPr="00B35BE2">
              <w:rPr>
                <w:rFonts w:ascii="Calibri" w:eastAsia="Times New Roman" w:hAnsi="Calibri" w:cs="Calibri"/>
                <w:color w:val="1D1D1B"/>
                <w:kern w:val="0"/>
                <w:sz w:val="20"/>
                <w:szCs w:val="20"/>
                <w:lang w:eastAsia="en-GB"/>
                <w14:ligatures w14:val="none"/>
              </w:rPr>
              <w:t>International Students</w:t>
            </w:r>
          </w:p>
        </w:tc>
        <w:tc>
          <w:tcPr>
            <w:tcW w:w="930" w:type="dxa"/>
            <w:tcBorders>
              <w:top w:val="nil"/>
              <w:left w:val="nil"/>
              <w:bottom w:val="single" w:sz="4" w:space="0" w:color="auto"/>
              <w:right w:val="single" w:sz="4" w:space="0" w:color="auto"/>
            </w:tcBorders>
            <w:noWrap/>
            <w:vAlign w:val="center"/>
            <w:hideMark/>
          </w:tcPr>
          <w:p w14:paraId="07394552" w14:textId="77777777" w:rsidR="00B35BE2" w:rsidRPr="00B35BE2" w:rsidRDefault="5F246EE7" w:rsidP="31B69573">
            <w:pPr>
              <w:spacing w:after="0" w:line="360" w:lineRule="auto"/>
              <w:jc w:val="center"/>
              <w:rPr>
                <w:rFonts w:ascii="Calibri" w:eastAsia="Times New Roman" w:hAnsi="Calibri" w:cs="Calibri"/>
                <w:color w:val="1D1D1B"/>
                <w:kern w:val="0"/>
                <w:sz w:val="20"/>
                <w:szCs w:val="20"/>
                <w:lang w:eastAsia="en-GB"/>
                <w14:ligatures w14:val="none"/>
              </w:rPr>
            </w:pPr>
            <w:r w:rsidRPr="00B35BE2">
              <w:rPr>
                <w:rFonts w:ascii="Calibri" w:eastAsia="Times New Roman" w:hAnsi="Calibri" w:cs="Calibri"/>
                <w:color w:val="1D1D1B"/>
                <w:kern w:val="0"/>
                <w:sz w:val="20"/>
                <w:szCs w:val="20"/>
                <w:lang w:eastAsia="en-GB"/>
                <w14:ligatures w14:val="none"/>
              </w:rPr>
              <w:t>2.5%</w:t>
            </w:r>
          </w:p>
        </w:tc>
        <w:tc>
          <w:tcPr>
            <w:tcW w:w="3180" w:type="dxa"/>
            <w:tcBorders>
              <w:top w:val="nil"/>
              <w:left w:val="nil"/>
              <w:bottom w:val="single" w:sz="4" w:space="0" w:color="auto"/>
              <w:right w:val="single" w:sz="4" w:space="0" w:color="auto"/>
            </w:tcBorders>
            <w:noWrap/>
            <w:vAlign w:val="bottom"/>
            <w:hideMark/>
          </w:tcPr>
          <w:p w14:paraId="3B25069F" w14:textId="77777777" w:rsidR="00B35BE2" w:rsidRPr="00B35BE2" w:rsidRDefault="5F246EE7" w:rsidP="31B69573">
            <w:pPr>
              <w:spacing w:after="0" w:line="360" w:lineRule="auto"/>
              <w:rPr>
                <w:rFonts w:ascii="Calibri" w:eastAsia="Times New Roman" w:hAnsi="Calibri" w:cs="Calibri"/>
                <w:color w:val="1D1D1B"/>
                <w:kern w:val="0"/>
                <w:sz w:val="20"/>
                <w:szCs w:val="20"/>
                <w:lang w:eastAsia="en-GB"/>
                <w14:ligatures w14:val="none"/>
              </w:rPr>
            </w:pPr>
            <w:r w:rsidRPr="00B35BE2">
              <w:rPr>
                <w:rFonts w:ascii="Calibri" w:eastAsia="Times New Roman" w:hAnsi="Calibri" w:cs="Calibri"/>
                <w:color w:val="1D1D1B"/>
                <w:kern w:val="0"/>
                <w:sz w:val="20"/>
                <w:szCs w:val="20"/>
                <w:lang w:eastAsia="en-GB"/>
                <w14:ligatures w14:val="none"/>
              </w:rPr>
              <w:t>Hamad bin Khalifa University</w:t>
            </w:r>
          </w:p>
        </w:tc>
        <w:tc>
          <w:tcPr>
            <w:tcW w:w="1985" w:type="dxa"/>
            <w:tcBorders>
              <w:top w:val="nil"/>
              <w:left w:val="nil"/>
              <w:bottom w:val="single" w:sz="4" w:space="0" w:color="auto"/>
              <w:right w:val="single" w:sz="4" w:space="0" w:color="auto"/>
            </w:tcBorders>
            <w:noWrap/>
            <w:vAlign w:val="bottom"/>
            <w:hideMark/>
          </w:tcPr>
          <w:p w14:paraId="167BE592" w14:textId="77777777" w:rsidR="00B35BE2" w:rsidRPr="00B35BE2" w:rsidRDefault="5F246EE7" w:rsidP="31B69573">
            <w:pPr>
              <w:spacing w:after="0" w:line="360" w:lineRule="auto"/>
              <w:rPr>
                <w:rFonts w:ascii="Calibri" w:eastAsia="Times New Roman" w:hAnsi="Calibri" w:cs="Calibri"/>
                <w:color w:val="1D1D1B"/>
                <w:kern w:val="0"/>
                <w:sz w:val="20"/>
                <w:szCs w:val="20"/>
                <w:lang w:eastAsia="en-GB"/>
                <w14:ligatures w14:val="none"/>
              </w:rPr>
            </w:pPr>
            <w:r w:rsidRPr="00B35BE2">
              <w:rPr>
                <w:rFonts w:ascii="Calibri" w:eastAsia="Times New Roman" w:hAnsi="Calibri" w:cs="Calibri"/>
                <w:color w:val="1D1D1B"/>
                <w:kern w:val="0"/>
                <w:sz w:val="20"/>
                <w:szCs w:val="20"/>
                <w:lang w:eastAsia="en-GB"/>
                <w14:ligatures w14:val="none"/>
              </w:rPr>
              <w:t>Qatar</w:t>
            </w:r>
          </w:p>
        </w:tc>
        <w:tc>
          <w:tcPr>
            <w:tcW w:w="992" w:type="dxa"/>
            <w:tcBorders>
              <w:top w:val="nil"/>
              <w:left w:val="nil"/>
              <w:bottom w:val="single" w:sz="4" w:space="0" w:color="auto"/>
              <w:right w:val="single" w:sz="4" w:space="0" w:color="auto"/>
            </w:tcBorders>
            <w:noWrap/>
            <w:vAlign w:val="bottom"/>
            <w:hideMark/>
          </w:tcPr>
          <w:p w14:paraId="2A22C36B" w14:textId="77777777" w:rsidR="00B35BE2" w:rsidRPr="00B35BE2" w:rsidRDefault="5F246EE7" w:rsidP="31B69573">
            <w:pPr>
              <w:spacing w:after="0" w:line="360" w:lineRule="auto"/>
              <w:jc w:val="center"/>
              <w:rPr>
                <w:rFonts w:ascii="Calibri" w:eastAsia="Times New Roman" w:hAnsi="Calibri" w:cs="Calibri"/>
                <w:color w:val="1D1D1B"/>
                <w:kern w:val="0"/>
                <w:sz w:val="20"/>
                <w:szCs w:val="20"/>
                <w:lang w:eastAsia="en-GB"/>
                <w14:ligatures w14:val="none"/>
              </w:rPr>
            </w:pPr>
            <w:r w:rsidRPr="00B35BE2">
              <w:rPr>
                <w:rFonts w:ascii="Calibri" w:eastAsia="Times New Roman" w:hAnsi="Calibri" w:cs="Calibri"/>
                <w:color w:val="1D1D1B"/>
                <w:kern w:val="0"/>
                <w:sz w:val="20"/>
                <w:szCs w:val="20"/>
                <w:lang w:eastAsia="en-GB"/>
                <w14:ligatures w14:val="none"/>
              </w:rPr>
              <w:t>29</w:t>
            </w:r>
          </w:p>
        </w:tc>
      </w:tr>
    </w:tbl>
    <w:p w14:paraId="2FDDD870" w14:textId="77777777" w:rsidR="00B35BE2" w:rsidRDefault="00B35BE2" w:rsidP="31B69573">
      <w:pPr>
        <w:spacing w:line="360" w:lineRule="auto"/>
        <w:rPr>
          <w:rFonts w:ascii="Calibri" w:hAnsi="Calibri" w:cs="Calibri"/>
          <w:b/>
          <w:bCs/>
          <w:sz w:val="22"/>
          <w:szCs w:val="22"/>
          <w:u w:val="single"/>
        </w:rPr>
      </w:pPr>
    </w:p>
    <w:p w14:paraId="12971454" w14:textId="782CC0D2" w:rsidR="083A07B7" w:rsidRDefault="083A07B7" w:rsidP="31B69573">
      <w:pPr>
        <w:pStyle w:val="Heading3"/>
        <w:keepNext w:val="0"/>
        <w:keepLines w:val="0"/>
        <w:spacing w:before="281" w:after="281" w:line="360" w:lineRule="auto"/>
        <w:rPr>
          <w:rFonts w:ascii="Calibri" w:eastAsia="Calibri" w:hAnsi="Calibri" w:cs="Calibri"/>
          <w:b/>
          <w:bCs/>
          <w:sz w:val="22"/>
          <w:szCs w:val="22"/>
          <w:lang w:val="en-US"/>
        </w:rPr>
      </w:pPr>
      <w:r w:rsidRPr="31B69573">
        <w:rPr>
          <w:rFonts w:eastAsiaTheme="minorEastAsia" w:cstheme="minorBidi"/>
          <w:b/>
          <w:bCs/>
          <w:color w:val="auto"/>
          <w:sz w:val="22"/>
          <w:szCs w:val="22"/>
          <w:lang w:val="en-US"/>
        </w:rPr>
        <w:t>Arab Region: In Focus</w:t>
      </w:r>
    </w:p>
    <w:p w14:paraId="6E7DA2A4" w14:textId="4BCB4F44" w:rsidR="083A07B7" w:rsidRDefault="083A07B7" w:rsidP="31B69573">
      <w:pPr>
        <w:spacing w:before="240" w:after="240" w:line="360" w:lineRule="auto"/>
      </w:pPr>
      <w:r w:rsidRPr="31B69573">
        <w:rPr>
          <w:rFonts w:ascii="Calibri" w:eastAsia="Calibri" w:hAnsi="Calibri" w:cs="Calibri"/>
          <w:sz w:val="22"/>
          <w:szCs w:val="22"/>
          <w:lang w:val="en-US"/>
        </w:rPr>
        <w:t xml:space="preserve">Three universities break into the top 50 in this edition, including the </w:t>
      </w:r>
      <w:r w:rsidRPr="31B69573">
        <w:rPr>
          <w:rFonts w:ascii="Calibri" w:eastAsia="Calibri" w:hAnsi="Calibri" w:cs="Calibri"/>
          <w:b/>
          <w:bCs/>
          <w:sz w:val="22"/>
          <w:szCs w:val="22"/>
          <w:lang w:val="en-US"/>
        </w:rPr>
        <w:t>German Jordanian University</w:t>
      </w:r>
      <w:r w:rsidRPr="31B69573">
        <w:rPr>
          <w:rFonts w:ascii="Calibri" w:eastAsia="Calibri" w:hAnsi="Calibri" w:cs="Calibri"/>
          <w:sz w:val="22"/>
          <w:szCs w:val="22"/>
          <w:lang w:val="en-US"/>
        </w:rPr>
        <w:t xml:space="preserve">, rising 15 positions to 39th; the </w:t>
      </w:r>
      <w:r w:rsidRPr="31B69573">
        <w:rPr>
          <w:rFonts w:ascii="Calibri" w:eastAsia="Calibri" w:hAnsi="Calibri" w:cs="Calibri"/>
          <w:b/>
          <w:bCs/>
          <w:sz w:val="22"/>
          <w:szCs w:val="22"/>
          <w:lang w:val="en-US"/>
        </w:rPr>
        <w:t>Holy Spirit University of Kaslik</w:t>
      </w:r>
      <w:r w:rsidRPr="31B69573">
        <w:rPr>
          <w:rFonts w:ascii="Calibri" w:eastAsia="Calibri" w:hAnsi="Calibri" w:cs="Calibri"/>
          <w:sz w:val="22"/>
          <w:szCs w:val="22"/>
          <w:lang w:val="en-US"/>
        </w:rPr>
        <w:t xml:space="preserve"> in Lebanon, up 10 to 46th; and </w:t>
      </w:r>
      <w:r w:rsidRPr="31B69573">
        <w:rPr>
          <w:rFonts w:ascii="Calibri" w:eastAsia="Calibri" w:hAnsi="Calibri" w:cs="Calibri"/>
          <w:b/>
          <w:bCs/>
          <w:sz w:val="22"/>
          <w:szCs w:val="22"/>
          <w:lang w:val="en-US"/>
        </w:rPr>
        <w:t>Kuwait University</w:t>
      </w:r>
      <w:r w:rsidRPr="31B69573">
        <w:rPr>
          <w:rFonts w:ascii="Calibri" w:eastAsia="Calibri" w:hAnsi="Calibri" w:cs="Calibri"/>
          <w:sz w:val="22"/>
          <w:szCs w:val="22"/>
          <w:lang w:val="en-US"/>
        </w:rPr>
        <w:t>, up two to 49th.</w:t>
      </w:r>
    </w:p>
    <w:p w14:paraId="4684C579" w14:textId="3042D73A" w:rsidR="083A07B7" w:rsidRDefault="083A07B7" w:rsidP="31B69573">
      <w:pPr>
        <w:spacing w:before="240" w:after="240" w:line="360" w:lineRule="auto"/>
      </w:pPr>
      <w:r w:rsidRPr="31B69573">
        <w:rPr>
          <w:rFonts w:ascii="Calibri" w:eastAsia="Calibri" w:hAnsi="Calibri" w:cs="Calibri"/>
          <w:sz w:val="22"/>
          <w:szCs w:val="22"/>
          <w:lang w:val="en-US"/>
        </w:rPr>
        <w:t xml:space="preserve">In total, </w:t>
      </w:r>
      <w:r w:rsidRPr="31B69573">
        <w:rPr>
          <w:rFonts w:ascii="Calibri" w:eastAsia="Calibri" w:hAnsi="Calibri" w:cs="Calibri"/>
          <w:b/>
          <w:bCs/>
          <w:sz w:val="22"/>
          <w:szCs w:val="22"/>
          <w:lang w:val="en-US"/>
        </w:rPr>
        <w:t>123 African universities</w:t>
      </w:r>
      <w:r w:rsidRPr="31B69573">
        <w:rPr>
          <w:rFonts w:ascii="Calibri" w:eastAsia="Calibri" w:hAnsi="Calibri" w:cs="Calibri"/>
          <w:sz w:val="22"/>
          <w:szCs w:val="22"/>
          <w:lang w:val="en-US"/>
        </w:rPr>
        <w:t xml:space="preserve"> are ranked across </w:t>
      </w:r>
      <w:r w:rsidRPr="31B69573">
        <w:rPr>
          <w:rFonts w:ascii="Calibri" w:eastAsia="Calibri" w:hAnsi="Calibri" w:cs="Calibri"/>
          <w:b/>
          <w:bCs/>
          <w:sz w:val="22"/>
          <w:szCs w:val="22"/>
          <w:lang w:val="en-US"/>
        </w:rPr>
        <w:t>eight Arab League countries</w:t>
      </w:r>
      <w:r w:rsidRPr="31B69573">
        <w:rPr>
          <w:rFonts w:ascii="Calibri" w:eastAsia="Calibri" w:hAnsi="Calibri" w:cs="Calibri"/>
          <w:sz w:val="22"/>
          <w:szCs w:val="22"/>
          <w:lang w:val="en-US"/>
        </w:rPr>
        <w:t xml:space="preserve">. </w:t>
      </w:r>
      <w:r w:rsidRPr="31B69573">
        <w:rPr>
          <w:rFonts w:ascii="Calibri" w:eastAsia="Calibri" w:hAnsi="Calibri" w:cs="Calibri"/>
          <w:b/>
          <w:bCs/>
          <w:sz w:val="22"/>
          <w:szCs w:val="22"/>
          <w:lang w:val="en-US"/>
        </w:rPr>
        <w:t>Egypt</w:t>
      </w:r>
      <w:r w:rsidRPr="31B69573">
        <w:rPr>
          <w:rFonts w:ascii="Calibri" w:eastAsia="Calibri" w:hAnsi="Calibri" w:cs="Calibri"/>
          <w:sz w:val="22"/>
          <w:szCs w:val="22"/>
          <w:lang w:val="en-US"/>
        </w:rPr>
        <w:t xml:space="preserve"> is the strongest performer by a considerable margin, with six institutions in the top 50. </w:t>
      </w:r>
      <w:r w:rsidRPr="31B69573">
        <w:rPr>
          <w:rFonts w:ascii="Calibri" w:eastAsia="Calibri" w:hAnsi="Calibri" w:cs="Calibri"/>
          <w:b/>
          <w:bCs/>
          <w:sz w:val="22"/>
          <w:szCs w:val="22"/>
          <w:lang w:val="en-US"/>
        </w:rPr>
        <w:t>Tunisia</w:t>
      </w:r>
      <w:r w:rsidRPr="31B69573">
        <w:rPr>
          <w:rFonts w:ascii="Calibri" w:eastAsia="Calibri" w:hAnsi="Calibri" w:cs="Calibri"/>
          <w:sz w:val="22"/>
          <w:szCs w:val="22"/>
          <w:lang w:val="en-US"/>
        </w:rPr>
        <w:t xml:space="preserve"> is home to the only other African university in the top 50, </w:t>
      </w:r>
      <w:r w:rsidRPr="31B69573">
        <w:rPr>
          <w:rFonts w:ascii="Calibri" w:eastAsia="Calibri" w:hAnsi="Calibri" w:cs="Calibri"/>
          <w:b/>
          <w:bCs/>
          <w:sz w:val="22"/>
          <w:szCs w:val="22"/>
          <w:lang w:val="en-US"/>
        </w:rPr>
        <w:t>Université de Tunis El Manar</w:t>
      </w:r>
      <w:r w:rsidRPr="31B69573">
        <w:rPr>
          <w:rFonts w:ascii="Calibri" w:eastAsia="Calibri" w:hAnsi="Calibri" w:cs="Calibri"/>
          <w:sz w:val="22"/>
          <w:szCs w:val="22"/>
          <w:lang w:val="en-US"/>
        </w:rPr>
        <w:t xml:space="preserve">, which ranks 41st. </w:t>
      </w:r>
      <w:r w:rsidRPr="31B69573">
        <w:rPr>
          <w:rFonts w:ascii="Calibri" w:eastAsia="Calibri" w:hAnsi="Calibri" w:cs="Calibri"/>
          <w:b/>
          <w:bCs/>
          <w:sz w:val="22"/>
          <w:szCs w:val="22"/>
          <w:lang w:val="en-US"/>
        </w:rPr>
        <w:t>Egypt’s Delta University for Science and Technology</w:t>
      </w:r>
      <w:r w:rsidRPr="31B69573">
        <w:rPr>
          <w:rFonts w:ascii="Calibri" w:eastAsia="Calibri" w:hAnsi="Calibri" w:cs="Calibri"/>
          <w:sz w:val="22"/>
          <w:szCs w:val="22"/>
          <w:lang w:val="en-US"/>
        </w:rPr>
        <w:t xml:space="preserve"> is the most improved university in this edition, climbing 33 places from the 151–160 band to 118th, driven by gains in </w:t>
      </w:r>
      <w:r w:rsidRPr="31B69573">
        <w:rPr>
          <w:rFonts w:ascii="Calibri" w:eastAsia="Calibri" w:hAnsi="Calibri" w:cs="Calibri"/>
          <w:b/>
          <w:bCs/>
          <w:sz w:val="22"/>
          <w:szCs w:val="22"/>
          <w:lang w:val="en-US"/>
        </w:rPr>
        <w:t>Academic and Employer Reputation</w:t>
      </w:r>
      <w:r w:rsidRPr="31B69573">
        <w:rPr>
          <w:rFonts w:ascii="Calibri" w:eastAsia="Calibri" w:hAnsi="Calibri" w:cs="Calibri"/>
          <w:sz w:val="22"/>
          <w:szCs w:val="22"/>
          <w:lang w:val="en-US"/>
        </w:rPr>
        <w:t xml:space="preserve">, </w:t>
      </w:r>
      <w:r w:rsidRPr="31B69573">
        <w:rPr>
          <w:rFonts w:ascii="Calibri" w:eastAsia="Calibri" w:hAnsi="Calibri" w:cs="Calibri"/>
          <w:b/>
          <w:bCs/>
          <w:sz w:val="22"/>
          <w:szCs w:val="22"/>
          <w:lang w:val="en-US"/>
        </w:rPr>
        <w:t>International Research Network</w:t>
      </w:r>
      <w:r w:rsidRPr="31B69573">
        <w:rPr>
          <w:rFonts w:ascii="Calibri" w:eastAsia="Calibri" w:hAnsi="Calibri" w:cs="Calibri"/>
          <w:sz w:val="22"/>
          <w:szCs w:val="22"/>
          <w:lang w:val="en-US"/>
        </w:rPr>
        <w:t xml:space="preserve">, </w:t>
      </w:r>
      <w:r w:rsidRPr="31B69573">
        <w:rPr>
          <w:rFonts w:ascii="Calibri" w:eastAsia="Calibri" w:hAnsi="Calibri" w:cs="Calibri"/>
          <w:b/>
          <w:bCs/>
          <w:sz w:val="22"/>
          <w:szCs w:val="22"/>
          <w:lang w:val="en-US"/>
        </w:rPr>
        <w:t>Citations per Paper</w:t>
      </w:r>
      <w:r w:rsidRPr="31B69573">
        <w:rPr>
          <w:rFonts w:ascii="Calibri" w:eastAsia="Calibri" w:hAnsi="Calibri" w:cs="Calibri"/>
          <w:sz w:val="22"/>
          <w:szCs w:val="22"/>
          <w:lang w:val="en-US"/>
        </w:rPr>
        <w:t xml:space="preserve">, and </w:t>
      </w:r>
      <w:r w:rsidRPr="31B69573">
        <w:rPr>
          <w:rFonts w:ascii="Calibri" w:eastAsia="Calibri" w:hAnsi="Calibri" w:cs="Calibri"/>
          <w:b/>
          <w:bCs/>
          <w:sz w:val="22"/>
          <w:szCs w:val="22"/>
          <w:lang w:val="en-US"/>
        </w:rPr>
        <w:t>International Faculty Ratio</w:t>
      </w:r>
      <w:r w:rsidRPr="31B69573">
        <w:rPr>
          <w:rFonts w:ascii="Calibri" w:eastAsia="Calibri" w:hAnsi="Calibri" w:cs="Calibri"/>
          <w:sz w:val="22"/>
          <w:szCs w:val="22"/>
          <w:lang w:val="en-US"/>
        </w:rPr>
        <w:t>.</w:t>
      </w:r>
    </w:p>
    <w:p w14:paraId="03481E64" w14:textId="41094C8B" w:rsidR="083A07B7" w:rsidRDefault="083A07B7" w:rsidP="31B69573">
      <w:pPr>
        <w:spacing w:before="240" w:after="240" w:line="360" w:lineRule="auto"/>
      </w:pPr>
      <w:r w:rsidRPr="31B69573">
        <w:rPr>
          <w:rFonts w:ascii="Calibri" w:eastAsia="Calibri" w:hAnsi="Calibri" w:cs="Calibri"/>
          <w:sz w:val="22"/>
          <w:szCs w:val="22"/>
          <w:lang w:val="en-US"/>
        </w:rPr>
        <w:t xml:space="preserve">In QS’ measure of class size and teaching resources, </w:t>
      </w:r>
      <w:r w:rsidRPr="31B69573">
        <w:rPr>
          <w:rFonts w:ascii="Calibri" w:eastAsia="Calibri" w:hAnsi="Calibri" w:cs="Calibri"/>
          <w:b/>
          <w:bCs/>
          <w:sz w:val="22"/>
          <w:szCs w:val="22"/>
          <w:lang w:val="en-US"/>
        </w:rPr>
        <w:t>Faculty per Student Ratio</w:t>
      </w:r>
      <w:r w:rsidRPr="31B69573">
        <w:rPr>
          <w:rFonts w:ascii="Calibri" w:eastAsia="Calibri" w:hAnsi="Calibri" w:cs="Calibri"/>
          <w:sz w:val="22"/>
          <w:szCs w:val="22"/>
          <w:lang w:val="en-US"/>
        </w:rPr>
        <w:t>—a proxy for learning experience—</w:t>
      </w:r>
      <w:r w:rsidRPr="31B69573">
        <w:rPr>
          <w:rFonts w:ascii="Calibri" w:eastAsia="Calibri" w:hAnsi="Calibri" w:cs="Calibri"/>
          <w:b/>
          <w:bCs/>
          <w:sz w:val="22"/>
          <w:szCs w:val="22"/>
          <w:lang w:val="en-US"/>
        </w:rPr>
        <w:t>Iraq</w:t>
      </w:r>
      <w:r w:rsidRPr="31B69573">
        <w:rPr>
          <w:rFonts w:ascii="Calibri" w:eastAsia="Calibri" w:hAnsi="Calibri" w:cs="Calibri"/>
          <w:sz w:val="22"/>
          <w:szCs w:val="22"/>
          <w:lang w:val="en-US"/>
        </w:rPr>
        <w:t xml:space="preserve"> performs exceptionally well, with three universities in the top 10, more than any other country. However, </w:t>
      </w:r>
      <w:r w:rsidRPr="31B69573">
        <w:rPr>
          <w:rFonts w:ascii="Calibri" w:eastAsia="Calibri" w:hAnsi="Calibri" w:cs="Calibri"/>
          <w:b/>
          <w:bCs/>
          <w:sz w:val="22"/>
          <w:szCs w:val="22"/>
          <w:lang w:val="en-US"/>
        </w:rPr>
        <w:t>Tunisia</w:t>
      </w:r>
      <w:r w:rsidRPr="31B69573">
        <w:rPr>
          <w:rFonts w:ascii="Calibri" w:eastAsia="Calibri" w:hAnsi="Calibri" w:cs="Calibri"/>
          <w:sz w:val="22"/>
          <w:szCs w:val="22"/>
          <w:lang w:val="en-US"/>
        </w:rPr>
        <w:t xml:space="preserve"> achieves the highest average score in this indicator among countries with five or more ranked universities.</w:t>
      </w:r>
    </w:p>
    <w:p w14:paraId="192E375C" w14:textId="0924279C" w:rsidR="083A07B7" w:rsidRDefault="083A07B7" w:rsidP="31B69573">
      <w:pPr>
        <w:spacing w:before="240" w:after="240" w:line="360" w:lineRule="auto"/>
      </w:pPr>
      <w:r w:rsidRPr="31B69573">
        <w:rPr>
          <w:rFonts w:ascii="Calibri" w:eastAsia="Calibri" w:hAnsi="Calibri" w:cs="Calibri"/>
          <w:b/>
          <w:bCs/>
          <w:sz w:val="22"/>
          <w:szCs w:val="22"/>
          <w:lang w:val="en-US"/>
        </w:rPr>
        <w:t>Morocco</w:t>
      </w:r>
      <w:r w:rsidRPr="31B69573">
        <w:rPr>
          <w:rFonts w:ascii="Calibri" w:eastAsia="Calibri" w:hAnsi="Calibri" w:cs="Calibri"/>
          <w:sz w:val="22"/>
          <w:szCs w:val="22"/>
          <w:lang w:val="en-US"/>
        </w:rPr>
        <w:t xml:space="preserve"> stands out for teaching expertise, with more universities in the top 10 for </w:t>
      </w:r>
      <w:r w:rsidRPr="31B69573">
        <w:rPr>
          <w:rFonts w:ascii="Calibri" w:eastAsia="Calibri" w:hAnsi="Calibri" w:cs="Calibri"/>
          <w:b/>
          <w:bCs/>
          <w:sz w:val="22"/>
          <w:szCs w:val="22"/>
          <w:lang w:val="en-US"/>
        </w:rPr>
        <w:t>Staff with PhD</w:t>
      </w:r>
      <w:r w:rsidRPr="31B69573">
        <w:rPr>
          <w:rFonts w:ascii="Calibri" w:eastAsia="Calibri" w:hAnsi="Calibri" w:cs="Calibri"/>
          <w:sz w:val="22"/>
          <w:szCs w:val="22"/>
          <w:lang w:val="en-US"/>
        </w:rPr>
        <w:t xml:space="preserve"> than any other country, including the region’s joint top performer in this metric, </w:t>
      </w:r>
      <w:r w:rsidRPr="31B69573">
        <w:rPr>
          <w:rFonts w:ascii="Calibri" w:eastAsia="Calibri" w:hAnsi="Calibri" w:cs="Calibri"/>
          <w:b/>
          <w:bCs/>
          <w:sz w:val="22"/>
          <w:szCs w:val="22"/>
          <w:lang w:val="en-US"/>
        </w:rPr>
        <w:t>Université Sultan Moulay Slimane</w:t>
      </w:r>
      <w:r w:rsidRPr="31B69573">
        <w:rPr>
          <w:rFonts w:ascii="Calibri" w:eastAsia="Calibri" w:hAnsi="Calibri" w:cs="Calibri"/>
          <w:sz w:val="22"/>
          <w:szCs w:val="22"/>
          <w:lang w:val="en-US"/>
        </w:rPr>
        <w:t xml:space="preserve"> (191–200 band).</w:t>
      </w:r>
    </w:p>
    <w:p w14:paraId="244A2D5E" w14:textId="061EE93E" w:rsidR="083A07B7" w:rsidRDefault="083A07B7" w:rsidP="31B69573">
      <w:pPr>
        <w:spacing w:before="240" w:after="240" w:line="360" w:lineRule="auto"/>
      </w:pPr>
      <w:r w:rsidRPr="31B69573">
        <w:rPr>
          <w:rFonts w:ascii="Calibri" w:eastAsia="Calibri" w:hAnsi="Calibri" w:cs="Calibri"/>
          <w:b/>
          <w:bCs/>
          <w:sz w:val="22"/>
          <w:szCs w:val="22"/>
          <w:lang w:val="en-US"/>
        </w:rPr>
        <w:t>Saudi Arabia’</w:t>
      </w:r>
      <w:r w:rsidRPr="31B69573">
        <w:rPr>
          <w:rFonts w:ascii="Calibri" w:eastAsia="Calibri" w:hAnsi="Calibri" w:cs="Calibri"/>
          <w:sz w:val="22"/>
          <w:szCs w:val="22"/>
          <w:lang w:val="en-US"/>
        </w:rPr>
        <w:t xml:space="preserve">s Almaarefa University (94th), </w:t>
      </w:r>
      <w:r w:rsidRPr="31B69573">
        <w:rPr>
          <w:rFonts w:ascii="Calibri" w:eastAsia="Calibri" w:hAnsi="Calibri" w:cs="Calibri"/>
          <w:b/>
          <w:bCs/>
          <w:sz w:val="22"/>
          <w:szCs w:val="22"/>
          <w:lang w:val="en-US"/>
        </w:rPr>
        <w:t>Oman’</w:t>
      </w:r>
      <w:r w:rsidRPr="31B69573">
        <w:rPr>
          <w:rFonts w:ascii="Calibri" w:eastAsia="Calibri" w:hAnsi="Calibri" w:cs="Calibri"/>
          <w:sz w:val="22"/>
          <w:szCs w:val="22"/>
          <w:lang w:val="en-US"/>
        </w:rPr>
        <w:t xml:space="preserve">s Modern College of Business and Science (98th), and </w:t>
      </w:r>
      <w:r w:rsidRPr="31B69573">
        <w:rPr>
          <w:rFonts w:ascii="Calibri" w:eastAsia="Calibri" w:hAnsi="Calibri" w:cs="Calibri"/>
          <w:b/>
          <w:bCs/>
          <w:sz w:val="22"/>
          <w:szCs w:val="22"/>
          <w:lang w:val="en-US"/>
        </w:rPr>
        <w:t>Palestine Ahliya University</w:t>
      </w:r>
      <w:r w:rsidRPr="31B69573">
        <w:rPr>
          <w:rFonts w:ascii="Calibri" w:eastAsia="Calibri" w:hAnsi="Calibri" w:cs="Calibri"/>
          <w:sz w:val="22"/>
          <w:szCs w:val="22"/>
          <w:lang w:val="en-US"/>
        </w:rPr>
        <w:t xml:space="preserve"> (100th) are the only newly ranked institutions to enter the top 100.</w:t>
      </w:r>
    </w:p>
    <w:p w14:paraId="196FB31D" w14:textId="36516101" w:rsidR="083A07B7" w:rsidRDefault="083A07B7" w:rsidP="31B69573">
      <w:pPr>
        <w:spacing w:before="240" w:after="240" w:line="360" w:lineRule="auto"/>
      </w:pPr>
      <w:r w:rsidRPr="31B69573">
        <w:rPr>
          <w:rFonts w:ascii="Calibri" w:eastAsia="Calibri" w:hAnsi="Calibri" w:cs="Calibri"/>
          <w:b/>
          <w:bCs/>
          <w:sz w:val="22"/>
          <w:szCs w:val="22"/>
          <w:lang w:val="en-US"/>
        </w:rPr>
        <w:t>Qatar</w:t>
      </w:r>
      <w:r w:rsidRPr="31B69573">
        <w:rPr>
          <w:rFonts w:ascii="Calibri" w:eastAsia="Calibri" w:hAnsi="Calibri" w:cs="Calibri"/>
          <w:sz w:val="22"/>
          <w:szCs w:val="22"/>
          <w:lang w:val="en-US"/>
        </w:rPr>
        <w:t xml:space="preserve"> continues to demonstrate a remarkable concentration of higher education excellence. Although only three Qatari universities are ranked, </w:t>
      </w:r>
      <w:r w:rsidRPr="31B69573">
        <w:rPr>
          <w:rFonts w:ascii="Calibri" w:eastAsia="Calibri" w:hAnsi="Calibri" w:cs="Calibri"/>
          <w:b/>
          <w:bCs/>
          <w:sz w:val="22"/>
          <w:szCs w:val="22"/>
          <w:lang w:val="en-US"/>
        </w:rPr>
        <w:t>Qatar University</w:t>
      </w:r>
      <w:r w:rsidRPr="31B69573">
        <w:rPr>
          <w:rFonts w:ascii="Calibri" w:eastAsia="Calibri" w:hAnsi="Calibri" w:cs="Calibri"/>
          <w:sz w:val="22"/>
          <w:szCs w:val="22"/>
          <w:lang w:val="en-US"/>
        </w:rPr>
        <w:t xml:space="preserve"> places second overall, supported by high-quality research and a strong international reputation. </w:t>
      </w:r>
      <w:r w:rsidRPr="31B69573">
        <w:rPr>
          <w:rFonts w:ascii="Calibri" w:eastAsia="Calibri" w:hAnsi="Calibri" w:cs="Calibri"/>
          <w:b/>
          <w:bCs/>
          <w:sz w:val="22"/>
          <w:szCs w:val="22"/>
          <w:lang w:val="en-US"/>
        </w:rPr>
        <w:t>Hamad Bin Khalifa University</w:t>
      </w:r>
      <w:r w:rsidRPr="31B69573">
        <w:rPr>
          <w:rFonts w:ascii="Calibri" w:eastAsia="Calibri" w:hAnsi="Calibri" w:cs="Calibri"/>
          <w:sz w:val="22"/>
          <w:szCs w:val="22"/>
          <w:lang w:val="en-US"/>
        </w:rPr>
        <w:t xml:space="preserve">, Qatar’s second-highest ranked institution, also performs impressively—topping </w:t>
      </w:r>
      <w:r w:rsidRPr="31B69573">
        <w:rPr>
          <w:rFonts w:ascii="Calibri" w:eastAsia="Calibri" w:hAnsi="Calibri" w:cs="Calibri"/>
          <w:b/>
          <w:bCs/>
          <w:sz w:val="22"/>
          <w:szCs w:val="22"/>
          <w:lang w:val="en-US"/>
        </w:rPr>
        <w:t>four indicators</w:t>
      </w:r>
      <w:r w:rsidRPr="31B69573">
        <w:rPr>
          <w:rFonts w:ascii="Calibri" w:eastAsia="Calibri" w:hAnsi="Calibri" w:cs="Calibri"/>
          <w:sz w:val="22"/>
          <w:szCs w:val="22"/>
          <w:lang w:val="en-US"/>
        </w:rPr>
        <w:t>, more than any other university in the region.</w:t>
      </w:r>
    </w:p>
    <w:p w14:paraId="3F42B568" w14:textId="3CC056BD" w:rsidR="083A07B7" w:rsidRDefault="083A07B7" w:rsidP="31B69573">
      <w:pPr>
        <w:spacing w:before="240" w:after="240" w:line="360" w:lineRule="auto"/>
      </w:pPr>
      <w:r w:rsidRPr="31B69573">
        <w:rPr>
          <w:rFonts w:ascii="Calibri" w:eastAsia="Calibri" w:hAnsi="Calibri" w:cs="Calibri"/>
          <w:b/>
          <w:bCs/>
          <w:sz w:val="22"/>
          <w:szCs w:val="22"/>
          <w:lang w:val="en-US"/>
        </w:rPr>
        <w:t>Saudi Arabian</w:t>
      </w:r>
      <w:r w:rsidRPr="31B69573">
        <w:rPr>
          <w:rFonts w:ascii="Calibri" w:eastAsia="Calibri" w:hAnsi="Calibri" w:cs="Calibri"/>
          <w:sz w:val="22"/>
          <w:szCs w:val="22"/>
          <w:lang w:val="en-US"/>
        </w:rPr>
        <w:t xml:space="preserve"> universities remain among the region’s most internationally renowned. In </w:t>
      </w:r>
      <w:r w:rsidRPr="31B69573">
        <w:rPr>
          <w:rFonts w:ascii="Calibri" w:eastAsia="Calibri" w:hAnsi="Calibri" w:cs="Calibri"/>
          <w:b/>
          <w:bCs/>
          <w:sz w:val="22"/>
          <w:szCs w:val="22"/>
          <w:lang w:val="en-US"/>
        </w:rPr>
        <w:t>Academic Reputation</w:t>
      </w:r>
      <w:r w:rsidRPr="31B69573">
        <w:rPr>
          <w:rFonts w:ascii="Calibri" w:eastAsia="Calibri" w:hAnsi="Calibri" w:cs="Calibri"/>
          <w:sz w:val="22"/>
          <w:szCs w:val="22"/>
          <w:lang w:val="en-US"/>
        </w:rPr>
        <w:t xml:space="preserve">, three Saudi institutions appear in the top five, including the region’s leading performer, </w:t>
      </w:r>
      <w:r w:rsidRPr="31B69573">
        <w:rPr>
          <w:rFonts w:ascii="Calibri" w:eastAsia="Calibri" w:hAnsi="Calibri" w:cs="Calibri"/>
          <w:b/>
          <w:bCs/>
          <w:sz w:val="22"/>
          <w:szCs w:val="22"/>
          <w:lang w:val="en-US"/>
        </w:rPr>
        <w:t>King Abdulaziz University (KAU)</w:t>
      </w:r>
      <w:r w:rsidRPr="31B69573">
        <w:rPr>
          <w:rFonts w:ascii="Calibri" w:eastAsia="Calibri" w:hAnsi="Calibri" w:cs="Calibri"/>
          <w:sz w:val="22"/>
          <w:szCs w:val="22"/>
          <w:lang w:val="en-US"/>
        </w:rPr>
        <w:t xml:space="preserve">, which also ranks second among international academics. The </w:t>
      </w:r>
      <w:r w:rsidRPr="31B69573">
        <w:rPr>
          <w:rFonts w:ascii="Calibri" w:eastAsia="Calibri" w:hAnsi="Calibri" w:cs="Calibri"/>
          <w:b/>
          <w:bCs/>
          <w:sz w:val="22"/>
          <w:szCs w:val="22"/>
          <w:lang w:val="en-US"/>
        </w:rPr>
        <w:t>Academic Reputation</w:t>
      </w:r>
      <w:r w:rsidRPr="31B69573">
        <w:rPr>
          <w:rFonts w:ascii="Calibri" w:eastAsia="Calibri" w:hAnsi="Calibri" w:cs="Calibri"/>
          <w:sz w:val="22"/>
          <w:szCs w:val="22"/>
          <w:lang w:val="en-US"/>
        </w:rPr>
        <w:t xml:space="preserve"> indicator is led by </w:t>
      </w:r>
      <w:r w:rsidRPr="31B69573">
        <w:rPr>
          <w:rFonts w:ascii="Calibri" w:eastAsia="Calibri" w:hAnsi="Calibri" w:cs="Calibri"/>
          <w:b/>
          <w:bCs/>
          <w:sz w:val="22"/>
          <w:szCs w:val="22"/>
          <w:lang w:val="en-US"/>
        </w:rPr>
        <w:t>King Fahd University of Petroleum and Minerals (KFUPM)</w:t>
      </w:r>
      <w:r w:rsidRPr="31B69573">
        <w:rPr>
          <w:rFonts w:ascii="Calibri" w:eastAsia="Calibri" w:hAnsi="Calibri" w:cs="Calibri"/>
          <w:sz w:val="22"/>
          <w:szCs w:val="22"/>
          <w:lang w:val="en-US"/>
        </w:rPr>
        <w:t xml:space="preserve">, placing third among academics. Saudi Arabia also leads the region in research collaboration, with all three of the highest-ranked universities in </w:t>
      </w:r>
      <w:r w:rsidRPr="31B69573">
        <w:rPr>
          <w:rFonts w:ascii="Calibri" w:eastAsia="Calibri" w:hAnsi="Calibri" w:cs="Calibri"/>
          <w:b/>
          <w:bCs/>
          <w:sz w:val="22"/>
          <w:szCs w:val="22"/>
          <w:lang w:val="en-US"/>
        </w:rPr>
        <w:t>International Research Network</w:t>
      </w:r>
      <w:r w:rsidRPr="31B69573">
        <w:rPr>
          <w:rFonts w:ascii="Calibri" w:eastAsia="Calibri" w:hAnsi="Calibri" w:cs="Calibri"/>
          <w:sz w:val="22"/>
          <w:szCs w:val="22"/>
          <w:lang w:val="en-US"/>
        </w:rPr>
        <w:t xml:space="preserve"> based in the Kingdom.</w:t>
      </w:r>
    </w:p>
    <w:p w14:paraId="0C1344B7" w14:textId="4B6DAF70" w:rsidR="083A07B7" w:rsidRDefault="083A07B7" w:rsidP="31B69573">
      <w:pPr>
        <w:spacing w:before="240" w:after="240" w:line="360" w:lineRule="auto"/>
      </w:pPr>
      <w:r w:rsidRPr="31B69573">
        <w:rPr>
          <w:rFonts w:ascii="Calibri" w:eastAsia="Calibri" w:hAnsi="Calibri" w:cs="Calibri"/>
          <w:sz w:val="22"/>
          <w:szCs w:val="22"/>
          <w:lang w:val="en-US"/>
        </w:rPr>
        <w:t xml:space="preserve">The </w:t>
      </w:r>
      <w:r w:rsidRPr="31B69573">
        <w:rPr>
          <w:rFonts w:ascii="Calibri" w:eastAsia="Calibri" w:hAnsi="Calibri" w:cs="Calibri"/>
          <w:b/>
          <w:bCs/>
          <w:sz w:val="22"/>
          <w:szCs w:val="22"/>
          <w:lang w:val="en-US"/>
        </w:rPr>
        <w:t>United Arab Emirates</w:t>
      </w:r>
      <w:r w:rsidRPr="31B69573">
        <w:rPr>
          <w:rFonts w:ascii="Calibri" w:eastAsia="Calibri" w:hAnsi="Calibri" w:cs="Calibri"/>
          <w:sz w:val="22"/>
          <w:szCs w:val="22"/>
          <w:lang w:val="en-US"/>
        </w:rPr>
        <w:t xml:space="preserve"> records the greatest overall improvement, with nine of its previously ranked universities rising and four falling, resulting in an improvement rate of 33%. The UAE has seen significant gains in </w:t>
      </w:r>
      <w:r w:rsidRPr="31B69573">
        <w:rPr>
          <w:rFonts w:ascii="Calibri" w:eastAsia="Calibri" w:hAnsi="Calibri" w:cs="Calibri"/>
          <w:b/>
          <w:bCs/>
          <w:sz w:val="22"/>
          <w:szCs w:val="22"/>
          <w:lang w:val="en-US"/>
        </w:rPr>
        <w:t>Employer Reputation</w:t>
      </w:r>
      <w:r w:rsidRPr="31B69573">
        <w:rPr>
          <w:rFonts w:ascii="Calibri" w:eastAsia="Calibri" w:hAnsi="Calibri" w:cs="Calibri"/>
          <w:sz w:val="22"/>
          <w:szCs w:val="22"/>
          <w:lang w:val="en-US"/>
        </w:rPr>
        <w:t xml:space="preserve">, alongside moderate progress in </w:t>
      </w:r>
      <w:r w:rsidRPr="31B69573">
        <w:rPr>
          <w:rFonts w:ascii="Calibri" w:eastAsia="Calibri" w:hAnsi="Calibri" w:cs="Calibri"/>
          <w:b/>
          <w:bCs/>
          <w:sz w:val="22"/>
          <w:szCs w:val="22"/>
          <w:lang w:val="en-US"/>
        </w:rPr>
        <w:t>Web Impact</w:t>
      </w:r>
      <w:r w:rsidRPr="31B69573">
        <w:rPr>
          <w:rFonts w:ascii="Calibri" w:eastAsia="Calibri" w:hAnsi="Calibri" w:cs="Calibri"/>
          <w:sz w:val="22"/>
          <w:szCs w:val="22"/>
          <w:lang w:val="en-US"/>
        </w:rPr>
        <w:t xml:space="preserve"> and </w:t>
      </w:r>
      <w:r w:rsidRPr="31B69573">
        <w:rPr>
          <w:rFonts w:ascii="Calibri" w:eastAsia="Calibri" w:hAnsi="Calibri" w:cs="Calibri"/>
          <w:b/>
          <w:bCs/>
          <w:sz w:val="22"/>
          <w:szCs w:val="22"/>
          <w:lang w:val="en-US"/>
        </w:rPr>
        <w:t>International Student Ratio</w:t>
      </w:r>
      <w:r w:rsidRPr="31B69573">
        <w:rPr>
          <w:rFonts w:ascii="Calibri" w:eastAsia="Calibri" w:hAnsi="Calibri" w:cs="Calibri"/>
          <w:sz w:val="22"/>
          <w:szCs w:val="22"/>
          <w:lang w:val="en-US"/>
        </w:rPr>
        <w:t xml:space="preserve">. The country dominates QS’ internationalisation indicators: nine of the top 10 universities in </w:t>
      </w:r>
      <w:r w:rsidRPr="31B69573">
        <w:rPr>
          <w:rFonts w:ascii="Calibri" w:eastAsia="Calibri" w:hAnsi="Calibri" w:cs="Calibri"/>
          <w:b/>
          <w:bCs/>
          <w:sz w:val="22"/>
          <w:szCs w:val="22"/>
          <w:lang w:val="en-US"/>
        </w:rPr>
        <w:t>International Faculty Ratio</w:t>
      </w:r>
      <w:r w:rsidRPr="31B69573">
        <w:rPr>
          <w:rFonts w:ascii="Calibri" w:eastAsia="Calibri" w:hAnsi="Calibri" w:cs="Calibri"/>
          <w:sz w:val="22"/>
          <w:szCs w:val="22"/>
          <w:lang w:val="en-US"/>
        </w:rPr>
        <w:t xml:space="preserve"> are Emirati, including the seven highest-ranked. In </w:t>
      </w:r>
      <w:r w:rsidRPr="31B69573">
        <w:rPr>
          <w:rFonts w:ascii="Calibri" w:eastAsia="Calibri" w:hAnsi="Calibri" w:cs="Calibri"/>
          <w:b/>
          <w:bCs/>
          <w:sz w:val="22"/>
          <w:szCs w:val="22"/>
          <w:lang w:val="en-US"/>
        </w:rPr>
        <w:t>International Students</w:t>
      </w:r>
      <w:r w:rsidRPr="31B69573">
        <w:rPr>
          <w:rFonts w:ascii="Calibri" w:eastAsia="Calibri" w:hAnsi="Calibri" w:cs="Calibri"/>
          <w:sz w:val="22"/>
          <w:szCs w:val="22"/>
          <w:lang w:val="en-US"/>
        </w:rPr>
        <w:t xml:space="preserve">, seven UAE universities feature in the top 10, including two in the top five and the region’s second-highest ranked, </w:t>
      </w:r>
      <w:r w:rsidRPr="31B69573">
        <w:rPr>
          <w:rFonts w:ascii="Calibri" w:eastAsia="Calibri" w:hAnsi="Calibri" w:cs="Calibri"/>
          <w:b/>
          <w:bCs/>
          <w:sz w:val="22"/>
          <w:szCs w:val="22"/>
          <w:lang w:val="en-US"/>
        </w:rPr>
        <w:t>Ajman University</w:t>
      </w:r>
      <w:r w:rsidRPr="31B69573">
        <w:rPr>
          <w:rFonts w:ascii="Calibri" w:eastAsia="Calibri" w:hAnsi="Calibri" w:cs="Calibri"/>
          <w:sz w:val="22"/>
          <w:szCs w:val="22"/>
          <w:lang w:val="en-US"/>
        </w:rPr>
        <w:t>.</w:t>
      </w:r>
    </w:p>
    <w:p w14:paraId="13A748A3" w14:textId="1B5CE8D8" w:rsidR="083A07B7" w:rsidRDefault="083A07B7" w:rsidP="31B69573">
      <w:pPr>
        <w:spacing w:before="240" w:after="240" w:line="360" w:lineRule="auto"/>
      </w:pPr>
      <w:r w:rsidRPr="31B69573">
        <w:rPr>
          <w:rFonts w:ascii="Calibri" w:eastAsia="Calibri" w:hAnsi="Calibri" w:cs="Calibri"/>
          <w:sz w:val="22"/>
          <w:szCs w:val="22"/>
          <w:lang w:val="en-US"/>
        </w:rPr>
        <w:t xml:space="preserve">The full results of the </w:t>
      </w:r>
      <w:r w:rsidRPr="31B69573">
        <w:rPr>
          <w:rFonts w:ascii="Calibri" w:eastAsia="Calibri" w:hAnsi="Calibri" w:cs="Calibri"/>
          <w:b/>
          <w:bCs/>
          <w:sz w:val="22"/>
          <w:szCs w:val="22"/>
          <w:lang w:val="en-US"/>
        </w:rPr>
        <w:t>QS World University Rankings 2026: Arab Region</w:t>
      </w:r>
      <w:r w:rsidRPr="31B69573">
        <w:rPr>
          <w:rFonts w:ascii="Calibri" w:eastAsia="Calibri" w:hAnsi="Calibri" w:cs="Calibri"/>
          <w:sz w:val="22"/>
          <w:szCs w:val="22"/>
          <w:lang w:val="en-US"/>
        </w:rPr>
        <w:t xml:space="preserve"> will be published at </w:t>
      </w:r>
      <w:hyperlink r:id="rId11">
        <w:r w:rsidRPr="31B69573">
          <w:rPr>
            <w:rStyle w:val="Hyperlink"/>
            <w:rFonts w:ascii="Calibri" w:eastAsia="Calibri" w:hAnsi="Calibri" w:cs="Calibri"/>
            <w:sz w:val="22"/>
            <w:szCs w:val="22"/>
            <w:lang w:val="en-US"/>
          </w:rPr>
          <w:t>www.topuniversities.com/arab-region-university-rankings</w:t>
        </w:r>
      </w:hyperlink>
      <w:r w:rsidRPr="31B69573">
        <w:rPr>
          <w:rFonts w:ascii="Calibri" w:eastAsia="Calibri" w:hAnsi="Calibri" w:cs="Calibri"/>
          <w:sz w:val="22"/>
          <w:szCs w:val="22"/>
          <w:lang w:val="en-US"/>
        </w:rPr>
        <w:t xml:space="preserve"> once the embargo lifts.</w:t>
      </w:r>
    </w:p>
    <w:p w14:paraId="216252C4" w14:textId="7B5B3AB0" w:rsidR="31B69573" w:rsidRDefault="31B69573" w:rsidP="31B69573">
      <w:pPr>
        <w:spacing w:line="360" w:lineRule="auto"/>
        <w:rPr>
          <w:rFonts w:ascii="Calibri" w:hAnsi="Calibri" w:cs="Calibri"/>
          <w:sz w:val="22"/>
          <w:szCs w:val="22"/>
          <w:lang w:val="en-US"/>
        </w:rPr>
      </w:pPr>
    </w:p>
    <w:p w14:paraId="2A845B79" w14:textId="59556B3D" w:rsidR="00FE2E3A" w:rsidRPr="00FE2E3A" w:rsidRDefault="00FE2E3A" w:rsidP="31B69573">
      <w:pPr>
        <w:spacing w:line="360" w:lineRule="auto"/>
        <w:jc w:val="center"/>
        <w:rPr>
          <w:rFonts w:ascii="Calibri" w:hAnsi="Calibri" w:cs="Calibri"/>
          <w:sz w:val="22"/>
          <w:szCs w:val="22"/>
        </w:rPr>
      </w:pPr>
      <w:r w:rsidRPr="31B69573">
        <w:rPr>
          <w:rFonts w:ascii="Calibri" w:hAnsi="Calibri" w:cs="Calibri"/>
          <w:sz w:val="22"/>
          <w:szCs w:val="22"/>
        </w:rPr>
        <w:t>-Ends-</w:t>
      </w:r>
      <w:r w:rsidRPr="31B69573">
        <w:rPr>
          <w:rFonts w:ascii="Calibri" w:hAnsi="Calibri" w:cs="Calibri"/>
          <w:sz w:val="22"/>
          <w:szCs w:val="22"/>
          <w:lang w:val="en-US"/>
        </w:rPr>
        <w:t> </w:t>
      </w:r>
    </w:p>
    <w:p w14:paraId="32B607A6" w14:textId="77777777" w:rsidR="00FE2E3A" w:rsidRPr="00FE2E3A" w:rsidRDefault="00FE2E3A" w:rsidP="31B69573">
      <w:pPr>
        <w:spacing w:line="360" w:lineRule="auto"/>
        <w:rPr>
          <w:rFonts w:ascii="Calibri" w:hAnsi="Calibri" w:cs="Calibri"/>
          <w:sz w:val="22"/>
          <w:szCs w:val="22"/>
        </w:rPr>
      </w:pPr>
      <w:r w:rsidRPr="31B69573">
        <w:rPr>
          <w:rFonts w:ascii="Calibri" w:hAnsi="Calibri" w:cs="Calibri"/>
          <w:sz w:val="22"/>
          <w:szCs w:val="22"/>
        </w:rPr>
        <w:t>For further information or to request interviews with QS’ analysts, please contact:          </w:t>
      </w:r>
      <w:r w:rsidRPr="31B69573">
        <w:rPr>
          <w:rFonts w:ascii="Calibri" w:hAnsi="Calibri" w:cs="Calibri"/>
          <w:sz w:val="22"/>
          <w:szCs w:val="22"/>
          <w:lang w:val="en-US"/>
        </w:rPr>
        <w:t> </w:t>
      </w:r>
      <w:r w:rsidRPr="31B69573">
        <w:rPr>
          <w:rFonts w:ascii="Calibri" w:hAnsi="Calibri" w:cs="Calibri"/>
          <w:sz w:val="22"/>
          <w:szCs w:val="22"/>
        </w:rPr>
        <w:t>  </w:t>
      </w:r>
    </w:p>
    <w:p w14:paraId="0C504B37" w14:textId="77777777" w:rsidR="00FE2E3A" w:rsidRPr="00FE2E3A" w:rsidRDefault="00FE2E3A" w:rsidP="31B69573">
      <w:pPr>
        <w:spacing w:after="0" w:line="360" w:lineRule="auto"/>
        <w:rPr>
          <w:rFonts w:ascii="Calibri" w:hAnsi="Calibri" w:cs="Calibri"/>
          <w:sz w:val="22"/>
          <w:szCs w:val="22"/>
        </w:rPr>
      </w:pPr>
      <w:r w:rsidRPr="31B69573">
        <w:rPr>
          <w:rFonts w:ascii="Calibri" w:hAnsi="Calibri" w:cs="Calibri"/>
          <w:b/>
          <w:bCs/>
          <w:sz w:val="22"/>
          <w:szCs w:val="22"/>
          <w:lang w:val="en-US"/>
        </w:rPr>
        <w:t>Simona Bizzozero</w:t>
      </w:r>
      <w:r w:rsidRPr="31B69573">
        <w:rPr>
          <w:rFonts w:ascii="Calibri" w:hAnsi="Calibri" w:cs="Calibri"/>
          <w:sz w:val="22"/>
          <w:szCs w:val="22"/>
          <w:lang w:val="en-US"/>
        </w:rPr>
        <w:t> </w:t>
      </w:r>
      <w:r w:rsidRPr="31B69573">
        <w:rPr>
          <w:rFonts w:ascii="Calibri" w:hAnsi="Calibri" w:cs="Calibri"/>
          <w:sz w:val="22"/>
          <w:szCs w:val="22"/>
        </w:rPr>
        <w:t>  </w:t>
      </w:r>
      <w:r>
        <w:br/>
      </w:r>
      <w:r w:rsidRPr="31B69573">
        <w:rPr>
          <w:rFonts w:ascii="Calibri" w:hAnsi="Calibri" w:cs="Calibri"/>
          <w:sz w:val="22"/>
          <w:szCs w:val="22"/>
          <w:lang w:val="en-US"/>
        </w:rPr>
        <w:t>Director of Communications, QS </w:t>
      </w:r>
      <w:r w:rsidRPr="31B69573">
        <w:rPr>
          <w:rFonts w:ascii="Calibri" w:hAnsi="Calibri" w:cs="Calibri"/>
          <w:sz w:val="22"/>
          <w:szCs w:val="22"/>
        </w:rPr>
        <w:t>  </w:t>
      </w:r>
      <w:r>
        <w:br/>
      </w:r>
      <w:r w:rsidRPr="31B69573">
        <w:rPr>
          <w:rFonts w:ascii="Calibri" w:hAnsi="Calibri" w:cs="Calibri"/>
          <w:sz w:val="22"/>
          <w:szCs w:val="22"/>
          <w:lang w:val="en-US"/>
        </w:rPr>
        <w:t>simona@qs.com |  +44 (0) 7880 620856 |</w:t>
      </w:r>
      <w:r w:rsidRPr="31B69573">
        <w:rPr>
          <w:rFonts w:ascii="Calibri" w:hAnsi="Calibri" w:cs="Calibri"/>
          <w:sz w:val="22"/>
          <w:szCs w:val="22"/>
        </w:rPr>
        <w:t> </w:t>
      </w:r>
      <w:hyperlink r:id="rId12">
        <w:r w:rsidRPr="31B69573">
          <w:rPr>
            <w:rStyle w:val="Hyperlink"/>
            <w:rFonts w:ascii="Calibri" w:hAnsi="Calibri" w:cs="Calibri"/>
            <w:sz w:val="22"/>
            <w:szCs w:val="22"/>
            <w:lang w:val="en-US"/>
          </w:rPr>
          <w:t>LinkedIn</w:t>
        </w:r>
      </w:hyperlink>
      <w:r w:rsidRPr="31B69573">
        <w:rPr>
          <w:rFonts w:ascii="Calibri" w:hAnsi="Calibri" w:cs="Calibri"/>
          <w:sz w:val="22"/>
          <w:szCs w:val="22"/>
          <w:lang w:val="en-US"/>
        </w:rPr>
        <w:t> </w:t>
      </w:r>
      <w:r w:rsidRPr="31B69573">
        <w:rPr>
          <w:rFonts w:ascii="Calibri" w:hAnsi="Calibri" w:cs="Calibri"/>
          <w:sz w:val="22"/>
          <w:szCs w:val="22"/>
        </w:rPr>
        <w:t>  </w:t>
      </w:r>
    </w:p>
    <w:p w14:paraId="572F512A" w14:textId="77777777" w:rsidR="00FE2E3A" w:rsidRDefault="00FE2E3A" w:rsidP="31B69573">
      <w:pPr>
        <w:spacing w:after="0" w:line="360" w:lineRule="auto"/>
        <w:rPr>
          <w:rFonts w:ascii="Calibri" w:hAnsi="Calibri" w:cs="Calibri"/>
          <w:b/>
          <w:bCs/>
          <w:sz w:val="22"/>
          <w:szCs w:val="22"/>
          <w:lang w:val="en-US"/>
        </w:rPr>
      </w:pPr>
    </w:p>
    <w:p w14:paraId="7F6243A2" w14:textId="5906065F" w:rsidR="00FE2E3A" w:rsidRPr="00FE2E3A" w:rsidRDefault="00FE2E3A" w:rsidP="31B69573">
      <w:pPr>
        <w:spacing w:after="0" w:line="360" w:lineRule="auto"/>
        <w:rPr>
          <w:rFonts w:ascii="Calibri" w:hAnsi="Calibri" w:cs="Calibri"/>
          <w:sz w:val="22"/>
          <w:szCs w:val="22"/>
        </w:rPr>
      </w:pPr>
      <w:r w:rsidRPr="31B69573">
        <w:rPr>
          <w:rFonts w:ascii="Calibri" w:hAnsi="Calibri" w:cs="Calibri"/>
          <w:b/>
          <w:bCs/>
          <w:sz w:val="22"/>
          <w:szCs w:val="22"/>
          <w:lang w:val="en-US"/>
        </w:rPr>
        <w:t xml:space="preserve">Will Barbieri </w:t>
      </w:r>
      <w:r w:rsidRPr="31B69573">
        <w:rPr>
          <w:rFonts w:ascii="Calibri" w:hAnsi="Calibri" w:cs="Calibri"/>
          <w:sz w:val="22"/>
          <w:szCs w:val="22"/>
          <w:lang w:val="en-US"/>
        </w:rPr>
        <w:t> </w:t>
      </w:r>
      <w:r w:rsidRPr="31B69573">
        <w:rPr>
          <w:rFonts w:ascii="Calibri" w:hAnsi="Calibri" w:cs="Calibri"/>
          <w:sz w:val="22"/>
          <w:szCs w:val="22"/>
        </w:rPr>
        <w:t>  </w:t>
      </w:r>
      <w:r>
        <w:br/>
      </w:r>
      <w:r w:rsidRPr="31B69573">
        <w:rPr>
          <w:rFonts w:ascii="Calibri" w:hAnsi="Calibri" w:cs="Calibri"/>
          <w:sz w:val="22"/>
          <w:szCs w:val="22"/>
          <w:lang w:val="en-US"/>
        </w:rPr>
        <w:t>Communications Specialist, QS</w:t>
      </w:r>
      <w:r w:rsidRPr="31B69573">
        <w:rPr>
          <w:rFonts w:ascii="Calibri" w:hAnsi="Calibri" w:cs="Calibri"/>
          <w:sz w:val="22"/>
          <w:szCs w:val="22"/>
        </w:rPr>
        <w:t> </w:t>
      </w:r>
    </w:p>
    <w:p w14:paraId="0E67DDE6" w14:textId="6B7B7A99" w:rsidR="00FE2E3A" w:rsidRPr="00FE2E3A" w:rsidRDefault="00FE2E3A" w:rsidP="31B69573">
      <w:pPr>
        <w:spacing w:line="360" w:lineRule="auto"/>
        <w:rPr>
          <w:rFonts w:ascii="Calibri" w:hAnsi="Calibri" w:cs="Calibri"/>
          <w:sz w:val="22"/>
          <w:szCs w:val="22"/>
        </w:rPr>
      </w:pPr>
      <w:hyperlink r:id="rId13">
        <w:r w:rsidRPr="31B69573">
          <w:rPr>
            <w:rStyle w:val="Hyperlink"/>
            <w:rFonts w:ascii="Calibri" w:hAnsi="Calibri" w:cs="Calibri"/>
            <w:sz w:val="22"/>
            <w:szCs w:val="22"/>
            <w:lang w:val="en-US"/>
          </w:rPr>
          <w:t>William.barbieri@qs.com</w:t>
        </w:r>
      </w:hyperlink>
      <w:r w:rsidRPr="31B69573">
        <w:rPr>
          <w:rFonts w:ascii="Calibri" w:hAnsi="Calibri" w:cs="Calibri"/>
          <w:sz w:val="22"/>
          <w:szCs w:val="22"/>
          <w:lang w:val="en-US"/>
        </w:rPr>
        <w:t> </w:t>
      </w:r>
      <w:r w:rsidRPr="31B69573">
        <w:rPr>
          <w:rFonts w:ascii="Calibri" w:hAnsi="Calibri" w:cs="Calibri"/>
          <w:sz w:val="22"/>
          <w:szCs w:val="22"/>
        </w:rPr>
        <w:t> </w:t>
      </w:r>
    </w:p>
    <w:p w14:paraId="41B8899C" w14:textId="77777777" w:rsidR="00FE2E3A" w:rsidRPr="00FE2E3A" w:rsidRDefault="00FE2E3A" w:rsidP="31B69573">
      <w:pPr>
        <w:spacing w:line="360" w:lineRule="auto"/>
        <w:rPr>
          <w:rFonts w:ascii="Calibri" w:hAnsi="Calibri" w:cs="Calibri"/>
          <w:sz w:val="22"/>
          <w:szCs w:val="22"/>
        </w:rPr>
      </w:pPr>
      <w:r w:rsidRPr="31B69573">
        <w:rPr>
          <w:rFonts w:ascii="Calibri" w:hAnsi="Calibri" w:cs="Calibri"/>
          <w:b/>
          <w:bCs/>
          <w:sz w:val="22"/>
          <w:szCs w:val="22"/>
          <w:u w:val="single"/>
          <w:lang w:val="en-US"/>
        </w:rPr>
        <w:t>Notes for Editors</w:t>
      </w:r>
      <w:r w:rsidRPr="31B69573">
        <w:rPr>
          <w:rFonts w:ascii="Calibri" w:hAnsi="Calibri" w:cs="Calibri"/>
          <w:sz w:val="22"/>
          <w:szCs w:val="22"/>
        </w:rPr>
        <w:t> </w:t>
      </w:r>
    </w:p>
    <w:p w14:paraId="5F840355" w14:textId="076CD5A4" w:rsidR="00FE2E3A" w:rsidRPr="00FE2E3A" w:rsidRDefault="00FE2E3A" w:rsidP="31B69573">
      <w:pPr>
        <w:spacing w:line="360" w:lineRule="auto"/>
        <w:rPr>
          <w:rFonts w:ascii="Calibri" w:hAnsi="Calibri" w:cs="Calibri"/>
          <w:sz w:val="22"/>
          <w:szCs w:val="22"/>
        </w:rPr>
      </w:pPr>
      <w:r w:rsidRPr="31B69573">
        <w:rPr>
          <w:rFonts w:ascii="Calibri" w:hAnsi="Calibri" w:cs="Calibri"/>
          <w:b/>
          <w:bCs/>
          <w:sz w:val="22"/>
          <w:szCs w:val="22"/>
        </w:rPr>
        <w:t>QS Quacquarelli Symonds</w:t>
      </w:r>
      <w:r w:rsidRPr="31B69573">
        <w:rPr>
          <w:rFonts w:ascii="Calibri" w:hAnsi="Calibri" w:cs="Calibri"/>
          <w:sz w:val="22"/>
          <w:szCs w:val="22"/>
        </w:rPr>
        <w:t> </w:t>
      </w:r>
      <w:r w:rsidRPr="31B69573">
        <w:rPr>
          <w:rFonts w:ascii="Calibri" w:hAnsi="Calibri" w:cs="Calibri"/>
          <w:sz w:val="22"/>
          <w:szCs w:val="22"/>
          <w:lang w:val="en-US"/>
        </w:rPr>
        <w:t>is the world’s leading provider of services, analytics, and insight to the global higher education sector, whose mission is to </w:t>
      </w:r>
      <w:r w:rsidRPr="31B69573">
        <w:rPr>
          <w:rFonts w:ascii="Calibri" w:hAnsi="Calibri" w:cs="Calibri"/>
          <w:sz w:val="22"/>
          <w:szCs w:val="22"/>
        </w:rPr>
        <w:t>empower motivated people anywhere in the world to fulfil their potential through educational achievement, international mobility, and career development</w:t>
      </w:r>
      <w:r w:rsidRPr="31B69573">
        <w:rPr>
          <w:rFonts w:ascii="Calibri" w:hAnsi="Calibri" w:cs="Calibri"/>
          <w:i/>
          <w:iCs/>
          <w:sz w:val="22"/>
          <w:szCs w:val="22"/>
        </w:rPr>
        <w:t>.</w:t>
      </w:r>
    </w:p>
    <w:p w14:paraId="6680AFAA" w14:textId="410431D6" w:rsidR="00FE2E3A" w:rsidRPr="00FE2E3A" w:rsidRDefault="00FE2E3A" w:rsidP="31B69573">
      <w:pPr>
        <w:spacing w:line="360" w:lineRule="auto"/>
        <w:rPr>
          <w:rFonts w:ascii="Calibri" w:hAnsi="Calibri" w:cs="Calibri"/>
          <w:sz w:val="22"/>
          <w:szCs w:val="22"/>
        </w:rPr>
      </w:pPr>
      <w:r w:rsidRPr="31B69573">
        <w:rPr>
          <w:rFonts w:ascii="Calibri" w:hAnsi="Calibri" w:cs="Calibri"/>
          <w:sz w:val="22"/>
          <w:szCs w:val="22"/>
          <w:lang w:val="en-US"/>
        </w:rPr>
        <w:t>The </w:t>
      </w:r>
      <w:r w:rsidRPr="31B69573">
        <w:rPr>
          <w:rFonts w:ascii="Calibri" w:hAnsi="Calibri" w:cs="Calibri"/>
          <w:i/>
          <w:iCs/>
          <w:sz w:val="22"/>
          <w:szCs w:val="22"/>
          <w:lang w:val="en-US"/>
        </w:rPr>
        <w:t>QS World University Rankings </w:t>
      </w:r>
      <w:r w:rsidRPr="31B69573">
        <w:rPr>
          <w:rFonts w:ascii="Calibri" w:hAnsi="Calibri" w:cs="Calibri"/>
          <w:sz w:val="22"/>
          <w:szCs w:val="22"/>
          <w:lang w:val="en-US"/>
        </w:rPr>
        <w:t xml:space="preserve">portfolio, inaugurated in 2004, is the world’s most popular source of comparative data about university performance. </w:t>
      </w:r>
      <w:r w:rsidRPr="31B69573">
        <w:rPr>
          <w:rFonts w:ascii="Calibri" w:hAnsi="Calibri" w:cs="Calibri"/>
          <w:sz w:val="22"/>
          <w:szCs w:val="22"/>
        </w:rPr>
        <w:t>Their flagship website, </w:t>
      </w:r>
      <w:hyperlink r:id="rId14">
        <w:r w:rsidRPr="31B69573">
          <w:rPr>
            <w:rStyle w:val="Hyperlink"/>
            <w:rFonts w:ascii="Calibri" w:hAnsi="Calibri" w:cs="Calibri"/>
            <w:sz w:val="22"/>
            <w:szCs w:val="22"/>
            <w:lang w:val="en-US"/>
          </w:rPr>
          <w:t>www.TopUniversities.com</w:t>
        </w:r>
      </w:hyperlink>
      <w:r w:rsidRPr="31B69573">
        <w:rPr>
          <w:rFonts w:ascii="Calibri" w:hAnsi="Calibri" w:cs="Calibri"/>
          <w:sz w:val="22"/>
          <w:szCs w:val="22"/>
          <w:lang w:val="en-US"/>
        </w:rPr>
        <w:t> – the home of their rankings – was viewed more than 120 million times in 2024, and over 134,000 media clippings pertaining to, or mentioning, QS were published by media outlets across the world in 2024.</w:t>
      </w:r>
    </w:p>
    <w:p w14:paraId="71DFFA27" w14:textId="77777777" w:rsidR="00FE2E3A" w:rsidRPr="00FE2E3A" w:rsidRDefault="00FE2E3A" w:rsidP="31B69573">
      <w:pPr>
        <w:spacing w:line="360" w:lineRule="auto"/>
        <w:rPr>
          <w:rFonts w:ascii="Calibri" w:hAnsi="Calibri" w:cs="Calibri"/>
          <w:sz w:val="22"/>
          <w:szCs w:val="22"/>
        </w:rPr>
      </w:pPr>
      <w:r w:rsidRPr="31B69573">
        <w:rPr>
          <w:rFonts w:ascii="Calibri" w:hAnsi="Calibri" w:cs="Calibri"/>
          <w:b/>
          <w:bCs/>
          <w:sz w:val="22"/>
          <w:szCs w:val="22"/>
          <w:u w:val="single"/>
        </w:rPr>
        <w:t>Appendix</w:t>
      </w:r>
      <w:r w:rsidRPr="31B69573">
        <w:rPr>
          <w:rFonts w:ascii="Calibri" w:hAnsi="Calibri" w:cs="Calibri"/>
          <w:sz w:val="22"/>
          <w:szCs w:val="22"/>
        </w:rPr>
        <w:t> </w:t>
      </w:r>
    </w:p>
    <w:tbl>
      <w:tblPr>
        <w:tblW w:w="8359" w:type="dxa"/>
        <w:jc w:val="center"/>
        <w:tblLook w:val="04A0" w:firstRow="1" w:lastRow="0" w:firstColumn="1" w:lastColumn="0" w:noHBand="0" w:noVBand="1"/>
      </w:tblPr>
      <w:tblGrid>
        <w:gridCol w:w="1271"/>
        <w:gridCol w:w="1276"/>
        <w:gridCol w:w="3827"/>
        <w:gridCol w:w="1985"/>
      </w:tblGrid>
      <w:tr w:rsidR="00FE2E3A" w:rsidRPr="00FE2E3A" w14:paraId="3E8D0839" w14:textId="77777777" w:rsidTr="31B69573">
        <w:trPr>
          <w:trHeight w:val="300"/>
          <w:jc w:val="center"/>
        </w:trPr>
        <w:tc>
          <w:tcPr>
            <w:tcW w:w="8359" w:type="dxa"/>
            <w:gridSpan w:val="4"/>
            <w:tcBorders>
              <w:top w:val="single" w:sz="4" w:space="0" w:color="auto"/>
              <w:left w:val="single" w:sz="4" w:space="0" w:color="auto"/>
              <w:bottom w:val="single" w:sz="4" w:space="0" w:color="auto"/>
              <w:right w:val="single" w:sz="4" w:space="0" w:color="auto"/>
            </w:tcBorders>
            <w:noWrap/>
            <w:vAlign w:val="bottom"/>
            <w:hideMark/>
          </w:tcPr>
          <w:p w14:paraId="3E4A2C29" w14:textId="77777777" w:rsidR="00FE2E3A" w:rsidRPr="00FE2E3A" w:rsidRDefault="00FE2E3A" w:rsidP="31B69573">
            <w:pPr>
              <w:spacing w:after="0" w:line="360" w:lineRule="auto"/>
              <w:jc w:val="center"/>
              <w:rPr>
                <w:rFonts w:ascii="Calibri" w:eastAsia="Times New Roman" w:hAnsi="Calibri" w:cs="Calibri"/>
                <w:b/>
                <w:bCs/>
                <w:color w:val="1D1D1B"/>
                <w:kern w:val="0"/>
                <w:sz w:val="20"/>
                <w:szCs w:val="20"/>
                <w:lang w:eastAsia="en-GB"/>
                <w14:ligatures w14:val="none"/>
              </w:rPr>
            </w:pPr>
            <w:r w:rsidRPr="00FE2E3A">
              <w:rPr>
                <w:rFonts w:ascii="Calibri" w:eastAsia="Times New Roman" w:hAnsi="Calibri" w:cs="Calibri"/>
                <w:b/>
                <w:bCs/>
                <w:color w:val="1D1D1B"/>
                <w:kern w:val="0"/>
                <w:sz w:val="20"/>
                <w:szCs w:val="20"/>
                <w:lang w:eastAsia="en-GB"/>
                <w14:ligatures w14:val="none"/>
              </w:rPr>
              <w:t>Arab Region: Top 50</w:t>
            </w:r>
          </w:p>
        </w:tc>
      </w:tr>
      <w:tr w:rsidR="00FE2E3A" w:rsidRPr="00FE2E3A" w14:paraId="5DB13049" w14:textId="77777777" w:rsidTr="31B69573">
        <w:trPr>
          <w:trHeight w:val="300"/>
          <w:jc w:val="center"/>
        </w:trPr>
        <w:tc>
          <w:tcPr>
            <w:tcW w:w="1271" w:type="dxa"/>
            <w:tcBorders>
              <w:top w:val="nil"/>
              <w:left w:val="single" w:sz="4" w:space="0" w:color="auto"/>
              <w:bottom w:val="single" w:sz="4" w:space="0" w:color="auto"/>
              <w:right w:val="single" w:sz="4" w:space="0" w:color="auto"/>
            </w:tcBorders>
            <w:vAlign w:val="center"/>
            <w:hideMark/>
          </w:tcPr>
          <w:p w14:paraId="438138B1" w14:textId="77777777" w:rsidR="00FE2E3A" w:rsidRPr="00FE2E3A" w:rsidRDefault="00FE2E3A" w:rsidP="31B69573">
            <w:pPr>
              <w:spacing w:after="0" w:line="360" w:lineRule="auto"/>
              <w:jc w:val="center"/>
              <w:rPr>
                <w:rFonts w:ascii="Calibri" w:eastAsia="Times New Roman" w:hAnsi="Calibri" w:cs="Calibri"/>
                <w:b/>
                <w:bCs/>
                <w:color w:val="1D1D1B"/>
                <w:kern w:val="0"/>
                <w:sz w:val="20"/>
                <w:szCs w:val="20"/>
                <w:lang w:eastAsia="en-GB"/>
                <w14:ligatures w14:val="none"/>
              </w:rPr>
            </w:pPr>
            <w:r w:rsidRPr="00FE2E3A">
              <w:rPr>
                <w:rFonts w:ascii="Calibri" w:eastAsia="Times New Roman" w:hAnsi="Calibri" w:cs="Calibri"/>
                <w:b/>
                <w:bCs/>
                <w:color w:val="1D1D1B"/>
                <w:kern w:val="0"/>
                <w:sz w:val="20"/>
                <w:szCs w:val="20"/>
                <w:lang w:eastAsia="en-GB"/>
                <w14:ligatures w14:val="none"/>
              </w:rPr>
              <w:t>2026 Rank</w:t>
            </w:r>
          </w:p>
        </w:tc>
        <w:tc>
          <w:tcPr>
            <w:tcW w:w="1276" w:type="dxa"/>
            <w:tcBorders>
              <w:top w:val="nil"/>
              <w:left w:val="nil"/>
              <w:bottom w:val="single" w:sz="4" w:space="0" w:color="auto"/>
              <w:right w:val="single" w:sz="4" w:space="0" w:color="auto"/>
            </w:tcBorders>
            <w:vAlign w:val="center"/>
            <w:hideMark/>
          </w:tcPr>
          <w:p w14:paraId="4F68AACD" w14:textId="77777777" w:rsidR="00FE2E3A" w:rsidRPr="00FE2E3A" w:rsidRDefault="00FE2E3A" w:rsidP="31B69573">
            <w:pPr>
              <w:spacing w:after="0" w:line="360" w:lineRule="auto"/>
              <w:jc w:val="center"/>
              <w:rPr>
                <w:rFonts w:ascii="Calibri" w:eastAsia="Times New Roman" w:hAnsi="Calibri" w:cs="Calibri"/>
                <w:b/>
                <w:bCs/>
                <w:color w:val="1D1D1B"/>
                <w:kern w:val="0"/>
                <w:sz w:val="20"/>
                <w:szCs w:val="20"/>
                <w:lang w:eastAsia="en-GB"/>
                <w14:ligatures w14:val="none"/>
              </w:rPr>
            </w:pPr>
            <w:r w:rsidRPr="00FE2E3A">
              <w:rPr>
                <w:rFonts w:ascii="Calibri" w:eastAsia="Times New Roman" w:hAnsi="Calibri" w:cs="Calibri"/>
                <w:b/>
                <w:bCs/>
                <w:color w:val="1D1D1B"/>
                <w:kern w:val="0"/>
                <w:sz w:val="20"/>
                <w:szCs w:val="20"/>
                <w:lang w:eastAsia="en-GB"/>
                <w14:ligatures w14:val="none"/>
              </w:rPr>
              <w:t>2025 Rank</w:t>
            </w:r>
          </w:p>
        </w:tc>
        <w:tc>
          <w:tcPr>
            <w:tcW w:w="3827" w:type="dxa"/>
            <w:tcBorders>
              <w:top w:val="nil"/>
              <w:left w:val="nil"/>
              <w:bottom w:val="single" w:sz="4" w:space="0" w:color="auto"/>
              <w:right w:val="single" w:sz="4" w:space="0" w:color="auto"/>
            </w:tcBorders>
            <w:vAlign w:val="center"/>
            <w:hideMark/>
          </w:tcPr>
          <w:p w14:paraId="7D6D65C4" w14:textId="77777777" w:rsidR="00FE2E3A" w:rsidRPr="00FE2E3A" w:rsidRDefault="00FE2E3A" w:rsidP="31B69573">
            <w:pPr>
              <w:spacing w:after="0" w:line="360" w:lineRule="auto"/>
              <w:rPr>
                <w:rFonts w:ascii="Calibri" w:eastAsia="Times New Roman" w:hAnsi="Calibri" w:cs="Calibri"/>
                <w:b/>
                <w:bCs/>
                <w:color w:val="1D1D1B"/>
                <w:kern w:val="0"/>
                <w:sz w:val="20"/>
                <w:szCs w:val="20"/>
                <w:lang w:eastAsia="en-GB"/>
                <w14:ligatures w14:val="none"/>
              </w:rPr>
            </w:pPr>
            <w:r w:rsidRPr="00FE2E3A">
              <w:rPr>
                <w:rFonts w:ascii="Calibri" w:eastAsia="Times New Roman" w:hAnsi="Calibri" w:cs="Calibri"/>
                <w:b/>
                <w:bCs/>
                <w:color w:val="1D1D1B"/>
                <w:kern w:val="0"/>
                <w:sz w:val="20"/>
                <w:szCs w:val="20"/>
                <w:lang w:eastAsia="en-GB"/>
                <w14:ligatures w14:val="none"/>
              </w:rPr>
              <w:t>Institution</w:t>
            </w:r>
          </w:p>
        </w:tc>
        <w:tc>
          <w:tcPr>
            <w:tcW w:w="1985" w:type="dxa"/>
            <w:tcBorders>
              <w:top w:val="nil"/>
              <w:left w:val="nil"/>
              <w:bottom w:val="single" w:sz="4" w:space="0" w:color="auto"/>
              <w:right w:val="single" w:sz="4" w:space="0" w:color="auto"/>
            </w:tcBorders>
            <w:vAlign w:val="center"/>
            <w:hideMark/>
          </w:tcPr>
          <w:p w14:paraId="68E61499" w14:textId="77777777" w:rsidR="00FE2E3A" w:rsidRPr="00FE2E3A" w:rsidRDefault="00FE2E3A" w:rsidP="31B69573">
            <w:pPr>
              <w:spacing w:after="0" w:line="360" w:lineRule="auto"/>
              <w:rPr>
                <w:rFonts w:ascii="Calibri" w:eastAsia="Times New Roman" w:hAnsi="Calibri" w:cs="Calibri"/>
                <w:b/>
                <w:bCs/>
                <w:color w:val="1D1D1B"/>
                <w:kern w:val="0"/>
                <w:sz w:val="20"/>
                <w:szCs w:val="20"/>
                <w:lang w:eastAsia="en-GB"/>
                <w14:ligatures w14:val="none"/>
              </w:rPr>
            </w:pPr>
            <w:r w:rsidRPr="00FE2E3A">
              <w:rPr>
                <w:rFonts w:ascii="Calibri" w:eastAsia="Times New Roman" w:hAnsi="Calibri" w:cs="Calibri"/>
                <w:b/>
                <w:bCs/>
                <w:color w:val="1D1D1B"/>
                <w:kern w:val="0"/>
                <w:sz w:val="20"/>
                <w:szCs w:val="20"/>
                <w:lang w:eastAsia="en-GB"/>
                <w14:ligatures w14:val="none"/>
              </w:rPr>
              <w:t>Location</w:t>
            </w:r>
          </w:p>
        </w:tc>
      </w:tr>
      <w:tr w:rsidR="00FE2E3A" w:rsidRPr="00FE2E3A" w14:paraId="60DDD7D9" w14:textId="77777777" w:rsidTr="31B69573">
        <w:trPr>
          <w:trHeight w:val="300"/>
          <w:jc w:val="center"/>
        </w:trPr>
        <w:tc>
          <w:tcPr>
            <w:tcW w:w="1271" w:type="dxa"/>
            <w:tcBorders>
              <w:top w:val="nil"/>
              <w:left w:val="single" w:sz="4" w:space="0" w:color="auto"/>
              <w:bottom w:val="single" w:sz="4" w:space="0" w:color="auto"/>
              <w:right w:val="single" w:sz="4" w:space="0" w:color="auto"/>
            </w:tcBorders>
            <w:noWrap/>
            <w:vAlign w:val="center"/>
            <w:hideMark/>
          </w:tcPr>
          <w:p w14:paraId="71964046" w14:textId="77777777" w:rsidR="00FE2E3A" w:rsidRPr="00FE2E3A" w:rsidRDefault="00FE2E3A" w:rsidP="31B69573">
            <w:pPr>
              <w:spacing w:after="0" w:line="360" w:lineRule="auto"/>
              <w:jc w:val="center"/>
              <w:rPr>
                <w:rFonts w:ascii="Calibri" w:eastAsia="Times New Roman" w:hAnsi="Calibri" w:cs="Calibri"/>
                <w:b/>
                <w:bCs/>
                <w:color w:val="1D1D1B"/>
                <w:kern w:val="0"/>
                <w:sz w:val="16"/>
                <w:szCs w:val="16"/>
                <w:lang w:eastAsia="en-GB"/>
                <w14:ligatures w14:val="none"/>
              </w:rPr>
            </w:pPr>
            <w:r w:rsidRPr="00FE2E3A">
              <w:rPr>
                <w:rFonts w:ascii="Calibri" w:eastAsia="Times New Roman" w:hAnsi="Calibri" w:cs="Calibri"/>
                <w:b/>
                <w:bCs/>
                <w:color w:val="1D1D1B"/>
                <w:kern w:val="0"/>
                <w:sz w:val="16"/>
                <w:szCs w:val="16"/>
                <w:lang w:eastAsia="en-GB"/>
                <w14:ligatures w14:val="none"/>
              </w:rPr>
              <w:t>1</w:t>
            </w:r>
          </w:p>
        </w:tc>
        <w:tc>
          <w:tcPr>
            <w:tcW w:w="1276" w:type="dxa"/>
            <w:tcBorders>
              <w:top w:val="nil"/>
              <w:left w:val="nil"/>
              <w:bottom w:val="single" w:sz="4" w:space="0" w:color="auto"/>
              <w:right w:val="single" w:sz="4" w:space="0" w:color="auto"/>
            </w:tcBorders>
            <w:noWrap/>
            <w:vAlign w:val="center"/>
            <w:hideMark/>
          </w:tcPr>
          <w:p w14:paraId="2C2CC2E1" w14:textId="77777777" w:rsidR="00FE2E3A" w:rsidRPr="00FE2E3A" w:rsidRDefault="00FE2E3A" w:rsidP="31B69573">
            <w:pPr>
              <w:spacing w:after="0" w:line="360" w:lineRule="auto"/>
              <w:jc w:val="center"/>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1</w:t>
            </w:r>
          </w:p>
        </w:tc>
        <w:tc>
          <w:tcPr>
            <w:tcW w:w="3827" w:type="dxa"/>
            <w:tcBorders>
              <w:top w:val="nil"/>
              <w:left w:val="nil"/>
              <w:bottom w:val="single" w:sz="4" w:space="0" w:color="auto"/>
              <w:right w:val="single" w:sz="4" w:space="0" w:color="auto"/>
            </w:tcBorders>
            <w:noWrap/>
            <w:vAlign w:val="bottom"/>
            <w:hideMark/>
          </w:tcPr>
          <w:p w14:paraId="4C3CF88C" w14:textId="77777777" w:rsidR="00FE2E3A" w:rsidRPr="00FE2E3A" w:rsidRDefault="00FE2E3A" w:rsidP="31B69573">
            <w:pPr>
              <w:spacing w:after="0" w:line="360" w:lineRule="auto"/>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KFUPM</w:t>
            </w:r>
          </w:p>
        </w:tc>
        <w:tc>
          <w:tcPr>
            <w:tcW w:w="1985" w:type="dxa"/>
            <w:tcBorders>
              <w:top w:val="nil"/>
              <w:left w:val="nil"/>
              <w:bottom w:val="single" w:sz="4" w:space="0" w:color="auto"/>
              <w:right w:val="single" w:sz="4" w:space="0" w:color="auto"/>
            </w:tcBorders>
            <w:noWrap/>
            <w:vAlign w:val="bottom"/>
            <w:hideMark/>
          </w:tcPr>
          <w:p w14:paraId="5A17DF49" w14:textId="77777777" w:rsidR="00FE2E3A" w:rsidRPr="00FE2E3A" w:rsidRDefault="00FE2E3A" w:rsidP="31B69573">
            <w:pPr>
              <w:spacing w:after="0" w:line="360" w:lineRule="auto"/>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Saudi Arabia</w:t>
            </w:r>
          </w:p>
        </w:tc>
      </w:tr>
      <w:tr w:rsidR="00FE2E3A" w:rsidRPr="00FE2E3A" w14:paraId="75F73A13" w14:textId="77777777" w:rsidTr="31B69573">
        <w:trPr>
          <w:trHeight w:val="300"/>
          <w:jc w:val="center"/>
        </w:trPr>
        <w:tc>
          <w:tcPr>
            <w:tcW w:w="1271" w:type="dxa"/>
            <w:tcBorders>
              <w:top w:val="nil"/>
              <w:left w:val="single" w:sz="4" w:space="0" w:color="auto"/>
              <w:bottom w:val="single" w:sz="4" w:space="0" w:color="auto"/>
              <w:right w:val="single" w:sz="4" w:space="0" w:color="auto"/>
            </w:tcBorders>
            <w:noWrap/>
            <w:vAlign w:val="center"/>
            <w:hideMark/>
          </w:tcPr>
          <w:p w14:paraId="39AE81FD" w14:textId="77777777" w:rsidR="00FE2E3A" w:rsidRPr="00FE2E3A" w:rsidRDefault="00FE2E3A" w:rsidP="31B69573">
            <w:pPr>
              <w:spacing w:after="0" w:line="360" w:lineRule="auto"/>
              <w:jc w:val="center"/>
              <w:rPr>
                <w:rFonts w:ascii="Calibri" w:eastAsia="Times New Roman" w:hAnsi="Calibri" w:cs="Calibri"/>
                <w:b/>
                <w:bCs/>
                <w:color w:val="1D1D1B"/>
                <w:kern w:val="0"/>
                <w:sz w:val="16"/>
                <w:szCs w:val="16"/>
                <w:lang w:eastAsia="en-GB"/>
                <w14:ligatures w14:val="none"/>
              </w:rPr>
            </w:pPr>
            <w:r w:rsidRPr="00FE2E3A">
              <w:rPr>
                <w:rFonts w:ascii="Calibri" w:eastAsia="Times New Roman" w:hAnsi="Calibri" w:cs="Calibri"/>
                <w:b/>
                <w:bCs/>
                <w:color w:val="1D1D1B"/>
                <w:kern w:val="0"/>
                <w:sz w:val="16"/>
                <w:szCs w:val="16"/>
                <w:lang w:eastAsia="en-GB"/>
                <w14:ligatures w14:val="none"/>
              </w:rPr>
              <w:t>2</w:t>
            </w:r>
          </w:p>
        </w:tc>
        <w:tc>
          <w:tcPr>
            <w:tcW w:w="1276" w:type="dxa"/>
            <w:tcBorders>
              <w:top w:val="nil"/>
              <w:left w:val="nil"/>
              <w:bottom w:val="single" w:sz="4" w:space="0" w:color="auto"/>
              <w:right w:val="single" w:sz="4" w:space="0" w:color="auto"/>
            </w:tcBorders>
            <w:noWrap/>
            <w:vAlign w:val="center"/>
            <w:hideMark/>
          </w:tcPr>
          <w:p w14:paraId="76BD9ECC" w14:textId="77777777" w:rsidR="00FE2E3A" w:rsidRPr="00FE2E3A" w:rsidRDefault="00FE2E3A" w:rsidP="31B69573">
            <w:pPr>
              <w:spacing w:after="0" w:line="360" w:lineRule="auto"/>
              <w:jc w:val="center"/>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2</w:t>
            </w:r>
          </w:p>
        </w:tc>
        <w:tc>
          <w:tcPr>
            <w:tcW w:w="3827" w:type="dxa"/>
            <w:tcBorders>
              <w:top w:val="nil"/>
              <w:left w:val="nil"/>
              <w:bottom w:val="single" w:sz="4" w:space="0" w:color="auto"/>
              <w:right w:val="single" w:sz="4" w:space="0" w:color="auto"/>
            </w:tcBorders>
            <w:noWrap/>
            <w:vAlign w:val="bottom"/>
            <w:hideMark/>
          </w:tcPr>
          <w:p w14:paraId="6381FAC8" w14:textId="77777777" w:rsidR="00FE2E3A" w:rsidRPr="00FE2E3A" w:rsidRDefault="00FE2E3A" w:rsidP="31B69573">
            <w:pPr>
              <w:spacing w:after="0" w:line="360" w:lineRule="auto"/>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Qatar University</w:t>
            </w:r>
          </w:p>
        </w:tc>
        <w:tc>
          <w:tcPr>
            <w:tcW w:w="1985" w:type="dxa"/>
            <w:tcBorders>
              <w:top w:val="nil"/>
              <w:left w:val="nil"/>
              <w:bottom w:val="single" w:sz="4" w:space="0" w:color="auto"/>
              <w:right w:val="single" w:sz="4" w:space="0" w:color="auto"/>
            </w:tcBorders>
            <w:noWrap/>
            <w:vAlign w:val="bottom"/>
            <w:hideMark/>
          </w:tcPr>
          <w:p w14:paraId="0C7EC278" w14:textId="77777777" w:rsidR="00FE2E3A" w:rsidRPr="00FE2E3A" w:rsidRDefault="00FE2E3A" w:rsidP="31B69573">
            <w:pPr>
              <w:spacing w:after="0" w:line="360" w:lineRule="auto"/>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Qatar</w:t>
            </w:r>
          </w:p>
        </w:tc>
      </w:tr>
      <w:tr w:rsidR="00FE2E3A" w:rsidRPr="00FE2E3A" w14:paraId="478BD6A2" w14:textId="77777777" w:rsidTr="31B69573">
        <w:trPr>
          <w:trHeight w:val="300"/>
          <w:jc w:val="center"/>
        </w:trPr>
        <w:tc>
          <w:tcPr>
            <w:tcW w:w="1271" w:type="dxa"/>
            <w:tcBorders>
              <w:top w:val="nil"/>
              <w:left w:val="single" w:sz="4" w:space="0" w:color="auto"/>
              <w:bottom w:val="single" w:sz="4" w:space="0" w:color="auto"/>
              <w:right w:val="single" w:sz="4" w:space="0" w:color="auto"/>
            </w:tcBorders>
            <w:noWrap/>
            <w:vAlign w:val="center"/>
            <w:hideMark/>
          </w:tcPr>
          <w:p w14:paraId="287BEBDB" w14:textId="77777777" w:rsidR="00FE2E3A" w:rsidRPr="00FE2E3A" w:rsidRDefault="00FE2E3A" w:rsidP="31B69573">
            <w:pPr>
              <w:spacing w:after="0" w:line="360" w:lineRule="auto"/>
              <w:jc w:val="center"/>
              <w:rPr>
                <w:rFonts w:ascii="Calibri" w:eastAsia="Times New Roman" w:hAnsi="Calibri" w:cs="Calibri"/>
                <w:b/>
                <w:bCs/>
                <w:color w:val="1D1D1B"/>
                <w:kern w:val="0"/>
                <w:sz w:val="16"/>
                <w:szCs w:val="16"/>
                <w:lang w:eastAsia="en-GB"/>
                <w14:ligatures w14:val="none"/>
              </w:rPr>
            </w:pPr>
            <w:r w:rsidRPr="00FE2E3A">
              <w:rPr>
                <w:rFonts w:ascii="Calibri" w:eastAsia="Times New Roman" w:hAnsi="Calibri" w:cs="Calibri"/>
                <w:b/>
                <w:bCs/>
                <w:color w:val="1D1D1B"/>
                <w:kern w:val="0"/>
                <w:sz w:val="16"/>
                <w:szCs w:val="16"/>
                <w:lang w:eastAsia="en-GB"/>
                <w14:ligatures w14:val="none"/>
              </w:rPr>
              <w:t>3</w:t>
            </w:r>
          </w:p>
        </w:tc>
        <w:tc>
          <w:tcPr>
            <w:tcW w:w="1276" w:type="dxa"/>
            <w:tcBorders>
              <w:top w:val="nil"/>
              <w:left w:val="nil"/>
              <w:bottom w:val="single" w:sz="4" w:space="0" w:color="auto"/>
              <w:right w:val="single" w:sz="4" w:space="0" w:color="auto"/>
            </w:tcBorders>
            <w:noWrap/>
            <w:vAlign w:val="center"/>
            <w:hideMark/>
          </w:tcPr>
          <w:p w14:paraId="3513FB43" w14:textId="77777777" w:rsidR="00FE2E3A" w:rsidRPr="00FE2E3A" w:rsidRDefault="00FE2E3A" w:rsidP="31B69573">
            <w:pPr>
              <w:spacing w:after="0" w:line="360" w:lineRule="auto"/>
              <w:jc w:val="center"/>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4</w:t>
            </w:r>
          </w:p>
        </w:tc>
        <w:tc>
          <w:tcPr>
            <w:tcW w:w="3827" w:type="dxa"/>
            <w:tcBorders>
              <w:top w:val="nil"/>
              <w:left w:val="nil"/>
              <w:bottom w:val="single" w:sz="4" w:space="0" w:color="auto"/>
              <w:right w:val="single" w:sz="4" w:space="0" w:color="auto"/>
            </w:tcBorders>
            <w:noWrap/>
            <w:vAlign w:val="bottom"/>
            <w:hideMark/>
          </w:tcPr>
          <w:p w14:paraId="5A9B16D9" w14:textId="77777777" w:rsidR="00FE2E3A" w:rsidRPr="00FE2E3A" w:rsidRDefault="00FE2E3A" w:rsidP="31B69573">
            <w:pPr>
              <w:spacing w:after="0" w:line="360" w:lineRule="auto"/>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Khalifa University</w:t>
            </w:r>
          </w:p>
        </w:tc>
        <w:tc>
          <w:tcPr>
            <w:tcW w:w="1985" w:type="dxa"/>
            <w:tcBorders>
              <w:top w:val="nil"/>
              <w:left w:val="nil"/>
              <w:bottom w:val="single" w:sz="4" w:space="0" w:color="auto"/>
              <w:right w:val="single" w:sz="4" w:space="0" w:color="auto"/>
            </w:tcBorders>
            <w:noWrap/>
            <w:vAlign w:val="bottom"/>
            <w:hideMark/>
          </w:tcPr>
          <w:p w14:paraId="0AC8770D" w14:textId="77777777" w:rsidR="00FE2E3A" w:rsidRPr="00FE2E3A" w:rsidRDefault="00FE2E3A" w:rsidP="31B69573">
            <w:pPr>
              <w:spacing w:after="0" w:line="360" w:lineRule="auto"/>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United Arab Emirates</w:t>
            </w:r>
          </w:p>
        </w:tc>
      </w:tr>
      <w:tr w:rsidR="00FE2E3A" w:rsidRPr="00FE2E3A" w14:paraId="76940B69" w14:textId="77777777" w:rsidTr="31B69573">
        <w:trPr>
          <w:trHeight w:val="300"/>
          <w:jc w:val="center"/>
        </w:trPr>
        <w:tc>
          <w:tcPr>
            <w:tcW w:w="1271" w:type="dxa"/>
            <w:tcBorders>
              <w:top w:val="nil"/>
              <w:left w:val="single" w:sz="4" w:space="0" w:color="auto"/>
              <w:bottom w:val="single" w:sz="4" w:space="0" w:color="auto"/>
              <w:right w:val="single" w:sz="4" w:space="0" w:color="auto"/>
            </w:tcBorders>
            <w:noWrap/>
            <w:vAlign w:val="center"/>
            <w:hideMark/>
          </w:tcPr>
          <w:p w14:paraId="5AB5E56F" w14:textId="77777777" w:rsidR="00FE2E3A" w:rsidRPr="00FE2E3A" w:rsidRDefault="00FE2E3A" w:rsidP="31B69573">
            <w:pPr>
              <w:spacing w:after="0" w:line="360" w:lineRule="auto"/>
              <w:jc w:val="center"/>
              <w:rPr>
                <w:rFonts w:ascii="Calibri" w:eastAsia="Times New Roman" w:hAnsi="Calibri" w:cs="Calibri"/>
                <w:b/>
                <w:bCs/>
                <w:color w:val="1D1D1B"/>
                <w:kern w:val="0"/>
                <w:sz w:val="16"/>
                <w:szCs w:val="16"/>
                <w:lang w:eastAsia="en-GB"/>
                <w14:ligatures w14:val="none"/>
              </w:rPr>
            </w:pPr>
            <w:r w:rsidRPr="00FE2E3A">
              <w:rPr>
                <w:rFonts w:ascii="Calibri" w:eastAsia="Times New Roman" w:hAnsi="Calibri" w:cs="Calibri"/>
                <w:b/>
                <w:bCs/>
                <w:color w:val="1D1D1B"/>
                <w:kern w:val="0"/>
                <w:sz w:val="16"/>
                <w:szCs w:val="16"/>
                <w:lang w:eastAsia="en-GB"/>
                <w14:ligatures w14:val="none"/>
              </w:rPr>
              <w:t>4</w:t>
            </w:r>
          </w:p>
        </w:tc>
        <w:tc>
          <w:tcPr>
            <w:tcW w:w="1276" w:type="dxa"/>
            <w:tcBorders>
              <w:top w:val="nil"/>
              <w:left w:val="nil"/>
              <w:bottom w:val="single" w:sz="4" w:space="0" w:color="auto"/>
              <w:right w:val="single" w:sz="4" w:space="0" w:color="auto"/>
            </w:tcBorders>
            <w:noWrap/>
            <w:vAlign w:val="center"/>
            <w:hideMark/>
          </w:tcPr>
          <w:p w14:paraId="0F2FB256" w14:textId="77777777" w:rsidR="00FE2E3A" w:rsidRPr="00FE2E3A" w:rsidRDefault="00FE2E3A" w:rsidP="31B69573">
            <w:pPr>
              <w:spacing w:after="0" w:line="360" w:lineRule="auto"/>
              <w:jc w:val="center"/>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3</w:t>
            </w:r>
          </w:p>
        </w:tc>
        <w:tc>
          <w:tcPr>
            <w:tcW w:w="3827" w:type="dxa"/>
            <w:tcBorders>
              <w:top w:val="nil"/>
              <w:left w:val="nil"/>
              <w:bottom w:val="single" w:sz="4" w:space="0" w:color="auto"/>
              <w:right w:val="single" w:sz="4" w:space="0" w:color="auto"/>
            </w:tcBorders>
            <w:noWrap/>
            <w:vAlign w:val="bottom"/>
            <w:hideMark/>
          </w:tcPr>
          <w:p w14:paraId="33D94D02" w14:textId="77777777" w:rsidR="00FE2E3A" w:rsidRPr="00FE2E3A" w:rsidRDefault="00FE2E3A" w:rsidP="31B69573">
            <w:pPr>
              <w:spacing w:after="0" w:line="360" w:lineRule="auto"/>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King Saud University</w:t>
            </w:r>
          </w:p>
        </w:tc>
        <w:tc>
          <w:tcPr>
            <w:tcW w:w="1985" w:type="dxa"/>
            <w:tcBorders>
              <w:top w:val="nil"/>
              <w:left w:val="nil"/>
              <w:bottom w:val="single" w:sz="4" w:space="0" w:color="auto"/>
              <w:right w:val="single" w:sz="4" w:space="0" w:color="auto"/>
            </w:tcBorders>
            <w:noWrap/>
            <w:vAlign w:val="bottom"/>
            <w:hideMark/>
          </w:tcPr>
          <w:p w14:paraId="326C0F4F" w14:textId="77777777" w:rsidR="00FE2E3A" w:rsidRPr="00FE2E3A" w:rsidRDefault="00FE2E3A" w:rsidP="31B69573">
            <w:pPr>
              <w:spacing w:after="0" w:line="360" w:lineRule="auto"/>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Saudi Arabia</w:t>
            </w:r>
          </w:p>
        </w:tc>
      </w:tr>
      <w:tr w:rsidR="00FE2E3A" w:rsidRPr="00FE2E3A" w14:paraId="0FC60BF7" w14:textId="77777777" w:rsidTr="31B69573">
        <w:trPr>
          <w:trHeight w:val="300"/>
          <w:jc w:val="center"/>
        </w:trPr>
        <w:tc>
          <w:tcPr>
            <w:tcW w:w="1271" w:type="dxa"/>
            <w:tcBorders>
              <w:top w:val="nil"/>
              <w:left w:val="single" w:sz="4" w:space="0" w:color="auto"/>
              <w:bottom w:val="single" w:sz="4" w:space="0" w:color="auto"/>
              <w:right w:val="single" w:sz="4" w:space="0" w:color="auto"/>
            </w:tcBorders>
            <w:noWrap/>
            <w:vAlign w:val="center"/>
            <w:hideMark/>
          </w:tcPr>
          <w:p w14:paraId="2886A073" w14:textId="77777777" w:rsidR="00FE2E3A" w:rsidRPr="00FE2E3A" w:rsidRDefault="00FE2E3A" w:rsidP="31B69573">
            <w:pPr>
              <w:spacing w:after="0" w:line="360" w:lineRule="auto"/>
              <w:jc w:val="center"/>
              <w:rPr>
                <w:rFonts w:ascii="Calibri" w:eastAsia="Times New Roman" w:hAnsi="Calibri" w:cs="Calibri"/>
                <w:b/>
                <w:bCs/>
                <w:color w:val="1D1D1B"/>
                <w:kern w:val="0"/>
                <w:sz w:val="16"/>
                <w:szCs w:val="16"/>
                <w:lang w:eastAsia="en-GB"/>
                <w14:ligatures w14:val="none"/>
              </w:rPr>
            </w:pPr>
            <w:r w:rsidRPr="00FE2E3A">
              <w:rPr>
                <w:rFonts w:ascii="Calibri" w:eastAsia="Times New Roman" w:hAnsi="Calibri" w:cs="Calibri"/>
                <w:b/>
                <w:bCs/>
                <w:color w:val="1D1D1B"/>
                <w:kern w:val="0"/>
                <w:sz w:val="16"/>
                <w:szCs w:val="16"/>
                <w:lang w:eastAsia="en-GB"/>
                <w14:ligatures w14:val="none"/>
              </w:rPr>
              <w:t>5</w:t>
            </w:r>
          </w:p>
        </w:tc>
        <w:tc>
          <w:tcPr>
            <w:tcW w:w="1276" w:type="dxa"/>
            <w:tcBorders>
              <w:top w:val="nil"/>
              <w:left w:val="nil"/>
              <w:bottom w:val="single" w:sz="4" w:space="0" w:color="auto"/>
              <w:right w:val="single" w:sz="4" w:space="0" w:color="auto"/>
            </w:tcBorders>
            <w:noWrap/>
            <w:vAlign w:val="center"/>
            <w:hideMark/>
          </w:tcPr>
          <w:p w14:paraId="4FC6256E" w14:textId="77777777" w:rsidR="00FE2E3A" w:rsidRPr="00FE2E3A" w:rsidRDefault="00FE2E3A" w:rsidP="31B69573">
            <w:pPr>
              <w:spacing w:after="0" w:line="360" w:lineRule="auto"/>
              <w:jc w:val="center"/>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5</w:t>
            </w:r>
          </w:p>
        </w:tc>
        <w:tc>
          <w:tcPr>
            <w:tcW w:w="3827" w:type="dxa"/>
            <w:tcBorders>
              <w:top w:val="nil"/>
              <w:left w:val="nil"/>
              <w:bottom w:val="single" w:sz="4" w:space="0" w:color="auto"/>
              <w:right w:val="single" w:sz="4" w:space="0" w:color="auto"/>
            </w:tcBorders>
            <w:noWrap/>
            <w:vAlign w:val="bottom"/>
            <w:hideMark/>
          </w:tcPr>
          <w:p w14:paraId="7F96DC00" w14:textId="77777777" w:rsidR="00FE2E3A" w:rsidRPr="00FE2E3A" w:rsidRDefault="00FE2E3A" w:rsidP="31B69573">
            <w:pPr>
              <w:spacing w:after="0" w:line="360" w:lineRule="auto"/>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United Arab Emirates University</w:t>
            </w:r>
          </w:p>
        </w:tc>
        <w:tc>
          <w:tcPr>
            <w:tcW w:w="1985" w:type="dxa"/>
            <w:tcBorders>
              <w:top w:val="nil"/>
              <w:left w:val="nil"/>
              <w:bottom w:val="single" w:sz="4" w:space="0" w:color="auto"/>
              <w:right w:val="single" w:sz="4" w:space="0" w:color="auto"/>
            </w:tcBorders>
            <w:noWrap/>
            <w:vAlign w:val="bottom"/>
            <w:hideMark/>
          </w:tcPr>
          <w:p w14:paraId="5982F38B" w14:textId="77777777" w:rsidR="00FE2E3A" w:rsidRPr="00FE2E3A" w:rsidRDefault="00FE2E3A" w:rsidP="31B69573">
            <w:pPr>
              <w:spacing w:after="0" w:line="360" w:lineRule="auto"/>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United Arab Emirates</w:t>
            </w:r>
          </w:p>
        </w:tc>
      </w:tr>
      <w:tr w:rsidR="00FE2E3A" w:rsidRPr="00FE2E3A" w14:paraId="56E22B71" w14:textId="77777777" w:rsidTr="31B69573">
        <w:trPr>
          <w:trHeight w:val="300"/>
          <w:jc w:val="center"/>
        </w:trPr>
        <w:tc>
          <w:tcPr>
            <w:tcW w:w="1271" w:type="dxa"/>
            <w:tcBorders>
              <w:top w:val="nil"/>
              <w:left w:val="single" w:sz="4" w:space="0" w:color="auto"/>
              <w:bottom w:val="single" w:sz="4" w:space="0" w:color="auto"/>
              <w:right w:val="single" w:sz="4" w:space="0" w:color="auto"/>
            </w:tcBorders>
            <w:noWrap/>
            <w:vAlign w:val="center"/>
            <w:hideMark/>
          </w:tcPr>
          <w:p w14:paraId="3BC5CEDC" w14:textId="77777777" w:rsidR="00FE2E3A" w:rsidRPr="00FE2E3A" w:rsidRDefault="00FE2E3A" w:rsidP="31B69573">
            <w:pPr>
              <w:spacing w:after="0" w:line="360" w:lineRule="auto"/>
              <w:jc w:val="center"/>
              <w:rPr>
                <w:rFonts w:ascii="Calibri" w:eastAsia="Times New Roman" w:hAnsi="Calibri" w:cs="Calibri"/>
                <w:b/>
                <w:bCs/>
                <w:color w:val="1D1D1B"/>
                <w:kern w:val="0"/>
                <w:sz w:val="16"/>
                <w:szCs w:val="16"/>
                <w:lang w:eastAsia="en-GB"/>
                <w14:ligatures w14:val="none"/>
              </w:rPr>
            </w:pPr>
            <w:r w:rsidRPr="00FE2E3A">
              <w:rPr>
                <w:rFonts w:ascii="Calibri" w:eastAsia="Times New Roman" w:hAnsi="Calibri" w:cs="Calibri"/>
                <w:b/>
                <w:bCs/>
                <w:color w:val="1D1D1B"/>
                <w:kern w:val="0"/>
                <w:sz w:val="16"/>
                <w:szCs w:val="16"/>
                <w:lang w:eastAsia="en-GB"/>
                <w14:ligatures w14:val="none"/>
              </w:rPr>
              <w:t>6</w:t>
            </w:r>
          </w:p>
        </w:tc>
        <w:tc>
          <w:tcPr>
            <w:tcW w:w="1276" w:type="dxa"/>
            <w:tcBorders>
              <w:top w:val="nil"/>
              <w:left w:val="nil"/>
              <w:bottom w:val="single" w:sz="4" w:space="0" w:color="auto"/>
              <w:right w:val="single" w:sz="4" w:space="0" w:color="auto"/>
            </w:tcBorders>
            <w:noWrap/>
            <w:vAlign w:val="center"/>
            <w:hideMark/>
          </w:tcPr>
          <w:p w14:paraId="2E9D9661" w14:textId="77777777" w:rsidR="00FE2E3A" w:rsidRPr="00FE2E3A" w:rsidRDefault="00FE2E3A" w:rsidP="31B69573">
            <w:pPr>
              <w:spacing w:after="0" w:line="360" w:lineRule="auto"/>
              <w:jc w:val="center"/>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6</w:t>
            </w:r>
          </w:p>
        </w:tc>
        <w:tc>
          <w:tcPr>
            <w:tcW w:w="3827" w:type="dxa"/>
            <w:tcBorders>
              <w:top w:val="nil"/>
              <w:left w:val="nil"/>
              <w:bottom w:val="single" w:sz="4" w:space="0" w:color="auto"/>
              <w:right w:val="single" w:sz="4" w:space="0" w:color="auto"/>
            </w:tcBorders>
            <w:noWrap/>
            <w:vAlign w:val="bottom"/>
            <w:hideMark/>
          </w:tcPr>
          <w:p w14:paraId="6E9ED383" w14:textId="77777777" w:rsidR="00FE2E3A" w:rsidRPr="00FE2E3A" w:rsidRDefault="00FE2E3A" w:rsidP="31B69573">
            <w:pPr>
              <w:spacing w:after="0" w:line="360" w:lineRule="auto"/>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American University of Beirut (AUB)</w:t>
            </w:r>
          </w:p>
        </w:tc>
        <w:tc>
          <w:tcPr>
            <w:tcW w:w="1985" w:type="dxa"/>
            <w:tcBorders>
              <w:top w:val="nil"/>
              <w:left w:val="nil"/>
              <w:bottom w:val="single" w:sz="4" w:space="0" w:color="auto"/>
              <w:right w:val="single" w:sz="4" w:space="0" w:color="auto"/>
            </w:tcBorders>
            <w:noWrap/>
            <w:vAlign w:val="bottom"/>
            <w:hideMark/>
          </w:tcPr>
          <w:p w14:paraId="5E254558" w14:textId="77777777" w:rsidR="00FE2E3A" w:rsidRPr="00FE2E3A" w:rsidRDefault="00FE2E3A" w:rsidP="31B69573">
            <w:pPr>
              <w:spacing w:after="0" w:line="360" w:lineRule="auto"/>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Lebanon</w:t>
            </w:r>
          </w:p>
        </w:tc>
      </w:tr>
      <w:tr w:rsidR="00FE2E3A" w:rsidRPr="00FE2E3A" w14:paraId="68BECFDE" w14:textId="77777777" w:rsidTr="31B69573">
        <w:trPr>
          <w:trHeight w:val="300"/>
          <w:jc w:val="center"/>
        </w:trPr>
        <w:tc>
          <w:tcPr>
            <w:tcW w:w="1271" w:type="dxa"/>
            <w:tcBorders>
              <w:top w:val="nil"/>
              <w:left w:val="single" w:sz="4" w:space="0" w:color="auto"/>
              <w:bottom w:val="single" w:sz="4" w:space="0" w:color="auto"/>
              <w:right w:val="single" w:sz="4" w:space="0" w:color="auto"/>
            </w:tcBorders>
            <w:noWrap/>
            <w:vAlign w:val="center"/>
            <w:hideMark/>
          </w:tcPr>
          <w:p w14:paraId="3DA96C29" w14:textId="77777777" w:rsidR="00FE2E3A" w:rsidRPr="00FE2E3A" w:rsidRDefault="00FE2E3A" w:rsidP="31B69573">
            <w:pPr>
              <w:spacing w:after="0" w:line="360" w:lineRule="auto"/>
              <w:jc w:val="center"/>
              <w:rPr>
                <w:rFonts w:ascii="Calibri" w:eastAsia="Times New Roman" w:hAnsi="Calibri" w:cs="Calibri"/>
                <w:b/>
                <w:bCs/>
                <w:color w:val="1D1D1B"/>
                <w:kern w:val="0"/>
                <w:sz w:val="16"/>
                <w:szCs w:val="16"/>
                <w:lang w:eastAsia="en-GB"/>
                <w14:ligatures w14:val="none"/>
              </w:rPr>
            </w:pPr>
            <w:r w:rsidRPr="00FE2E3A">
              <w:rPr>
                <w:rFonts w:ascii="Calibri" w:eastAsia="Times New Roman" w:hAnsi="Calibri" w:cs="Calibri"/>
                <w:b/>
                <w:bCs/>
                <w:color w:val="1D1D1B"/>
                <w:kern w:val="0"/>
                <w:sz w:val="16"/>
                <w:szCs w:val="16"/>
                <w:lang w:eastAsia="en-GB"/>
                <w14:ligatures w14:val="none"/>
              </w:rPr>
              <w:t>7</w:t>
            </w:r>
          </w:p>
        </w:tc>
        <w:tc>
          <w:tcPr>
            <w:tcW w:w="1276" w:type="dxa"/>
            <w:tcBorders>
              <w:top w:val="nil"/>
              <w:left w:val="nil"/>
              <w:bottom w:val="single" w:sz="4" w:space="0" w:color="auto"/>
              <w:right w:val="single" w:sz="4" w:space="0" w:color="auto"/>
            </w:tcBorders>
            <w:noWrap/>
            <w:vAlign w:val="center"/>
            <w:hideMark/>
          </w:tcPr>
          <w:p w14:paraId="27A74021" w14:textId="77777777" w:rsidR="00FE2E3A" w:rsidRPr="00FE2E3A" w:rsidRDefault="00FE2E3A" w:rsidP="31B69573">
            <w:pPr>
              <w:spacing w:after="0" w:line="360" w:lineRule="auto"/>
              <w:jc w:val="center"/>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7</w:t>
            </w:r>
          </w:p>
        </w:tc>
        <w:tc>
          <w:tcPr>
            <w:tcW w:w="3827" w:type="dxa"/>
            <w:tcBorders>
              <w:top w:val="nil"/>
              <w:left w:val="nil"/>
              <w:bottom w:val="single" w:sz="4" w:space="0" w:color="auto"/>
              <w:right w:val="single" w:sz="4" w:space="0" w:color="auto"/>
            </w:tcBorders>
            <w:noWrap/>
            <w:vAlign w:val="bottom"/>
            <w:hideMark/>
          </w:tcPr>
          <w:p w14:paraId="565406A8" w14:textId="77777777" w:rsidR="00FE2E3A" w:rsidRPr="00FE2E3A" w:rsidRDefault="00FE2E3A" w:rsidP="31B69573">
            <w:pPr>
              <w:spacing w:after="0" w:line="360" w:lineRule="auto"/>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King Abdulaziz University (KAU)</w:t>
            </w:r>
          </w:p>
        </w:tc>
        <w:tc>
          <w:tcPr>
            <w:tcW w:w="1985" w:type="dxa"/>
            <w:tcBorders>
              <w:top w:val="nil"/>
              <w:left w:val="nil"/>
              <w:bottom w:val="single" w:sz="4" w:space="0" w:color="auto"/>
              <w:right w:val="single" w:sz="4" w:space="0" w:color="auto"/>
            </w:tcBorders>
            <w:noWrap/>
            <w:vAlign w:val="bottom"/>
            <w:hideMark/>
          </w:tcPr>
          <w:p w14:paraId="70903E9C" w14:textId="77777777" w:rsidR="00FE2E3A" w:rsidRPr="00FE2E3A" w:rsidRDefault="00FE2E3A" w:rsidP="31B69573">
            <w:pPr>
              <w:spacing w:after="0" w:line="360" w:lineRule="auto"/>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Saudi Arabia</w:t>
            </w:r>
          </w:p>
        </w:tc>
      </w:tr>
      <w:tr w:rsidR="00FE2E3A" w:rsidRPr="00FE2E3A" w14:paraId="5DCEC9E2" w14:textId="77777777" w:rsidTr="31B69573">
        <w:trPr>
          <w:trHeight w:val="300"/>
          <w:jc w:val="center"/>
        </w:trPr>
        <w:tc>
          <w:tcPr>
            <w:tcW w:w="1271" w:type="dxa"/>
            <w:tcBorders>
              <w:top w:val="nil"/>
              <w:left w:val="single" w:sz="4" w:space="0" w:color="auto"/>
              <w:bottom w:val="single" w:sz="4" w:space="0" w:color="auto"/>
              <w:right w:val="single" w:sz="4" w:space="0" w:color="auto"/>
            </w:tcBorders>
            <w:noWrap/>
            <w:vAlign w:val="center"/>
            <w:hideMark/>
          </w:tcPr>
          <w:p w14:paraId="7B3978BF" w14:textId="77777777" w:rsidR="00FE2E3A" w:rsidRPr="00FE2E3A" w:rsidRDefault="00FE2E3A" w:rsidP="31B69573">
            <w:pPr>
              <w:spacing w:after="0" w:line="360" w:lineRule="auto"/>
              <w:jc w:val="center"/>
              <w:rPr>
                <w:rFonts w:ascii="Calibri" w:eastAsia="Times New Roman" w:hAnsi="Calibri" w:cs="Calibri"/>
                <w:b/>
                <w:bCs/>
                <w:color w:val="1D1D1B"/>
                <w:kern w:val="0"/>
                <w:sz w:val="16"/>
                <w:szCs w:val="16"/>
                <w:lang w:eastAsia="en-GB"/>
                <w14:ligatures w14:val="none"/>
              </w:rPr>
            </w:pPr>
            <w:r w:rsidRPr="00FE2E3A">
              <w:rPr>
                <w:rFonts w:ascii="Calibri" w:eastAsia="Times New Roman" w:hAnsi="Calibri" w:cs="Calibri"/>
                <w:b/>
                <w:bCs/>
                <w:color w:val="1D1D1B"/>
                <w:kern w:val="0"/>
                <w:sz w:val="16"/>
                <w:szCs w:val="16"/>
                <w:lang w:eastAsia="en-GB"/>
                <w14:ligatures w14:val="none"/>
              </w:rPr>
              <w:t>8</w:t>
            </w:r>
          </w:p>
        </w:tc>
        <w:tc>
          <w:tcPr>
            <w:tcW w:w="1276" w:type="dxa"/>
            <w:tcBorders>
              <w:top w:val="nil"/>
              <w:left w:val="nil"/>
              <w:bottom w:val="single" w:sz="4" w:space="0" w:color="auto"/>
              <w:right w:val="single" w:sz="4" w:space="0" w:color="auto"/>
            </w:tcBorders>
            <w:noWrap/>
            <w:vAlign w:val="center"/>
            <w:hideMark/>
          </w:tcPr>
          <w:p w14:paraId="66DA3650" w14:textId="77777777" w:rsidR="00FE2E3A" w:rsidRPr="00FE2E3A" w:rsidRDefault="00FE2E3A" w:rsidP="31B69573">
            <w:pPr>
              <w:spacing w:after="0" w:line="360" w:lineRule="auto"/>
              <w:jc w:val="center"/>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8</w:t>
            </w:r>
          </w:p>
        </w:tc>
        <w:tc>
          <w:tcPr>
            <w:tcW w:w="3827" w:type="dxa"/>
            <w:tcBorders>
              <w:top w:val="nil"/>
              <w:left w:val="nil"/>
              <w:bottom w:val="single" w:sz="4" w:space="0" w:color="auto"/>
              <w:right w:val="single" w:sz="4" w:space="0" w:color="auto"/>
            </w:tcBorders>
            <w:noWrap/>
            <w:vAlign w:val="bottom"/>
            <w:hideMark/>
          </w:tcPr>
          <w:p w14:paraId="5C628FE0" w14:textId="77777777" w:rsidR="00FE2E3A" w:rsidRPr="00FE2E3A" w:rsidRDefault="00FE2E3A" w:rsidP="31B69573">
            <w:pPr>
              <w:spacing w:after="0" w:line="360" w:lineRule="auto"/>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Sultan Qaboos University</w:t>
            </w:r>
          </w:p>
        </w:tc>
        <w:tc>
          <w:tcPr>
            <w:tcW w:w="1985" w:type="dxa"/>
            <w:tcBorders>
              <w:top w:val="nil"/>
              <w:left w:val="nil"/>
              <w:bottom w:val="single" w:sz="4" w:space="0" w:color="auto"/>
              <w:right w:val="single" w:sz="4" w:space="0" w:color="auto"/>
            </w:tcBorders>
            <w:noWrap/>
            <w:vAlign w:val="bottom"/>
            <w:hideMark/>
          </w:tcPr>
          <w:p w14:paraId="4C366508" w14:textId="77777777" w:rsidR="00FE2E3A" w:rsidRPr="00FE2E3A" w:rsidRDefault="00FE2E3A" w:rsidP="31B69573">
            <w:pPr>
              <w:spacing w:after="0" w:line="360" w:lineRule="auto"/>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Oman</w:t>
            </w:r>
          </w:p>
        </w:tc>
      </w:tr>
      <w:tr w:rsidR="00FE2E3A" w:rsidRPr="00FE2E3A" w14:paraId="50A239AC" w14:textId="77777777" w:rsidTr="31B69573">
        <w:trPr>
          <w:trHeight w:val="300"/>
          <w:jc w:val="center"/>
        </w:trPr>
        <w:tc>
          <w:tcPr>
            <w:tcW w:w="1271" w:type="dxa"/>
            <w:tcBorders>
              <w:top w:val="nil"/>
              <w:left w:val="single" w:sz="4" w:space="0" w:color="auto"/>
              <w:bottom w:val="single" w:sz="4" w:space="0" w:color="auto"/>
              <w:right w:val="single" w:sz="4" w:space="0" w:color="auto"/>
            </w:tcBorders>
            <w:noWrap/>
            <w:vAlign w:val="center"/>
            <w:hideMark/>
          </w:tcPr>
          <w:p w14:paraId="6123C51B" w14:textId="77777777" w:rsidR="00FE2E3A" w:rsidRPr="00FE2E3A" w:rsidRDefault="00FE2E3A" w:rsidP="31B69573">
            <w:pPr>
              <w:spacing w:after="0" w:line="360" w:lineRule="auto"/>
              <w:jc w:val="center"/>
              <w:rPr>
                <w:rFonts w:ascii="Calibri" w:eastAsia="Times New Roman" w:hAnsi="Calibri" w:cs="Calibri"/>
                <w:b/>
                <w:bCs/>
                <w:color w:val="1D1D1B"/>
                <w:kern w:val="0"/>
                <w:sz w:val="16"/>
                <w:szCs w:val="16"/>
                <w:lang w:eastAsia="en-GB"/>
                <w14:ligatures w14:val="none"/>
              </w:rPr>
            </w:pPr>
            <w:r w:rsidRPr="00FE2E3A">
              <w:rPr>
                <w:rFonts w:ascii="Calibri" w:eastAsia="Times New Roman" w:hAnsi="Calibri" w:cs="Calibri"/>
                <w:b/>
                <w:bCs/>
                <w:color w:val="1D1D1B"/>
                <w:kern w:val="0"/>
                <w:sz w:val="16"/>
                <w:szCs w:val="16"/>
                <w:lang w:eastAsia="en-GB"/>
                <w14:ligatures w14:val="none"/>
              </w:rPr>
              <w:t>9</w:t>
            </w:r>
          </w:p>
        </w:tc>
        <w:tc>
          <w:tcPr>
            <w:tcW w:w="1276" w:type="dxa"/>
            <w:tcBorders>
              <w:top w:val="nil"/>
              <w:left w:val="nil"/>
              <w:bottom w:val="single" w:sz="4" w:space="0" w:color="auto"/>
              <w:right w:val="single" w:sz="4" w:space="0" w:color="auto"/>
            </w:tcBorders>
            <w:noWrap/>
            <w:vAlign w:val="center"/>
            <w:hideMark/>
          </w:tcPr>
          <w:p w14:paraId="344D8D21" w14:textId="77777777" w:rsidR="00FE2E3A" w:rsidRPr="00FE2E3A" w:rsidRDefault="00FE2E3A" w:rsidP="31B69573">
            <w:pPr>
              <w:spacing w:after="0" w:line="360" w:lineRule="auto"/>
              <w:jc w:val="center"/>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10</w:t>
            </w:r>
          </w:p>
        </w:tc>
        <w:tc>
          <w:tcPr>
            <w:tcW w:w="3827" w:type="dxa"/>
            <w:tcBorders>
              <w:top w:val="nil"/>
              <w:left w:val="nil"/>
              <w:bottom w:val="single" w:sz="4" w:space="0" w:color="auto"/>
              <w:right w:val="single" w:sz="4" w:space="0" w:color="auto"/>
            </w:tcBorders>
            <w:noWrap/>
            <w:vAlign w:val="bottom"/>
            <w:hideMark/>
          </w:tcPr>
          <w:p w14:paraId="1E2BE92E" w14:textId="77777777" w:rsidR="00FE2E3A" w:rsidRPr="00FE2E3A" w:rsidRDefault="00FE2E3A" w:rsidP="31B69573">
            <w:pPr>
              <w:spacing w:after="0" w:line="360" w:lineRule="auto"/>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American University of Sharjah</w:t>
            </w:r>
          </w:p>
        </w:tc>
        <w:tc>
          <w:tcPr>
            <w:tcW w:w="1985" w:type="dxa"/>
            <w:tcBorders>
              <w:top w:val="nil"/>
              <w:left w:val="nil"/>
              <w:bottom w:val="single" w:sz="4" w:space="0" w:color="auto"/>
              <w:right w:val="single" w:sz="4" w:space="0" w:color="auto"/>
            </w:tcBorders>
            <w:noWrap/>
            <w:vAlign w:val="bottom"/>
            <w:hideMark/>
          </w:tcPr>
          <w:p w14:paraId="159D5A69" w14:textId="77777777" w:rsidR="00FE2E3A" w:rsidRPr="00FE2E3A" w:rsidRDefault="00FE2E3A" w:rsidP="31B69573">
            <w:pPr>
              <w:spacing w:after="0" w:line="360" w:lineRule="auto"/>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United Arab Emirates</w:t>
            </w:r>
          </w:p>
        </w:tc>
      </w:tr>
      <w:tr w:rsidR="00FE2E3A" w:rsidRPr="00FE2E3A" w14:paraId="71FE91F3" w14:textId="77777777" w:rsidTr="31B69573">
        <w:trPr>
          <w:trHeight w:val="300"/>
          <w:jc w:val="center"/>
        </w:trPr>
        <w:tc>
          <w:tcPr>
            <w:tcW w:w="1271" w:type="dxa"/>
            <w:tcBorders>
              <w:top w:val="nil"/>
              <w:left w:val="single" w:sz="4" w:space="0" w:color="auto"/>
              <w:bottom w:val="single" w:sz="4" w:space="0" w:color="auto"/>
              <w:right w:val="single" w:sz="4" w:space="0" w:color="auto"/>
            </w:tcBorders>
            <w:noWrap/>
            <w:vAlign w:val="center"/>
            <w:hideMark/>
          </w:tcPr>
          <w:p w14:paraId="7A8B58EB" w14:textId="77777777" w:rsidR="00FE2E3A" w:rsidRPr="00FE2E3A" w:rsidRDefault="00FE2E3A" w:rsidP="31B69573">
            <w:pPr>
              <w:spacing w:after="0" w:line="360" w:lineRule="auto"/>
              <w:jc w:val="center"/>
              <w:rPr>
                <w:rFonts w:ascii="Calibri" w:eastAsia="Times New Roman" w:hAnsi="Calibri" w:cs="Calibri"/>
                <w:b/>
                <w:bCs/>
                <w:color w:val="1D1D1B"/>
                <w:kern w:val="0"/>
                <w:sz w:val="16"/>
                <w:szCs w:val="16"/>
                <w:lang w:eastAsia="en-GB"/>
                <w14:ligatures w14:val="none"/>
              </w:rPr>
            </w:pPr>
            <w:r w:rsidRPr="00FE2E3A">
              <w:rPr>
                <w:rFonts w:ascii="Calibri" w:eastAsia="Times New Roman" w:hAnsi="Calibri" w:cs="Calibri"/>
                <w:b/>
                <w:bCs/>
                <w:color w:val="1D1D1B"/>
                <w:kern w:val="0"/>
                <w:sz w:val="16"/>
                <w:szCs w:val="16"/>
                <w:lang w:eastAsia="en-GB"/>
                <w14:ligatures w14:val="none"/>
              </w:rPr>
              <w:t>10</w:t>
            </w:r>
          </w:p>
        </w:tc>
        <w:tc>
          <w:tcPr>
            <w:tcW w:w="1276" w:type="dxa"/>
            <w:tcBorders>
              <w:top w:val="nil"/>
              <w:left w:val="nil"/>
              <w:bottom w:val="single" w:sz="4" w:space="0" w:color="auto"/>
              <w:right w:val="single" w:sz="4" w:space="0" w:color="auto"/>
            </w:tcBorders>
            <w:noWrap/>
            <w:vAlign w:val="center"/>
            <w:hideMark/>
          </w:tcPr>
          <w:p w14:paraId="4EDF1C9E" w14:textId="77777777" w:rsidR="00FE2E3A" w:rsidRPr="00FE2E3A" w:rsidRDefault="00FE2E3A" w:rsidP="31B69573">
            <w:pPr>
              <w:spacing w:after="0" w:line="360" w:lineRule="auto"/>
              <w:jc w:val="center"/>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9</w:t>
            </w:r>
          </w:p>
        </w:tc>
        <w:tc>
          <w:tcPr>
            <w:tcW w:w="3827" w:type="dxa"/>
            <w:tcBorders>
              <w:top w:val="nil"/>
              <w:left w:val="nil"/>
              <w:bottom w:val="single" w:sz="4" w:space="0" w:color="auto"/>
              <w:right w:val="single" w:sz="4" w:space="0" w:color="auto"/>
            </w:tcBorders>
            <w:noWrap/>
            <w:vAlign w:val="bottom"/>
            <w:hideMark/>
          </w:tcPr>
          <w:p w14:paraId="6059ACF1" w14:textId="77777777" w:rsidR="00FE2E3A" w:rsidRPr="00FE2E3A" w:rsidRDefault="00FE2E3A" w:rsidP="31B69573">
            <w:pPr>
              <w:spacing w:after="0" w:line="360" w:lineRule="auto"/>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University of Jordan</w:t>
            </w:r>
          </w:p>
        </w:tc>
        <w:tc>
          <w:tcPr>
            <w:tcW w:w="1985" w:type="dxa"/>
            <w:tcBorders>
              <w:top w:val="nil"/>
              <w:left w:val="nil"/>
              <w:bottom w:val="single" w:sz="4" w:space="0" w:color="auto"/>
              <w:right w:val="single" w:sz="4" w:space="0" w:color="auto"/>
            </w:tcBorders>
            <w:noWrap/>
            <w:vAlign w:val="bottom"/>
            <w:hideMark/>
          </w:tcPr>
          <w:p w14:paraId="6B4C87B1" w14:textId="77777777" w:rsidR="00FE2E3A" w:rsidRPr="00FE2E3A" w:rsidRDefault="00FE2E3A" w:rsidP="31B69573">
            <w:pPr>
              <w:spacing w:after="0" w:line="360" w:lineRule="auto"/>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Jordan</w:t>
            </w:r>
          </w:p>
        </w:tc>
      </w:tr>
      <w:tr w:rsidR="00FE2E3A" w:rsidRPr="00FE2E3A" w14:paraId="3BE41E84" w14:textId="77777777" w:rsidTr="31B69573">
        <w:trPr>
          <w:trHeight w:val="300"/>
          <w:jc w:val="center"/>
        </w:trPr>
        <w:tc>
          <w:tcPr>
            <w:tcW w:w="1271" w:type="dxa"/>
            <w:tcBorders>
              <w:top w:val="nil"/>
              <w:left w:val="single" w:sz="4" w:space="0" w:color="auto"/>
              <w:bottom w:val="single" w:sz="4" w:space="0" w:color="auto"/>
              <w:right w:val="single" w:sz="4" w:space="0" w:color="auto"/>
            </w:tcBorders>
            <w:noWrap/>
            <w:vAlign w:val="center"/>
            <w:hideMark/>
          </w:tcPr>
          <w:p w14:paraId="4E3212D5" w14:textId="77777777" w:rsidR="00FE2E3A" w:rsidRPr="00FE2E3A" w:rsidRDefault="00FE2E3A" w:rsidP="31B69573">
            <w:pPr>
              <w:spacing w:after="0" w:line="360" w:lineRule="auto"/>
              <w:jc w:val="center"/>
              <w:rPr>
                <w:rFonts w:ascii="Calibri" w:eastAsia="Times New Roman" w:hAnsi="Calibri" w:cs="Calibri"/>
                <w:b/>
                <w:bCs/>
                <w:color w:val="1D1D1B"/>
                <w:kern w:val="0"/>
                <w:sz w:val="16"/>
                <w:szCs w:val="16"/>
                <w:lang w:eastAsia="en-GB"/>
                <w14:ligatures w14:val="none"/>
              </w:rPr>
            </w:pPr>
            <w:r w:rsidRPr="00FE2E3A">
              <w:rPr>
                <w:rFonts w:ascii="Calibri" w:eastAsia="Times New Roman" w:hAnsi="Calibri" w:cs="Calibri"/>
                <w:b/>
                <w:bCs/>
                <w:color w:val="1D1D1B"/>
                <w:kern w:val="0"/>
                <w:sz w:val="16"/>
                <w:szCs w:val="16"/>
                <w:lang w:eastAsia="en-GB"/>
                <w14:ligatures w14:val="none"/>
              </w:rPr>
              <w:t>11</w:t>
            </w:r>
          </w:p>
        </w:tc>
        <w:tc>
          <w:tcPr>
            <w:tcW w:w="1276" w:type="dxa"/>
            <w:tcBorders>
              <w:top w:val="nil"/>
              <w:left w:val="nil"/>
              <w:bottom w:val="single" w:sz="4" w:space="0" w:color="auto"/>
              <w:right w:val="single" w:sz="4" w:space="0" w:color="auto"/>
            </w:tcBorders>
            <w:noWrap/>
            <w:vAlign w:val="center"/>
            <w:hideMark/>
          </w:tcPr>
          <w:p w14:paraId="72096372" w14:textId="77777777" w:rsidR="00FE2E3A" w:rsidRPr="00FE2E3A" w:rsidRDefault="00FE2E3A" w:rsidP="31B69573">
            <w:pPr>
              <w:spacing w:after="0" w:line="360" w:lineRule="auto"/>
              <w:jc w:val="center"/>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12</w:t>
            </w:r>
          </w:p>
        </w:tc>
        <w:tc>
          <w:tcPr>
            <w:tcW w:w="3827" w:type="dxa"/>
            <w:tcBorders>
              <w:top w:val="nil"/>
              <w:left w:val="nil"/>
              <w:bottom w:val="single" w:sz="4" w:space="0" w:color="auto"/>
              <w:right w:val="single" w:sz="4" w:space="0" w:color="auto"/>
            </w:tcBorders>
            <w:noWrap/>
            <w:vAlign w:val="bottom"/>
            <w:hideMark/>
          </w:tcPr>
          <w:p w14:paraId="6D390618" w14:textId="77777777" w:rsidR="00FE2E3A" w:rsidRPr="00FE2E3A" w:rsidRDefault="00FE2E3A" w:rsidP="31B69573">
            <w:pPr>
              <w:spacing w:after="0" w:line="360" w:lineRule="auto"/>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Abu Dhabi University</w:t>
            </w:r>
          </w:p>
        </w:tc>
        <w:tc>
          <w:tcPr>
            <w:tcW w:w="1985" w:type="dxa"/>
            <w:tcBorders>
              <w:top w:val="nil"/>
              <w:left w:val="nil"/>
              <w:bottom w:val="single" w:sz="4" w:space="0" w:color="auto"/>
              <w:right w:val="single" w:sz="4" w:space="0" w:color="auto"/>
            </w:tcBorders>
            <w:noWrap/>
            <w:vAlign w:val="bottom"/>
            <w:hideMark/>
          </w:tcPr>
          <w:p w14:paraId="3FABC652" w14:textId="77777777" w:rsidR="00FE2E3A" w:rsidRPr="00FE2E3A" w:rsidRDefault="00FE2E3A" w:rsidP="31B69573">
            <w:pPr>
              <w:spacing w:after="0" w:line="360" w:lineRule="auto"/>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United Arab Emirates</w:t>
            </w:r>
          </w:p>
        </w:tc>
      </w:tr>
      <w:tr w:rsidR="00FE2E3A" w:rsidRPr="00FE2E3A" w14:paraId="4D95770A" w14:textId="77777777" w:rsidTr="31B69573">
        <w:trPr>
          <w:trHeight w:val="300"/>
          <w:jc w:val="center"/>
        </w:trPr>
        <w:tc>
          <w:tcPr>
            <w:tcW w:w="1271" w:type="dxa"/>
            <w:tcBorders>
              <w:top w:val="nil"/>
              <w:left w:val="single" w:sz="4" w:space="0" w:color="auto"/>
              <w:bottom w:val="single" w:sz="4" w:space="0" w:color="auto"/>
              <w:right w:val="single" w:sz="4" w:space="0" w:color="auto"/>
            </w:tcBorders>
            <w:noWrap/>
            <w:vAlign w:val="center"/>
            <w:hideMark/>
          </w:tcPr>
          <w:p w14:paraId="397388EB" w14:textId="77777777" w:rsidR="00FE2E3A" w:rsidRPr="00FE2E3A" w:rsidRDefault="00FE2E3A" w:rsidP="31B69573">
            <w:pPr>
              <w:spacing w:after="0" w:line="360" w:lineRule="auto"/>
              <w:jc w:val="center"/>
              <w:rPr>
                <w:rFonts w:ascii="Calibri" w:eastAsia="Times New Roman" w:hAnsi="Calibri" w:cs="Calibri"/>
                <w:b/>
                <w:bCs/>
                <w:color w:val="1D1D1B"/>
                <w:kern w:val="0"/>
                <w:sz w:val="16"/>
                <w:szCs w:val="16"/>
                <w:lang w:eastAsia="en-GB"/>
                <w14:ligatures w14:val="none"/>
              </w:rPr>
            </w:pPr>
            <w:r w:rsidRPr="00FE2E3A">
              <w:rPr>
                <w:rFonts w:ascii="Calibri" w:eastAsia="Times New Roman" w:hAnsi="Calibri" w:cs="Calibri"/>
                <w:b/>
                <w:bCs/>
                <w:color w:val="1D1D1B"/>
                <w:kern w:val="0"/>
                <w:sz w:val="16"/>
                <w:szCs w:val="16"/>
                <w:lang w:eastAsia="en-GB"/>
                <w14:ligatures w14:val="none"/>
              </w:rPr>
              <w:t>12</w:t>
            </w:r>
          </w:p>
        </w:tc>
        <w:tc>
          <w:tcPr>
            <w:tcW w:w="1276" w:type="dxa"/>
            <w:tcBorders>
              <w:top w:val="nil"/>
              <w:left w:val="nil"/>
              <w:bottom w:val="single" w:sz="4" w:space="0" w:color="auto"/>
              <w:right w:val="single" w:sz="4" w:space="0" w:color="auto"/>
            </w:tcBorders>
            <w:noWrap/>
            <w:vAlign w:val="center"/>
            <w:hideMark/>
          </w:tcPr>
          <w:p w14:paraId="2058667B" w14:textId="77777777" w:rsidR="00FE2E3A" w:rsidRPr="00FE2E3A" w:rsidRDefault="00FE2E3A" w:rsidP="31B69573">
            <w:pPr>
              <w:spacing w:after="0" w:line="360" w:lineRule="auto"/>
              <w:jc w:val="center"/>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17</w:t>
            </w:r>
          </w:p>
        </w:tc>
        <w:tc>
          <w:tcPr>
            <w:tcW w:w="3827" w:type="dxa"/>
            <w:tcBorders>
              <w:top w:val="nil"/>
              <w:left w:val="nil"/>
              <w:bottom w:val="single" w:sz="4" w:space="0" w:color="auto"/>
              <w:right w:val="single" w:sz="4" w:space="0" w:color="auto"/>
            </w:tcBorders>
            <w:noWrap/>
            <w:vAlign w:val="bottom"/>
            <w:hideMark/>
          </w:tcPr>
          <w:p w14:paraId="7A603E9E" w14:textId="77777777" w:rsidR="00FE2E3A" w:rsidRPr="00FE2E3A" w:rsidRDefault="00FE2E3A" w:rsidP="31B69573">
            <w:pPr>
              <w:spacing w:after="0" w:line="360" w:lineRule="auto"/>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Ajman University</w:t>
            </w:r>
          </w:p>
        </w:tc>
        <w:tc>
          <w:tcPr>
            <w:tcW w:w="1985" w:type="dxa"/>
            <w:tcBorders>
              <w:top w:val="nil"/>
              <w:left w:val="nil"/>
              <w:bottom w:val="single" w:sz="4" w:space="0" w:color="auto"/>
              <w:right w:val="single" w:sz="4" w:space="0" w:color="auto"/>
            </w:tcBorders>
            <w:noWrap/>
            <w:vAlign w:val="bottom"/>
            <w:hideMark/>
          </w:tcPr>
          <w:p w14:paraId="594F2D9B" w14:textId="77777777" w:rsidR="00FE2E3A" w:rsidRPr="00FE2E3A" w:rsidRDefault="00FE2E3A" w:rsidP="31B69573">
            <w:pPr>
              <w:spacing w:after="0" w:line="360" w:lineRule="auto"/>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United Arab Emirates</w:t>
            </w:r>
          </w:p>
        </w:tc>
      </w:tr>
      <w:tr w:rsidR="00FE2E3A" w:rsidRPr="00FE2E3A" w14:paraId="05AED2BB" w14:textId="77777777" w:rsidTr="31B69573">
        <w:trPr>
          <w:trHeight w:val="300"/>
          <w:jc w:val="center"/>
        </w:trPr>
        <w:tc>
          <w:tcPr>
            <w:tcW w:w="1271" w:type="dxa"/>
            <w:tcBorders>
              <w:top w:val="nil"/>
              <w:left w:val="single" w:sz="4" w:space="0" w:color="auto"/>
              <w:bottom w:val="single" w:sz="4" w:space="0" w:color="auto"/>
              <w:right w:val="single" w:sz="4" w:space="0" w:color="auto"/>
            </w:tcBorders>
            <w:noWrap/>
            <w:vAlign w:val="center"/>
            <w:hideMark/>
          </w:tcPr>
          <w:p w14:paraId="7A048B67" w14:textId="77777777" w:rsidR="00FE2E3A" w:rsidRPr="00FE2E3A" w:rsidRDefault="00FE2E3A" w:rsidP="31B69573">
            <w:pPr>
              <w:spacing w:after="0" w:line="360" w:lineRule="auto"/>
              <w:jc w:val="center"/>
              <w:rPr>
                <w:rFonts w:ascii="Calibri" w:eastAsia="Times New Roman" w:hAnsi="Calibri" w:cs="Calibri"/>
                <w:b/>
                <w:bCs/>
                <w:color w:val="1D1D1B"/>
                <w:kern w:val="0"/>
                <w:sz w:val="16"/>
                <w:szCs w:val="16"/>
                <w:lang w:eastAsia="en-GB"/>
                <w14:ligatures w14:val="none"/>
              </w:rPr>
            </w:pPr>
            <w:r w:rsidRPr="00FE2E3A">
              <w:rPr>
                <w:rFonts w:ascii="Calibri" w:eastAsia="Times New Roman" w:hAnsi="Calibri" w:cs="Calibri"/>
                <w:b/>
                <w:bCs/>
                <w:color w:val="1D1D1B"/>
                <w:kern w:val="0"/>
                <w:sz w:val="16"/>
                <w:szCs w:val="16"/>
                <w:lang w:eastAsia="en-GB"/>
                <w14:ligatures w14:val="none"/>
              </w:rPr>
              <w:t>13</w:t>
            </w:r>
          </w:p>
        </w:tc>
        <w:tc>
          <w:tcPr>
            <w:tcW w:w="1276" w:type="dxa"/>
            <w:tcBorders>
              <w:top w:val="nil"/>
              <w:left w:val="nil"/>
              <w:bottom w:val="single" w:sz="4" w:space="0" w:color="auto"/>
              <w:right w:val="single" w:sz="4" w:space="0" w:color="auto"/>
            </w:tcBorders>
            <w:noWrap/>
            <w:vAlign w:val="center"/>
            <w:hideMark/>
          </w:tcPr>
          <w:p w14:paraId="1B64E748" w14:textId="77777777" w:rsidR="00FE2E3A" w:rsidRPr="00FE2E3A" w:rsidRDefault="00FE2E3A" w:rsidP="31B69573">
            <w:pPr>
              <w:spacing w:after="0" w:line="360" w:lineRule="auto"/>
              <w:jc w:val="center"/>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13</w:t>
            </w:r>
          </w:p>
        </w:tc>
        <w:tc>
          <w:tcPr>
            <w:tcW w:w="3827" w:type="dxa"/>
            <w:tcBorders>
              <w:top w:val="nil"/>
              <w:left w:val="nil"/>
              <w:bottom w:val="single" w:sz="4" w:space="0" w:color="auto"/>
              <w:right w:val="single" w:sz="4" w:space="0" w:color="auto"/>
            </w:tcBorders>
            <w:noWrap/>
            <w:vAlign w:val="bottom"/>
            <w:hideMark/>
          </w:tcPr>
          <w:p w14:paraId="09096830" w14:textId="77777777" w:rsidR="00FE2E3A" w:rsidRPr="00FE2E3A" w:rsidRDefault="00FE2E3A" w:rsidP="31B69573">
            <w:pPr>
              <w:spacing w:after="0" w:line="360" w:lineRule="auto"/>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The American University in Cairo</w:t>
            </w:r>
          </w:p>
        </w:tc>
        <w:tc>
          <w:tcPr>
            <w:tcW w:w="1985" w:type="dxa"/>
            <w:tcBorders>
              <w:top w:val="nil"/>
              <w:left w:val="nil"/>
              <w:bottom w:val="single" w:sz="4" w:space="0" w:color="auto"/>
              <w:right w:val="single" w:sz="4" w:space="0" w:color="auto"/>
            </w:tcBorders>
            <w:noWrap/>
            <w:vAlign w:val="bottom"/>
            <w:hideMark/>
          </w:tcPr>
          <w:p w14:paraId="48EEA14D" w14:textId="77777777" w:rsidR="00FE2E3A" w:rsidRPr="00FE2E3A" w:rsidRDefault="00FE2E3A" w:rsidP="31B69573">
            <w:pPr>
              <w:spacing w:after="0" w:line="360" w:lineRule="auto"/>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Egypt</w:t>
            </w:r>
          </w:p>
        </w:tc>
      </w:tr>
      <w:tr w:rsidR="00FE2E3A" w:rsidRPr="00FE2E3A" w14:paraId="7FA1B327" w14:textId="77777777" w:rsidTr="31B69573">
        <w:trPr>
          <w:trHeight w:val="300"/>
          <w:jc w:val="center"/>
        </w:trPr>
        <w:tc>
          <w:tcPr>
            <w:tcW w:w="1271" w:type="dxa"/>
            <w:tcBorders>
              <w:top w:val="nil"/>
              <w:left w:val="single" w:sz="4" w:space="0" w:color="auto"/>
              <w:bottom w:val="single" w:sz="4" w:space="0" w:color="auto"/>
              <w:right w:val="single" w:sz="4" w:space="0" w:color="auto"/>
            </w:tcBorders>
            <w:noWrap/>
            <w:vAlign w:val="center"/>
            <w:hideMark/>
          </w:tcPr>
          <w:p w14:paraId="1ED6F58D" w14:textId="77777777" w:rsidR="00FE2E3A" w:rsidRPr="00FE2E3A" w:rsidRDefault="00FE2E3A" w:rsidP="31B69573">
            <w:pPr>
              <w:spacing w:after="0" w:line="360" w:lineRule="auto"/>
              <w:jc w:val="center"/>
              <w:rPr>
                <w:rFonts w:ascii="Calibri" w:eastAsia="Times New Roman" w:hAnsi="Calibri" w:cs="Calibri"/>
                <w:b/>
                <w:bCs/>
                <w:color w:val="1D1D1B"/>
                <w:kern w:val="0"/>
                <w:sz w:val="16"/>
                <w:szCs w:val="16"/>
                <w:lang w:eastAsia="en-GB"/>
                <w14:ligatures w14:val="none"/>
              </w:rPr>
            </w:pPr>
            <w:r w:rsidRPr="00FE2E3A">
              <w:rPr>
                <w:rFonts w:ascii="Calibri" w:eastAsia="Times New Roman" w:hAnsi="Calibri" w:cs="Calibri"/>
                <w:b/>
                <w:bCs/>
                <w:color w:val="1D1D1B"/>
                <w:kern w:val="0"/>
                <w:sz w:val="16"/>
                <w:szCs w:val="16"/>
                <w:lang w:eastAsia="en-GB"/>
                <w14:ligatures w14:val="none"/>
              </w:rPr>
              <w:t>14</w:t>
            </w:r>
          </w:p>
        </w:tc>
        <w:tc>
          <w:tcPr>
            <w:tcW w:w="1276" w:type="dxa"/>
            <w:tcBorders>
              <w:top w:val="nil"/>
              <w:left w:val="nil"/>
              <w:bottom w:val="single" w:sz="4" w:space="0" w:color="auto"/>
              <w:right w:val="single" w:sz="4" w:space="0" w:color="auto"/>
            </w:tcBorders>
            <w:noWrap/>
            <w:vAlign w:val="center"/>
            <w:hideMark/>
          </w:tcPr>
          <w:p w14:paraId="3796DCBE" w14:textId="77777777" w:rsidR="00FE2E3A" w:rsidRPr="00FE2E3A" w:rsidRDefault="00FE2E3A" w:rsidP="31B69573">
            <w:pPr>
              <w:spacing w:after="0" w:line="360" w:lineRule="auto"/>
              <w:jc w:val="center"/>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22</w:t>
            </w:r>
          </w:p>
        </w:tc>
        <w:tc>
          <w:tcPr>
            <w:tcW w:w="3827" w:type="dxa"/>
            <w:tcBorders>
              <w:top w:val="nil"/>
              <w:left w:val="nil"/>
              <w:bottom w:val="single" w:sz="4" w:space="0" w:color="auto"/>
              <w:right w:val="single" w:sz="4" w:space="0" w:color="auto"/>
            </w:tcBorders>
            <w:noWrap/>
            <w:vAlign w:val="bottom"/>
            <w:hideMark/>
          </w:tcPr>
          <w:p w14:paraId="319F398B" w14:textId="77777777" w:rsidR="00FE2E3A" w:rsidRPr="00FE2E3A" w:rsidRDefault="00FE2E3A" w:rsidP="31B69573">
            <w:pPr>
              <w:spacing w:after="0" w:line="360" w:lineRule="auto"/>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University of Sharjah</w:t>
            </w:r>
          </w:p>
        </w:tc>
        <w:tc>
          <w:tcPr>
            <w:tcW w:w="1985" w:type="dxa"/>
            <w:tcBorders>
              <w:top w:val="nil"/>
              <w:left w:val="nil"/>
              <w:bottom w:val="single" w:sz="4" w:space="0" w:color="auto"/>
              <w:right w:val="single" w:sz="4" w:space="0" w:color="auto"/>
            </w:tcBorders>
            <w:noWrap/>
            <w:vAlign w:val="bottom"/>
            <w:hideMark/>
          </w:tcPr>
          <w:p w14:paraId="446F5F24" w14:textId="77777777" w:rsidR="00FE2E3A" w:rsidRPr="00FE2E3A" w:rsidRDefault="00FE2E3A" w:rsidP="31B69573">
            <w:pPr>
              <w:spacing w:after="0" w:line="360" w:lineRule="auto"/>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United Arab Emirates</w:t>
            </w:r>
          </w:p>
        </w:tc>
      </w:tr>
      <w:tr w:rsidR="00FE2E3A" w:rsidRPr="00FE2E3A" w14:paraId="04204D18" w14:textId="77777777" w:rsidTr="31B69573">
        <w:trPr>
          <w:trHeight w:val="300"/>
          <w:jc w:val="center"/>
        </w:trPr>
        <w:tc>
          <w:tcPr>
            <w:tcW w:w="1271" w:type="dxa"/>
            <w:tcBorders>
              <w:top w:val="nil"/>
              <w:left w:val="single" w:sz="4" w:space="0" w:color="auto"/>
              <w:bottom w:val="single" w:sz="4" w:space="0" w:color="auto"/>
              <w:right w:val="single" w:sz="4" w:space="0" w:color="auto"/>
            </w:tcBorders>
            <w:noWrap/>
            <w:vAlign w:val="center"/>
            <w:hideMark/>
          </w:tcPr>
          <w:p w14:paraId="7962DF84" w14:textId="77777777" w:rsidR="00FE2E3A" w:rsidRPr="00FE2E3A" w:rsidRDefault="00FE2E3A" w:rsidP="31B69573">
            <w:pPr>
              <w:spacing w:after="0" w:line="360" w:lineRule="auto"/>
              <w:jc w:val="center"/>
              <w:rPr>
                <w:rFonts w:ascii="Calibri" w:eastAsia="Times New Roman" w:hAnsi="Calibri" w:cs="Calibri"/>
                <w:b/>
                <w:bCs/>
                <w:color w:val="1D1D1B"/>
                <w:kern w:val="0"/>
                <w:sz w:val="16"/>
                <w:szCs w:val="16"/>
                <w:lang w:eastAsia="en-GB"/>
                <w14:ligatures w14:val="none"/>
              </w:rPr>
            </w:pPr>
            <w:r w:rsidRPr="00FE2E3A">
              <w:rPr>
                <w:rFonts w:ascii="Calibri" w:eastAsia="Times New Roman" w:hAnsi="Calibri" w:cs="Calibri"/>
                <w:b/>
                <w:bCs/>
                <w:color w:val="1D1D1B"/>
                <w:kern w:val="0"/>
                <w:sz w:val="16"/>
                <w:szCs w:val="16"/>
                <w:lang w:eastAsia="en-GB"/>
                <w14:ligatures w14:val="none"/>
              </w:rPr>
              <w:t>15</w:t>
            </w:r>
          </w:p>
        </w:tc>
        <w:tc>
          <w:tcPr>
            <w:tcW w:w="1276" w:type="dxa"/>
            <w:tcBorders>
              <w:top w:val="nil"/>
              <w:left w:val="nil"/>
              <w:bottom w:val="single" w:sz="4" w:space="0" w:color="auto"/>
              <w:right w:val="single" w:sz="4" w:space="0" w:color="auto"/>
            </w:tcBorders>
            <w:noWrap/>
            <w:vAlign w:val="center"/>
            <w:hideMark/>
          </w:tcPr>
          <w:p w14:paraId="6125D100" w14:textId="77777777" w:rsidR="00FE2E3A" w:rsidRPr="00FE2E3A" w:rsidRDefault="00FE2E3A" w:rsidP="31B69573">
            <w:pPr>
              <w:spacing w:after="0" w:line="360" w:lineRule="auto"/>
              <w:jc w:val="center"/>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14</w:t>
            </w:r>
          </w:p>
        </w:tc>
        <w:tc>
          <w:tcPr>
            <w:tcW w:w="3827" w:type="dxa"/>
            <w:tcBorders>
              <w:top w:val="nil"/>
              <w:left w:val="nil"/>
              <w:bottom w:val="single" w:sz="4" w:space="0" w:color="auto"/>
              <w:right w:val="single" w:sz="4" w:space="0" w:color="auto"/>
            </w:tcBorders>
            <w:noWrap/>
            <w:vAlign w:val="bottom"/>
            <w:hideMark/>
          </w:tcPr>
          <w:p w14:paraId="02CFC532" w14:textId="77777777" w:rsidR="00FE2E3A" w:rsidRPr="00FE2E3A" w:rsidRDefault="00FE2E3A" w:rsidP="31B69573">
            <w:pPr>
              <w:spacing w:after="0" w:line="360" w:lineRule="auto"/>
              <w:rPr>
                <w:rFonts w:ascii="Calibri" w:eastAsia="Times New Roman" w:hAnsi="Calibri" w:cs="Calibri"/>
                <w:color w:val="1D1D1B"/>
                <w:kern w:val="0"/>
                <w:sz w:val="16"/>
                <w:szCs w:val="16"/>
                <w:lang w:val="de-DE" w:eastAsia="en-GB"/>
                <w14:ligatures w14:val="none"/>
              </w:rPr>
            </w:pPr>
            <w:r w:rsidRPr="00FE2E3A">
              <w:rPr>
                <w:rFonts w:ascii="Calibri" w:eastAsia="Times New Roman" w:hAnsi="Calibri" w:cs="Calibri"/>
                <w:color w:val="1D1D1B"/>
                <w:kern w:val="0"/>
                <w:sz w:val="16"/>
                <w:szCs w:val="16"/>
                <w:lang w:val="de-DE" w:eastAsia="en-GB"/>
                <w14:ligatures w14:val="none"/>
              </w:rPr>
              <w:t>Imam Abdulrahman Bin Faisal University (IAU)</w:t>
            </w:r>
          </w:p>
        </w:tc>
        <w:tc>
          <w:tcPr>
            <w:tcW w:w="1985" w:type="dxa"/>
            <w:tcBorders>
              <w:top w:val="nil"/>
              <w:left w:val="nil"/>
              <w:bottom w:val="single" w:sz="4" w:space="0" w:color="auto"/>
              <w:right w:val="single" w:sz="4" w:space="0" w:color="auto"/>
            </w:tcBorders>
            <w:noWrap/>
            <w:vAlign w:val="bottom"/>
            <w:hideMark/>
          </w:tcPr>
          <w:p w14:paraId="77CCBA9F" w14:textId="77777777" w:rsidR="00FE2E3A" w:rsidRPr="00FE2E3A" w:rsidRDefault="00FE2E3A" w:rsidP="31B69573">
            <w:pPr>
              <w:spacing w:after="0" w:line="360" w:lineRule="auto"/>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Saudi Arabia</w:t>
            </w:r>
          </w:p>
        </w:tc>
      </w:tr>
      <w:tr w:rsidR="00FE2E3A" w:rsidRPr="00FE2E3A" w14:paraId="0D614005" w14:textId="77777777" w:rsidTr="31B69573">
        <w:trPr>
          <w:trHeight w:val="300"/>
          <w:jc w:val="center"/>
        </w:trPr>
        <w:tc>
          <w:tcPr>
            <w:tcW w:w="1271" w:type="dxa"/>
            <w:tcBorders>
              <w:top w:val="nil"/>
              <w:left w:val="single" w:sz="4" w:space="0" w:color="auto"/>
              <w:bottom w:val="single" w:sz="4" w:space="0" w:color="auto"/>
              <w:right w:val="single" w:sz="4" w:space="0" w:color="auto"/>
            </w:tcBorders>
            <w:noWrap/>
            <w:vAlign w:val="center"/>
            <w:hideMark/>
          </w:tcPr>
          <w:p w14:paraId="663A4857" w14:textId="77777777" w:rsidR="00FE2E3A" w:rsidRPr="00FE2E3A" w:rsidRDefault="00FE2E3A" w:rsidP="31B69573">
            <w:pPr>
              <w:spacing w:after="0" w:line="360" w:lineRule="auto"/>
              <w:jc w:val="center"/>
              <w:rPr>
                <w:rFonts w:ascii="Calibri" w:eastAsia="Times New Roman" w:hAnsi="Calibri" w:cs="Calibri"/>
                <w:b/>
                <w:bCs/>
                <w:color w:val="1D1D1B"/>
                <w:kern w:val="0"/>
                <w:sz w:val="16"/>
                <w:szCs w:val="16"/>
                <w:lang w:eastAsia="en-GB"/>
                <w14:ligatures w14:val="none"/>
              </w:rPr>
            </w:pPr>
            <w:r w:rsidRPr="00FE2E3A">
              <w:rPr>
                <w:rFonts w:ascii="Calibri" w:eastAsia="Times New Roman" w:hAnsi="Calibri" w:cs="Calibri"/>
                <w:b/>
                <w:bCs/>
                <w:color w:val="1D1D1B"/>
                <w:kern w:val="0"/>
                <w:sz w:val="16"/>
                <w:szCs w:val="16"/>
                <w:lang w:eastAsia="en-GB"/>
                <w14:ligatures w14:val="none"/>
              </w:rPr>
              <w:t>16</w:t>
            </w:r>
          </w:p>
        </w:tc>
        <w:tc>
          <w:tcPr>
            <w:tcW w:w="1276" w:type="dxa"/>
            <w:tcBorders>
              <w:top w:val="nil"/>
              <w:left w:val="nil"/>
              <w:bottom w:val="single" w:sz="4" w:space="0" w:color="auto"/>
              <w:right w:val="single" w:sz="4" w:space="0" w:color="auto"/>
            </w:tcBorders>
            <w:noWrap/>
            <w:vAlign w:val="center"/>
            <w:hideMark/>
          </w:tcPr>
          <w:p w14:paraId="64F61B67" w14:textId="77777777" w:rsidR="00FE2E3A" w:rsidRPr="00FE2E3A" w:rsidRDefault="00FE2E3A" w:rsidP="31B69573">
            <w:pPr>
              <w:spacing w:after="0" w:line="360" w:lineRule="auto"/>
              <w:jc w:val="center"/>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16</w:t>
            </w:r>
          </w:p>
        </w:tc>
        <w:tc>
          <w:tcPr>
            <w:tcW w:w="3827" w:type="dxa"/>
            <w:tcBorders>
              <w:top w:val="nil"/>
              <w:left w:val="nil"/>
              <w:bottom w:val="single" w:sz="4" w:space="0" w:color="auto"/>
              <w:right w:val="single" w:sz="4" w:space="0" w:color="auto"/>
            </w:tcBorders>
            <w:noWrap/>
            <w:vAlign w:val="bottom"/>
            <w:hideMark/>
          </w:tcPr>
          <w:p w14:paraId="50862A8A" w14:textId="77777777" w:rsidR="00FE2E3A" w:rsidRPr="00FE2E3A" w:rsidRDefault="00FE2E3A" w:rsidP="31B69573">
            <w:pPr>
              <w:spacing w:after="0" w:line="360" w:lineRule="auto"/>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Jordan University of Science &amp; Technology</w:t>
            </w:r>
          </w:p>
        </w:tc>
        <w:tc>
          <w:tcPr>
            <w:tcW w:w="1985" w:type="dxa"/>
            <w:tcBorders>
              <w:top w:val="nil"/>
              <w:left w:val="nil"/>
              <w:bottom w:val="single" w:sz="4" w:space="0" w:color="auto"/>
              <w:right w:val="single" w:sz="4" w:space="0" w:color="auto"/>
            </w:tcBorders>
            <w:noWrap/>
            <w:vAlign w:val="bottom"/>
            <w:hideMark/>
          </w:tcPr>
          <w:p w14:paraId="461ACE18" w14:textId="77777777" w:rsidR="00FE2E3A" w:rsidRPr="00FE2E3A" w:rsidRDefault="00FE2E3A" w:rsidP="31B69573">
            <w:pPr>
              <w:spacing w:after="0" w:line="360" w:lineRule="auto"/>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Jordan</w:t>
            </w:r>
          </w:p>
        </w:tc>
      </w:tr>
      <w:tr w:rsidR="00FE2E3A" w:rsidRPr="00FE2E3A" w14:paraId="146319CD" w14:textId="77777777" w:rsidTr="31B69573">
        <w:trPr>
          <w:trHeight w:val="300"/>
          <w:jc w:val="center"/>
        </w:trPr>
        <w:tc>
          <w:tcPr>
            <w:tcW w:w="1271" w:type="dxa"/>
            <w:tcBorders>
              <w:top w:val="nil"/>
              <w:left w:val="single" w:sz="4" w:space="0" w:color="auto"/>
              <w:bottom w:val="single" w:sz="4" w:space="0" w:color="auto"/>
              <w:right w:val="single" w:sz="4" w:space="0" w:color="auto"/>
            </w:tcBorders>
            <w:noWrap/>
            <w:vAlign w:val="center"/>
            <w:hideMark/>
          </w:tcPr>
          <w:p w14:paraId="66E1B65D" w14:textId="77777777" w:rsidR="00FE2E3A" w:rsidRPr="00FE2E3A" w:rsidRDefault="00FE2E3A" w:rsidP="31B69573">
            <w:pPr>
              <w:spacing w:after="0" w:line="360" w:lineRule="auto"/>
              <w:jc w:val="center"/>
              <w:rPr>
                <w:rFonts w:ascii="Calibri" w:eastAsia="Times New Roman" w:hAnsi="Calibri" w:cs="Calibri"/>
                <w:b/>
                <w:bCs/>
                <w:color w:val="1D1D1B"/>
                <w:kern w:val="0"/>
                <w:sz w:val="16"/>
                <w:szCs w:val="16"/>
                <w:lang w:eastAsia="en-GB"/>
                <w14:ligatures w14:val="none"/>
              </w:rPr>
            </w:pPr>
            <w:r w:rsidRPr="00FE2E3A">
              <w:rPr>
                <w:rFonts w:ascii="Calibri" w:eastAsia="Times New Roman" w:hAnsi="Calibri" w:cs="Calibri"/>
                <w:b/>
                <w:bCs/>
                <w:color w:val="1D1D1B"/>
                <w:kern w:val="0"/>
                <w:sz w:val="16"/>
                <w:szCs w:val="16"/>
                <w:lang w:eastAsia="en-GB"/>
                <w14:ligatures w14:val="none"/>
              </w:rPr>
              <w:t>17</w:t>
            </w:r>
          </w:p>
        </w:tc>
        <w:tc>
          <w:tcPr>
            <w:tcW w:w="1276" w:type="dxa"/>
            <w:tcBorders>
              <w:top w:val="nil"/>
              <w:left w:val="nil"/>
              <w:bottom w:val="single" w:sz="4" w:space="0" w:color="auto"/>
              <w:right w:val="single" w:sz="4" w:space="0" w:color="auto"/>
            </w:tcBorders>
            <w:noWrap/>
            <w:vAlign w:val="center"/>
            <w:hideMark/>
          </w:tcPr>
          <w:p w14:paraId="7C1DF09D" w14:textId="77777777" w:rsidR="00FE2E3A" w:rsidRPr="00FE2E3A" w:rsidRDefault="00FE2E3A" w:rsidP="31B69573">
            <w:pPr>
              <w:spacing w:after="0" w:line="360" w:lineRule="auto"/>
              <w:jc w:val="center"/>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11</w:t>
            </w:r>
          </w:p>
        </w:tc>
        <w:tc>
          <w:tcPr>
            <w:tcW w:w="3827" w:type="dxa"/>
            <w:tcBorders>
              <w:top w:val="nil"/>
              <w:left w:val="nil"/>
              <w:bottom w:val="single" w:sz="4" w:space="0" w:color="auto"/>
              <w:right w:val="single" w:sz="4" w:space="0" w:color="auto"/>
            </w:tcBorders>
            <w:noWrap/>
            <w:vAlign w:val="bottom"/>
            <w:hideMark/>
          </w:tcPr>
          <w:p w14:paraId="23A4A748" w14:textId="77777777" w:rsidR="00FE2E3A" w:rsidRPr="00FE2E3A" w:rsidRDefault="00FE2E3A" w:rsidP="31B69573">
            <w:pPr>
              <w:spacing w:after="0" w:line="360" w:lineRule="auto"/>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King Khalid University</w:t>
            </w:r>
          </w:p>
        </w:tc>
        <w:tc>
          <w:tcPr>
            <w:tcW w:w="1985" w:type="dxa"/>
            <w:tcBorders>
              <w:top w:val="nil"/>
              <w:left w:val="nil"/>
              <w:bottom w:val="single" w:sz="4" w:space="0" w:color="auto"/>
              <w:right w:val="single" w:sz="4" w:space="0" w:color="auto"/>
            </w:tcBorders>
            <w:noWrap/>
            <w:vAlign w:val="bottom"/>
            <w:hideMark/>
          </w:tcPr>
          <w:p w14:paraId="7EB22C86" w14:textId="77777777" w:rsidR="00FE2E3A" w:rsidRPr="00FE2E3A" w:rsidRDefault="00FE2E3A" w:rsidP="31B69573">
            <w:pPr>
              <w:spacing w:after="0" w:line="360" w:lineRule="auto"/>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Saudi Arabia</w:t>
            </w:r>
          </w:p>
        </w:tc>
      </w:tr>
      <w:tr w:rsidR="00FE2E3A" w:rsidRPr="00FE2E3A" w14:paraId="0DDF56D7" w14:textId="77777777" w:rsidTr="31B69573">
        <w:trPr>
          <w:trHeight w:val="300"/>
          <w:jc w:val="center"/>
        </w:trPr>
        <w:tc>
          <w:tcPr>
            <w:tcW w:w="1271" w:type="dxa"/>
            <w:tcBorders>
              <w:top w:val="nil"/>
              <w:left w:val="single" w:sz="4" w:space="0" w:color="auto"/>
              <w:bottom w:val="single" w:sz="4" w:space="0" w:color="auto"/>
              <w:right w:val="single" w:sz="4" w:space="0" w:color="auto"/>
            </w:tcBorders>
            <w:noWrap/>
            <w:vAlign w:val="center"/>
            <w:hideMark/>
          </w:tcPr>
          <w:p w14:paraId="38E19089" w14:textId="77777777" w:rsidR="00FE2E3A" w:rsidRPr="00FE2E3A" w:rsidRDefault="00FE2E3A" w:rsidP="31B69573">
            <w:pPr>
              <w:spacing w:after="0" w:line="360" w:lineRule="auto"/>
              <w:jc w:val="center"/>
              <w:rPr>
                <w:rFonts w:ascii="Calibri" w:eastAsia="Times New Roman" w:hAnsi="Calibri" w:cs="Calibri"/>
                <w:b/>
                <w:bCs/>
                <w:color w:val="1D1D1B"/>
                <w:kern w:val="0"/>
                <w:sz w:val="16"/>
                <w:szCs w:val="16"/>
                <w:lang w:eastAsia="en-GB"/>
                <w14:ligatures w14:val="none"/>
              </w:rPr>
            </w:pPr>
            <w:r w:rsidRPr="00FE2E3A">
              <w:rPr>
                <w:rFonts w:ascii="Calibri" w:eastAsia="Times New Roman" w:hAnsi="Calibri" w:cs="Calibri"/>
                <w:b/>
                <w:bCs/>
                <w:color w:val="1D1D1B"/>
                <w:kern w:val="0"/>
                <w:sz w:val="16"/>
                <w:szCs w:val="16"/>
                <w:lang w:eastAsia="en-GB"/>
                <w14:ligatures w14:val="none"/>
              </w:rPr>
              <w:t>18</w:t>
            </w:r>
          </w:p>
        </w:tc>
        <w:tc>
          <w:tcPr>
            <w:tcW w:w="1276" w:type="dxa"/>
            <w:tcBorders>
              <w:top w:val="nil"/>
              <w:left w:val="nil"/>
              <w:bottom w:val="single" w:sz="4" w:space="0" w:color="auto"/>
              <w:right w:val="single" w:sz="4" w:space="0" w:color="auto"/>
            </w:tcBorders>
            <w:noWrap/>
            <w:vAlign w:val="center"/>
            <w:hideMark/>
          </w:tcPr>
          <w:p w14:paraId="4072A10D" w14:textId="77777777" w:rsidR="00FE2E3A" w:rsidRPr="00FE2E3A" w:rsidRDefault="00FE2E3A" w:rsidP="31B69573">
            <w:pPr>
              <w:spacing w:after="0" w:line="360" w:lineRule="auto"/>
              <w:jc w:val="center"/>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15</w:t>
            </w:r>
          </w:p>
        </w:tc>
        <w:tc>
          <w:tcPr>
            <w:tcW w:w="3827" w:type="dxa"/>
            <w:tcBorders>
              <w:top w:val="nil"/>
              <w:left w:val="nil"/>
              <w:bottom w:val="single" w:sz="4" w:space="0" w:color="auto"/>
              <w:right w:val="single" w:sz="4" w:space="0" w:color="auto"/>
            </w:tcBorders>
            <w:noWrap/>
            <w:vAlign w:val="bottom"/>
            <w:hideMark/>
          </w:tcPr>
          <w:p w14:paraId="08993BEE" w14:textId="77777777" w:rsidR="00FE2E3A" w:rsidRPr="00FE2E3A" w:rsidRDefault="00FE2E3A" w:rsidP="31B69573">
            <w:pPr>
              <w:spacing w:after="0" w:line="360" w:lineRule="auto"/>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Prince Mohammad Bin Fahd university</w:t>
            </w:r>
          </w:p>
        </w:tc>
        <w:tc>
          <w:tcPr>
            <w:tcW w:w="1985" w:type="dxa"/>
            <w:tcBorders>
              <w:top w:val="nil"/>
              <w:left w:val="nil"/>
              <w:bottom w:val="single" w:sz="4" w:space="0" w:color="auto"/>
              <w:right w:val="single" w:sz="4" w:space="0" w:color="auto"/>
            </w:tcBorders>
            <w:noWrap/>
            <w:vAlign w:val="bottom"/>
            <w:hideMark/>
          </w:tcPr>
          <w:p w14:paraId="799CC285" w14:textId="77777777" w:rsidR="00FE2E3A" w:rsidRPr="00FE2E3A" w:rsidRDefault="00FE2E3A" w:rsidP="31B69573">
            <w:pPr>
              <w:spacing w:after="0" w:line="360" w:lineRule="auto"/>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Saudi Arabia</w:t>
            </w:r>
          </w:p>
        </w:tc>
      </w:tr>
      <w:tr w:rsidR="00FE2E3A" w:rsidRPr="00FE2E3A" w14:paraId="5DB28D95" w14:textId="77777777" w:rsidTr="31B69573">
        <w:trPr>
          <w:trHeight w:val="300"/>
          <w:jc w:val="center"/>
        </w:trPr>
        <w:tc>
          <w:tcPr>
            <w:tcW w:w="1271" w:type="dxa"/>
            <w:tcBorders>
              <w:top w:val="nil"/>
              <w:left w:val="single" w:sz="4" w:space="0" w:color="auto"/>
              <w:bottom w:val="single" w:sz="4" w:space="0" w:color="auto"/>
              <w:right w:val="single" w:sz="4" w:space="0" w:color="auto"/>
            </w:tcBorders>
            <w:noWrap/>
            <w:vAlign w:val="center"/>
            <w:hideMark/>
          </w:tcPr>
          <w:p w14:paraId="4C132695" w14:textId="77777777" w:rsidR="00FE2E3A" w:rsidRPr="00FE2E3A" w:rsidRDefault="00FE2E3A" w:rsidP="31B69573">
            <w:pPr>
              <w:spacing w:after="0" w:line="360" w:lineRule="auto"/>
              <w:jc w:val="center"/>
              <w:rPr>
                <w:rFonts w:ascii="Calibri" w:eastAsia="Times New Roman" w:hAnsi="Calibri" w:cs="Calibri"/>
                <w:b/>
                <w:bCs/>
                <w:color w:val="1D1D1B"/>
                <w:kern w:val="0"/>
                <w:sz w:val="16"/>
                <w:szCs w:val="16"/>
                <w:lang w:eastAsia="en-GB"/>
                <w14:ligatures w14:val="none"/>
              </w:rPr>
            </w:pPr>
            <w:r w:rsidRPr="00FE2E3A">
              <w:rPr>
                <w:rFonts w:ascii="Calibri" w:eastAsia="Times New Roman" w:hAnsi="Calibri" w:cs="Calibri"/>
                <w:b/>
                <w:bCs/>
                <w:color w:val="1D1D1B"/>
                <w:kern w:val="0"/>
                <w:sz w:val="16"/>
                <w:szCs w:val="16"/>
                <w:lang w:eastAsia="en-GB"/>
                <w14:ligatures w14:val="none"/>
              </w:rPr>
              <w:t>19</w:t>
            </w:r>
          </w:p>
        </w:tc>
        <w:tc>
          <w:tcPr>
            <w:tcW w:w="1276" w:type="dxa"/>
            <w:tcBorders>
              <w:top w:val="nil"/>
              <w:left w:val="nil"/>
              <w:bottom w:val="single" w:sz="4" w:space="0" w:color="auto"/>
              <w:right w:val="single" w:sz="4" w:space="0" w:color="auto"/>
            </w:tcBorders>
            <w:noWrap/>
            <w:vAlign w:val="center"/>
            <w:hideMark/>
          </w:tcPr>
          <w:p w14:paraId="15BC0FFA" w14:textId="77777777" w:rsidR="00FE2E3A" w:rsidRPr="00FE2E3A" w:rsidRDefault="00FE2E3A" w:rsidP="31B69573">
            <w:pPr>
              <w:spacing w:after="0" w:line="360" w:lineRule="auto"/>
              <w:jc w:val="center"/>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23</w:t>
            </w:r>
          </w:p>
        </w:tc>
        <w:tc>
          <w:tcPr>
            <w:tcW w:w="3827" w:type="dxa"/>
            <w:tcBorders>
              <w:top w:val="nil"/>
              <w:left w:val="nil"/>
              <w:bottom w:val="single" w:sz="4" w:space="0" w:color="auto"/>
              <w:right w:val="single" w:sz="4" w:space="0" w:color="auto"/>
            </w:tcBorders>
            <w:noWrap/>
            <w:vAlign w:val="bottom"/>
            <w:hideMark/>
          </w:tcPr>
          <w:p w14:paraId="6ABDA83C" w14:textId="77777777" w:rsidR="00FE2E3A" w:rsidRPr="00FE2E3A" w:rsidRDefault="00FE2E3A" w:rsidP="31B69573">
            <w:pPr>
              <w:spacing w:after="0" w:line="360" w:lineRule="auto"/>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American University of the Middle East</w:t>
            </w:r>
          </w:p>
        </w:tc>
        <w:tc>
          <w:tcPr>
            <w:tcW w:w="1985" w:type="dxa"/>
            <w:tcBorders>
              <w:top w:val="nil"/>
              <w:left w:val="nil"/>
              <w:bottom w:val="single" w:sz="4" w:space="0" w:color="auto"/>
              <w:right w:val="single" w:sz="4" w:space="0" w:color="auto"/>
            </w:tcBorders>
            <w:noWrap/>
            <w:vAlign w:val="bottom"/>
            <w:hideMark/>
          </w:tcPr>
          <w:p w14:paraId="08EBEB67" w14:textId="77777777" w:rsidR="00FE2E3A" w:rsidRPr="00FE2E3A" w:rsidRDefault="00FE2E3A" w:rsidP="31B69573">
            <w:pPr>
              <w:spacing w:after="0" w:line="360" w:lineRule="auto"/>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Kuwait</w:t>
            </w:r>
          </w:p>
        </w:tc>
      </w:tr>
      <w:tr w:rsidR="00FE2E3A" w:rsidRPr="00FE2E3A" w14:paraId="3FF9277D" w14:textId="77777777" w:rsidTr="31B69573">
        <w:trPr>
          <w:trHeight w:val="300"/>
          <w:jc w:val="center"/>
        </w:trPr>
        <w:tc>
          <w:tcPr>
            <w:tcW w:w="1271" w:type="dxa"/>
            <w:tcBorders>
              <w:top w:val="nil"/>
              <w:left w:val="single" w:sz="4" w:space="0" w:color="auto"/>
              <w:bottom w:val="single" w:sz="4" w:space="0" w:color="auto"/>
              <w:right w:val="single" w:sz="4" w:space="0" w:color="auto"/>
            </w:tcBorders>
            <w:noWrap/>
            <w:vAlign w:val="center"/>
            <w:hideMark/>
          </w:tcPr>
          <w:p w14:paraId="25EE6BB1" w14:textId="77777777" w:rsidR="00FE2E3A" w:rsidRPr="00FE2E3A" w:rsidRDefault="00FE2E3A" w:rsidP="31B69573">
            <w:pPr>
              <w:spacing w:after="0" w:line="360" w:lineRule="auto"/>
              <w:jc w:val="center"/>
              <w:rPr>
                <w:rFonts w:ascii="Calibri" w:eastAsia="Times New Roman" w:hAnsi="Calibri" w:cs="Calibri"/>
                <w:b/>
                <w:bCs/>
                <w:color w:val="1D1D1B"/>
                <w:kern w:val="0"/>
                <w:sz w:val="16"/>
                <w:szCs w:val="16"/>
                <w:lang w:eastAsia="en-GB"/>
                <w14:ligatures w14:val="none"/>
              </w:rPr>
            </w:pPr>
            <w:r w:rsidRPr="00FE2E3A">
              <w:rPr>
                <w:rFonts w:ascii="Calibri" w:eastAsia="Times New Roman" w:hAnsi="Calibri" w:cs="Calibri"/>
                <w:b/>
                <w:bCs/>
                <w:color w:val="1D1D1B"/>
                <w:kern w:val="0"/>
                <w:sz w:val="16"/>
                <w:szCs w:val="16"/>
                <w:lang w:eastAsia="en-GB"/>
                <w14:ligatures w14:val="none"/>
              </w:rPr>
              <w:t>20</w:t>
            </w:r>
          </w:p>
        </w:tc>
        <w:tc>
          <w:tcPr>
            <w:tcW w:w="1276" w:type="dxa"/>
            <w:tcBorders>
              <w:top w:val="nil"/>
              <w:left w:val="nil"/>
              <w:bottom w:val="single" w:sz="4" w:space="0" w:color="auto"/>
              <w:right w:val="single" w:sz="4" w:space="0" w:color="auto"/>
            </w:tcBorders>
            <w:noWrap/>
            <w:vAlign w:val="center"/>
            <w:hideMark/>
          </w:tcPr>
          <w:p w14:paraId="46A6219E" w14:textId="77777777" w:rsidR="00FE2E3A" w:rsidRPr="00FE2E3A" w:rsidRDefault="00FE2E3A" w:rsidP="31B69573">
            <w:pPr>
              <w:spacing w:after="0" w:line="360" w:lineRule="auto"/>
              <w:jc w:val="center"/>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21</w:t>
            </w:r>
          </w:p>
        </w:tc>
        <w:tc>
          <w:tcPr>
            <w:tcW w:w="3827" w:type="dxa"/>
            <w:tcBorders>
              <w:top w:val="nil"/>
              <w:left w:val="nil"/>
              <w:bottom w:val="single" w:sz="4" w:space="0" w:color="auto"/>
              <w:right w:val="single" w:sz="4" w:space="0" w:color="auto"/>
            </w:tcBorders>
            <w:noWrap/>
            <w:vAlign w:val="center"/>
            <w:hideMark/>
          </w:tcPr>
          <w:p w14:paraId="6E648CB4" w14:textId="77777777" w:rsidR="00FE2E3A" w:rsidRPr="00FE2E3A" w:rsidRDefault="00FE2E3A" w:rsidP="31B69573">
            <w:pPr>
              <w:spacing w:after="0" w:line="360" w:lineRule="auto"/>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Cairo University</w:t>
            </w:r>
          </w:p>
        </w:tc>
        <w:tc>
          <w:tcPr>
            <w:tcW w:w="1985" w:type="dxa"/>
            <w:tcBorders>
              <w:top w:val="nil"/>
              <w:left w:val="nil"/>
              <w:bottom w:val="single" w:sz="4" w:space="0" w:color="auto"/>
              <w:right w:val="single" w:sz="4" w:space="0" w:color="auto"/>
            </w:tcBorders>
            <w:noWrap/>
            <w:vAlign w:val="center"/>
            <w:hideMark/>
          </w:tcPr>
          <w:p w14:paraId="2276BB38" w14:textId="77777777" w:rsidR="00FE2E3A" w:rsidRPr="00FE2E3A" w:rsidRDefault="00FE2E3A" w:rsidP="31B69573">
            <w:pPr>
              <w:spacing w:after="0" w:line="360" w:lineRule="auto"/>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Egypt</w:t>
            </w:r>
          </w:p>
        </w:tc>
      </w:tr>
      <w:tr w:rsidR="00FE2E3A" w:rsidRPr="00FE2E3A" w14:paraId="3ACF70A1" w14:textId="77777777" w:rsidTr="31B69573">
        <w:trPr>
          <w:trHeight w:val="300"/>
          <w:jc w:val="center"/>
        </w:trPr>
        <w:tc>
          <w:tcPr>
            <w:tcW w:w="1271" w:type="dxa"/>
            <w:tcBorders>
              <w:top w:val="nil"/>
              <w:left w:val="single" w:sz="4" w:space="0" w:color="auto"/>
              <w:bottom w:val="single" w:sz="4" w:space="0" w:color="auto"/>
              <w:right w:val="single" w:sz="4" w:space="0" w:color="auto"/>
            </w:tcBorders>
            <w:noWrap/>
            <w:vAlign w:val="center"/>
            <w:hideMark/>
          </w:tcPr>
          <w:p w14:paraId="546CBF93" w14:textId="77777777" w:rsidR="00FE2E3A" w:rsidRPr="00FE2E3A" w:rsidRDefault="00FE2E3A" w:rsidP="31B69573">
            <w:pPr>
              <w:spacing w:after="0" w:line="360" w:lineRule="auto"/>
              <w:jc w:val="center"/>
              <w:rPr>
                <w:rFonts w:ascii="Calibri" w:eastAsia="Times New Roman" w:hAnsi="Calibri" w:cs="Calibri"/>
                <w:b/>
                <w:bCs/>
                <w:color w:val="1D1D1B"/>
                <w:kern w:val="0"/>
                <w:sz w:val="16"/>
                <w:szCs w:val="16"/>
                <w:lang w:eastAsia="en-GB"/>
                <w14:ligatures w14:val="none"/>
              </w:rPr>
            </w:pPr>
            <w:r w:rsidRPr="00FE2E3A">
              <w:rPr>
                <w:rFonts w:ascii="Calibri" w:eastAsia="Times New Roman" w:hAnsi="Calibri" w:cs="Calibri"/>
                <w:b/>
                <w:bCs/>
                <w:color w:val="1D1D1B"/>
                <w:kern w:val="0"/>
                <w:sz w:val="16"/>
                <w:szCs w:val="16"/>
                <w:lang w:eastAsia="en-GB"/>
                <w14:ligatures w14:val="none"/>
              </w:rPr>
              <w:t>21</w:t>
            </w:r>
          </w:p>
        </w:tc>
        <w:tc>
          <w:tcPr>
            <w:tcW w:w="1276" w:type="dxa"/>
            <w:tcBorders>
              <w:top w:val="nil"/>
              <w:left w:val="nil"/>
              <w:bottom w:val="single" w:sz="4" w:space="0" w:color="auto"/>
              <w:right w:val="single" w:sz="4" w:space="0" w:color="auto"/>
            </w:tcBorders>
            <w:noWrap/>
            <w:vAlign w:val="center"/>
            <w:hideMark/>
          </w:tcPr>
          <w:p w14:paraId="6AFE4A15" w14:textId="77777777" w:rsidR="00FE2E3A" w:rsidRPr="00FE2E3A" w:rsidRDefault="00FE2E3A" w:rsidP="31B69573">
            <w:pPr>
              <w:spacing w:after="0" w:line="360" w:lineRule="auto"/>
              <w:jc w:val="center"/>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24</w:t>
            </w:r>
          </w:p>
        </w:tc>
        <w:tc>
          <w:tcPr>
            <w:tcW w:w="3827" w:type="dxa"/>
            <w:tcBorders>
              <w:top w:val="nil"/>
              <w:left w:val="nil"/>
              <w:bottom w:val="single" w:sz="4" w:space="0" w:color="auto"/>
              <w:right w:val="single" w:sz="4" w:space="0" w:color="auto"/>
            </w:tcBorders>
            <w:noWrap/>
            <w:vAlign w:val="bottom"/>
            <w:hideMark/>
          </w:tcPr>
          <w:p w14:paraId="386D061C" w14:textId="77777777" w:rsidR="00FE2E3A" w:rsidRPr="00FE2E3A" w:rsidRDefault="00FE2E3A" w:rsidP="31B69573">
            <w:pPr>
              <w:spacing w:after="0" w:line="360" w:lineRule="auto"/>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Canadian University Dubai</w:t>
            </w:r>
          </w:p>
        </w:tc>
        <w:tc>
          <w:tcPr>
            <w:tcW w:w="1985" w:type="dxa"/>
            <w:tcBorders>
              <w:top w:val="nil"/>
              <w:left w:val="nil"/>
              <w:bottom w:val="single" w:sz="4" w:space="0" w:color="auto"/>
              <w:right w:val="single" w:sz="4" w:space="0" w:color="auto"/>
            </w:tcBorders>
            <w:noWrap/>
            <w:vAlign w:val="bottom"/>
            <w:hideMark/>
          </w:tcPr>
          <w:p w14:paraId="49902B06" w14:textId="77777777" w:rsidR="00FE2E3A" w:rsidRPr="00FE2E3A" w:rsidRDefault="00FE2E3A" w:rsidP="31B69573">
            <w:pPr>
              <w:spacing w:after="0" w:line="360" w:lineRule="auto"/>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United Arab Emirates</w:t>
            </w:r>
          </w:p>
        </w:tc>
      </w:tr>
      <w:tr w:rsidR="00FE2E3A" w:rsidRPr="00FE2E3A" w14:paraId="696403A5" w14:textId="77777777" w:rsidTr="31B69573">
        <w:trPr>
          <w:trHeight w:val="300"/>
          <w:jc w:val="center"/>
        </w:trPr>
        <w:tc>
          <w:tcPr>
            <w:tcW w:w="1271" w:type="dxa"/>
            <w:tcBorders>
              <w:top w:val="nil"/>
              <w:left w:val="single" w:sz="4" w:space="0" w:color="auto"/>
              <w:bottom w:val="single" w:sz="4" w:space="0" w:color="auto"/>
              <w:right w:val="single" w:sz="4" w:space="0" w:color="auto"/>
            </w:tcBorders>
            <w:noWrap/>
            <w:vAlign w:val="center"/>
            <w:hideMark/>
          </w:tcPr>
          <w:p w14:paraId="43209619" w14:textId="77777777" w:rsidR="00FE2E3A" w:rsidRPr="00FE2E3A" w:rsidRDefault="00FE2E3A" w:rsidP="31B69573">
            <w:pPr>
              <w:spacing w:after="0" w:line="360" w:lineRule="auto"/>
              <w:jc w:val="center"/>
              <w:rPr>
                <w:rFonts w:ascii="Calibri" w:eastAsia="Times New Roman" w:hAnsi="Calibri" w:cs="Calibri"/>
                <w:b/>
                <w:bCs/>
                <w:color w:val="1D1D1B"/>
                <w:kern w:val="0"/>
                <w:sz w:val="16"/>
                <w:szCs w:val="16"/>
                <w:lang w:eastAsia="en-GB"/>
                <w14:ligatures w14:val="none"/>
              </w:rPr>
            </w:pPr>
            <w:r w:rsidRPr="00FE2E3A">
              <w:rPr>
                <w:rFonts w:ascii="Calibri" w:eastAsia="Times New Roman" w:hAnsi="Calibri" w:cs="Calibri"/>
                <w:b/>
                <w:bCs/>
                <w:color w:val="1D1D1B"/>
                <w:kern w:val="0"/>
                <w:sz w:val="16"/>
                <w:szCs w:val="16"/>
                <w:lang w:eastAsia="en-GB"/>
                <w14:ligatures w14:val="none"/>
              </w:rPr>
              <w:t>22</w:t>
            </w:r>
          </w:p>
        </w:tc>
        <w:tc>
          <w:tcPr>
            <w:tcW w:w="1276" w:type="dxa"/>
            <w:tcBorders>
              <w:top w:val="nil"/>
              <w:left w:val="nil"/>
              <w:bottom w:val="single" w:sz="4" w:space="0" w:color="auto"/>
              <w:right w:val="single" w:sz="4" w:space="0" w:color="auto"/>
            </w:tcBorders>
            <w:noWrap/>
            <w:vAlign w:val="center"/>
            <w:hideMark/>
          </w:tcPr>
          <w:p w14:paraId="542B0D1B" w14:textId="77777777" w:rsidR="00FE2E3A" w:rsidRPr="00FE2E3A" w:rsidRDefault="00FE2E3A" w:rsidP="31B69573">
            <w:pPr>
              <w:spacing w:after="0" w:line="360" w:lineRule="auto"/>
              <w:jc w:val="center"/>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26</w:t>
            </w:r>
          </w:p>
        </w:tc>
        <w:tc>
          <w:tcPr>
            <w:tcW w:w="3827" w:type="dxa"/>
            <w:tcBorders>
              <w:top w:val="nil"/>
              <w:left w:val="nil"/>
              <w:bottom w:val="single" w:sz="4" w:space="0" w:color="auto"/>
              <w:right w:val="single" w:sz="4" w:space="0" w:color="auto"/>
            </w:tcBorders>
            <w:noWrap/>
            <w:vAlign w:val="bottom"/>
            <w:hideMark/>
          </w:tcPr>
          <w:p w14:paraId="12A29E5A" w14:textId="77777777" w:rsidR="00FE2E3A" w:rsidRPr="00FE2E3A" w:rsidRDefault="00FE2E3A" w:rsidP="31B69573">
            <w:pPr>
              <w:spacing w:after="0" w:line="360" w:lineRule="auto"/>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Lebanese University</w:t>
            </w:r>
          </w:p>
        </w:tc>
        <w:tc>
          <w:tcPr>
            <w:tcW w:w="1985" w:type="dxa"/>
            <w:tcBorders>
              <w:top w:val="nil"/>
              <w:left w:val="nil"/>
              <w:bottom w:val="single" w:sz="4" w:space="0" w:color="auto"/>
              <w:right w:val="single" w:sz="4" w:space="0" w:color="auto"/>
            </w:tcBorders>
            <w:noWrap/>
            <w:vAlign w:val="bottom"/>
            <w:hideMark/>
          </w:tcPr>
          <w:p w14:paraId="03A1987F" w14:textId="77777777" w:rsidR="00FE2E3A" w:rsidRPr="00FE2E3A" w:rsidRDefault="00FE2E3A" w:rsidP="31B69573">
            <w:pPr>
              <w:spacing w:after="0" w:line="360" w:lineRule="auto"/>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Lebanon</w:t>
            </w:r>
          </w:p>
        </w:tc>
      </w:tr>
      <w:tr w:rsidR="00FE2E3A" w:rsidRPr="00FE2E3A" w14:paraId="4CFDB755" w14:textId="77777777" w:rsidTr="31B69573">
        <w:trPr>
          <w:trHeight w:val="300"/>
          <w:jc w:val="center"/>
        </w:trPr>
        <w:tc>
          <w:tcPr>
            <w:tcW w:w="1271" w:type="dxa"/>
            <w:tcBorders>
              <w:top w:val="nil"/>
              <w:left w:val="single" w:sz="4" w:space="0" w:color="auto"/>
              <w:bottom w:val="single" w:sz="4" w:space="0" w:color="auto"/>
              <w:right w:val="single" w:sz="4" w:space="0" w:color="auto"/>
            </w:tcBorders>
            <w:noWrap/>
            <w:vAlign w:val="center"/>
            <w:hideMark/>
          </w:tcPr>
          <w:p w14:paraId="3CECC408" w14:textId="77777777" w:rsidR="00FE2E3A" w:rsidRPr="00FE2E3A" w:rsidRDefault="00FE2E3A" w:rsidP="31B69573">
            <w:pPr>
              <w:spacing w:after="0" w:line="360" w:lineRule="auto"/>
              <w:jc w:val="center"/>
              <w:rPr>
                <w:rFonts w:ascii="Calibri" w:eastAsia="Times New Roman" w:hAnsi="Calibri" w:cs="Calibri"/>
                <w:b/>
                <w:bCs/>
                <w:color w:val="1D1D1B"/>
                <w:kern w:val="0"/>
                <w:sz w:val="16"/>
                <w:szCs w:val="16"/>
                <w:lang w:eastAsia="en-GB"/>
                <w14:ligatures w14:val="none"/>
              </w:rPr>
            </w:pPr>
            <w:r w:rsidRPr="00FE2E3A">
              <w:rPr>
                <w:rFonts w:ascii="Calibri" w:eastAsia="Times New Roman" w:hAnsi="Calibri" w:cs="Calibri"/>
                <w:b/>
                <w:bCs/>
                <w:color w:val="1D1D1B"/>
                <w:kern w:val="0"/>
                <w:sz w:val="16"/>
                <w:szCs w:val="16"/>
                <w:lang w:eastAsia="en-GB"/>
                <w14:ligatures w14:val="none"/>
              </w:rPr>
              <w:t>23</w:t>
            </w:r>
          </w:p>
        </w:tc>
        <w:tc>
          <w:tcPr>
            <w:tcW w:w="1276" w:type="dxa"/>
            <w:tcBorders>
              <w:top w:val="nil"/>
              <w:left w:val="nil"/>
              <w:bottom w:val="single" w:sz="4" w:space="0" w:color="auto"/>
              <w:right w:val="single" w:sz="4" w:space="0" w:color="auto"/>
            </w:tcBorders>
            <w:noWrap/>
            <w:vAlign w:val="center"/>
            <w:hideMark/>
          </w:tcPr>
          <w:p w14:paraId="622940BE" w14:textId="77777777" w:rsidR="00FE2E3A" w:rsidRPr="00FE2E3A" w:rsidRDefault="00FE2E3A" w:rsidP="31B69573">
            <w:pPr>
              <w:spacing w:after="0" w:line="360" w:lineRule="auto"/>
              <w:jc w:val="center"/>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20</w:t>
            </w:r>
          </w:p>
        </w:tc>
        <w:tc>
          <w:tcPr>
            <w:tcW w:w="3827" w:type="dxa"/>
            <w:tcBorders>
              <w:top w:val="nil"/>
              <w:left w:val="nil"/>
              <w:bottom w:val="single" w:sz="4" w:space="0" w:color="auto"/>
              <w:right w:val="single" w:sz="4" w:space="0" w:color="auto"/>
            </w:tcBorders>
            <w:noWrap/>
            <w:vAlign w:val="bottom"/>
            <w:hideMark/>
          </w:tcPr>
          <w:p w14:paraId="63A5B10F" w14:textId="77777777" w:rsidR="00FE2E3A" w:rsidRPr="00FE2E3A" w:rsidRDefault="00FE2E3A" w:rsidP="31B69573">
            <w:pPr>
              <w:spacing w:after="0" w:line="360" w:lineRule="auto"/>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Zayed University</w:t>
            </w:r>
          </w:p>
        </w:tc>
        <w:tc>
          <w:tcPr>
            <w:tcW w:w="1985" w:type="dxa"/>
            <w:tcBorders>
              <w:top w:val="nil"/>
              <w:left w:val="nil"/>
              <w:bottom w:val="single" w:sz="4" w:space="0" w:color="auto"/>
              <w:right w:val="single" w:sz="4" w:space="0" w:color="auto"/>
            </w:tcBorders>
            <w:noWrap/>
            <w:vAlign w:val="bottom"/>
            <w:hideMark/>
          </w:tcPr>
          <w:p w14:paraId="668665D6" w14:textId="77777777" w:rsidR="00FE2E3A" w:rsidRPr="00FE2E3A" w:rsidRDefault="00FE2E3A" w:rsidP="31B69573">
            <w:pPr>
              <w:spacing w:after="0" w:line="360" w:lineRule="auto"/>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United Arab Emirates</w:t>
            </w:r>
          </w:p>
        </w:tc>
      </w:tr>
      <w:tr w:rsidR="00FE2E3A" w:rsidRPr="00FE2E3A" w14:paraId="1C04A48C" w14:textId="77777777" w:rsidTr="31B69573">
        <w:trPr>
          <w:trHeight w:val="300"/>
          <w:jc w:val="center"/>
        </w:trPr>
        <w:tc>
          <w:tcPr>
            <w:tcW w:w="1271" w:type="dxa"/>
            <w:tcBorders>
              <w:top w:val="nil"/>
              <w:left w:val="single" w:sz="4" w:space="0" w:color="auto"/>
              <w:bottom w:val="single" w:sz="4" w:space="0" w:color="auto"/>
              <w:right w:val="single" w:sz="4" w:space="0" w:color="auto"/>
            </w:tcBorders>
            <w:noWrap/>
            <w:vAlign w:val="center"/>
            <w:hideMark/>
          </w:tcPr>
          <w:p w14:paraId="3C6F03A2" w14:textId="77777777" w:rsidR="00FE2E3A" w:rsidRPr="00FE2E3A" w:rsidRDefault="00FE2E3A" w:rsidP="31B69573">
            <w:pPr>
              <w:spacing w:after="0" w:line="360" w:lineRule="auto"/>
              <w:jc w:val="center"/>
              <w:rPr>
                <w:rFonts w:ascii="Calibri" w:eastAsia="Times New Roman" w:hAnsi="Calibri" w:cs="Calibri"/>
                <w:b/>
                <w:bCs/>
                <w:color w:val="1D1D1B"/>
                <w:kern w:val="0"/>
                <w:sz w:val="16"/>
                <w:szCs w:val="16"/>
                <w:lang w:eastAsia="en-GB"/>
                <w14:ligatures w14:val="none"/>
              </w:rPr>
            </w:pPr>
            <w:r w:rsidRPr="00FE2E3A">
              <w:rPr>
                <w:rFonts w:ascii="Calibri" w:eastAsia="Times New Roman" w:hAnsi="Calibri" w:cs="Calibri"/>
                <w:b/>
                <w:bCs/>
                <w:color w:val="1D1D1B"/>
                <w:kern w:val="0"/>
                <w:sz w:val="16"/>
                <w:szCs w:val="16"/>
                <w:lang w:eastAsia="en-GB"/>
                <w14:ligatures w14:val="none"/>
              </w:rPr>
              <w:t>24</w:t>
            </w:r>
          </w:p>
        </w:tc>
        <w:tc>
          <w:tcPr>
            <w:tcW w:w="1276" w:type="dxa"/>
            <w:tcBorders>
              <w:top w:val="nil"/>
              <w:left w:val="nil"/>
              <w:bottom w:val="single" w:sz="4" w:space="0" w:color="auto"/>
              <w:right w:val="single" w:sz="4" w:space="0" w:color="auto"/>
            </w:tcBorders>
            <w:noWrap/>
            <w:vAlign w:val="center"/>
            <w:hideMark/>
          </w:tcPr>
          <w:p w14:paraId="09EB29D5" w14:textId="77777777" w:rsidR="00FE2E3A" w:rsidRPr="00FE2E3A" w:rsidRDefault="00FE2E3A" w:rsidP="31B69573">
            <w:pPr>
              <w:spacing w:after="0" w:line="360" w:lineRule="auto"/>
              <w:jc w:val="center"/>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31</w:t>
            </w:r>
          </w:p>
        </w:tc>
        <w:tc>
          <w:tcPr>
            <w:tcW w:w="3827" w:type="dxa"/>
            <w:tcBorders>
              <w:top w:val="nil"/>
              <w:left w:val="nil"/>
              <w:bottom w:val="single" w:sz="4" w:space="0" w:color="auto"/>
              <w:right w:val="single" w:sz="4" w:space="0" w:color="auto"/>
            </w:tcBorders>
            <w:noWrap/>
            <w:vAlign w:val="center"/>
            <w:hideMark/>
          </w:tcPr>
          <w:p w14:paraId="1DB08AE6" w14:textId="77777777" w:rsidR="00FE2E3A" w:rsidRPr="00FE2E3A" w:rsidRDefault="00FE2E3A" w:rsidP="31B69573">
            <w:pPr>
              <w:spacing w:after="0" w:line="360" w:lineRule="auto"/>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Lebanese American University</w:t>
            </w:r>
          </w:p>
        </w:tc>
        <w:tc>
          <w:tcPr>
            <w:tcW w:w="1985" w:type="dxa"/>
            <w:tcBorders>
              <w:top w:val="nil"/>
              <w:left w:val="nil"/>
              <w:bottom w:val="single" w:sz="4" w:space="0" w:color="auto"/>
              <w:right w:val="single" w:sz="4" w:space="0" w:color="auto"/>
            </w:tcBorders>
            <w:noWrap/>
            <w:vAlign w:val="center"/>
            <w:hideMark/>
          </w:tcPr>
          <w:p w14:paraId="18CD6E14" w14:textId="77777777" w:rsidR="00FE2E3A" w:rsidRPr="00FE2E3A" w:rsidRDefault="00FE2E3A" w:rsidP="31B69573">
            <w:pPr>
              <w:spacing w:after="0" w:line="360" w:lineRule="auto"/>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Lebanon</w:t>
            </w:r>
          </w:p>
        </w:tc>
      </w:tr>
      <w:tr w:rsidR="00FE2E3A" w:rsidRPr="00FE2E3A" w14:paraId="40A37C09" w14:textId="77777777" w:rsidTr="31B69573">
        <w:trPr>
          <w:trHeight w:val="300"/>
          <w:jc w:val="center"/>
        </w:trPr>
        <w:tc>
          <w:tcPr>
            <w:tcW w:w="1271" w:type="dxa"/>
            <w:tcBorders>
              <w:top w:val="nil"/>
              <w:left w:val="single" w:sz="4" w:space="0" w:color="auto"/>
              <w:bottom w:val="single" w:sz="4" w:space="0" w:color="auto"/>
              <w:right w:val="single" w:sz="4" w:space="0" w:color="auto"/>
            </w:tcBorders>
            <w:noWrap/>
            <w:vAlign w:val="center"/>
            <w:hideMark/>
          </w:tcPr>
          <w:p w14:paraId="792959EF" w14:textId="77777777" w:rsidR="00FE2E3A" w:rsidRPr="00FE2E3A" w:rsidRDefault="00FE2E3A" w:rsidP="31B69573">
            <w:pPr>
              <w:spacing w:after="0" w:line="360" w:lineRule="auto"/>
              <w:jc w:val="center"/>
              <w:rPr>
                <w:rFonts w:ascii="Calibri" w:eastAsia="Times New Roman" w:hAnsi="Calibri" w:cs="Calibri"/>
                <w:b/>
                <w:bCs/>
                <w:color w:val="1D1D1B"/>
                <w:kern w:val="0"/>
                <w:sz w:val="16"/>
                <w:szCs w:val="16"/>
                <w:lang w:eastAsia="en-GB"/>
                <w14:ligatures w14:val="none"/>
              </w:rPr>
            </w:pPr>
            <w:r w:rsidRPr="00FE2E3A">
              <w:rPr>
                <w:rFonts w:ascii="Calibri" w:eastAsia="Times New Roman" w:hAnsi="Calibri" w:cs="Calibri"/>
                <w:b/>
                <w:bCs/>
                <w:color w:val="1D1D1B"/>
                <w:kern w:val="0"/>
                <w:sz w:val="16"/>
                <w:szCs w:val="16"/>
                <w:lang w:eastAsia="en-GB"/>
                <w14:ligatures w14:val="none"/>
              </w:rPr>
              <w:t>25</w:t>
            </w:r>
          </w:p>
        </w:tc>
        <w:tc>
          <w:tcPr>
            <w:tcW w:w="1276" w:type="dxa"/>
            <w:tcBorders>
              <w:top w:val="nil"/>
              <w:left w:val="nil"/>
              <w:bottom w:val="single" w:sz="4" w:space="0" w:color="auto"/>
              <w:right w:val="single" w:sz="4" w:space="0" w:color="auto"/>
            </w:tcBorders>
            <w:noWrap/>
            <w:vAlign w:val="center"/>
            <w:hideMark/>
          </w:tcPr>
          <w:p w14:paraId="426C262D" w14:textId="77777777" w:rsidR="00FE2E3A" w:rsidRPr="00FE2E3A" w:rsidRDefault="00FE2E3A" w:rsidP="31B69573">
            <w:pPr>
              <w:spacing w:after="0" w:line="360" w:lineRule="auto"/>
              <w:jc w:val="center"/>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27</w:t>
            </w:r>
          </w:p>
        </w:tc>
        <w:tc>
          <w:tcPr>
            <w:tcW w:w="3827" w:type="dxa"/>
            <w:tcBorders>
              <w:top w:val="nil"/>
              <w:left w:val="nil"/>
              <w:bottom w:val="single" w:sz="4" w:space="0" w:color="auto"/>
              <w:right w:val="single" w:sz="4" w:space="0" w:color="auto"/>
            </w:tcBorders>
            <w:noWrap/>
            <w:vAlign w:val="bottom"/>
            <w:hideMark/>
          </w:tcPr>
          <w:p w14:paraId="4A016C08" w14:textId="77777777" w:rsidR="00FE2E3A" w:rsidRPr="00FE2E3A" w:rsidRDefault="00FE2E3A" w:rsidP="31B69573">
            <w:pPr>
              <w:spacing w:after="0" w:line="360" w:lineRule="auto"/>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Al Ain University</w:t>
            </w:r>
          </w:p>
        </w:tc>
        <w:tc>
          <w:tcPr>
            <w:tcW w:w="1985" w:type="dxa"/>
            <w:tcBorders>
              <w:top w:val="nil"/>
              <w:left w:val="nil"/>
              <w:bottom w:val="single" w:sz="4" w:space="0" w:color="auto"/>
              <w:right w:val="single" w:sz="4" w:space="0" w:color="auto"/>
            </w:tcBorders>
            <w:noWrap/>
            <w:vAlign w:val="bottom"/>
            <w:hideMark/>
          </w:tcPr>
          <w:p w14:paraId="339A4706" w14:textId="77777777" w:rsidR="00FE2E3A" w:rsidRPr="00FE2E3A" w:rsidRDefault="00FE2E3A" w:rsidP="31B69573">
            <w:pPr>
              <w:spacing w:after="0" w:line="360" w:lineRule="auto"/>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United Arab Emirates</w:t>
            </w:r>
          </w:p>
        </w:tc>
      </w:tr>
      <w:tr w:rsidR="00FE2E3A" w:rsidRPr="00FE2E3A" w14:paraId="015D0F59" w14:textId="77777777" w:rsidTr="31B69573">
        <w:trPr>
          <w:trHeight w:val="300"/>
          <w:jc w:val="center"/>
        </w:trPr>
        <w:tc>
          <w:tcPr>
            <w:tcW w:w="1271" w:type="dxa"/>
            <w:tcBorders>
              <w:top w:val="nil"/>
              <w:left w:val="single" w:sz="4" w:space="0" w:color="auto"/>
              <w:bottom w:val="single" w:sz="4" w:space="0" w:color="auto"/>
              <w:right w:val="single" w:sz="4" w:space="0" w:color="auto"/>
            </w:tcBorders>
            <w:noWrap/>
            <w:vAlign w:val="center"/>
            <w:hideMark/>
          </w:tcPr>
          <w:p w14:paraId="5ADA2A5A" w14:textId="77777777" w:rsidR="00FE2E3A" w:rsidRPr="00FE2E3A" w:rsidRDefault="00FE2E3A" w:rsidP="31B69573">
            <w:pPr>
              <w:spacing w:after="0" w:line="360" w:lineRule="auto"/>
              <w:jc w:val="center"/>
              <w:rPr>
                <w:rFonts w:ascii="Calibri" w:eastAsia="Times New Roman" w:hAnsi="Calibri" w:cs="Calibri"/>
                <w:b/>
                <w:bCs/>
                <w:color w:val="1D1D1B"/>
                <w:kern w:val="0"/>
                <w:sz w:val="16"/>
                <w:szCs w:val="16"/>
                <w:lang w:eastAsia="en-GB"/>
                <w14:ligatures w14:val="none"/>
              </w:rPr>
            </w:pPr>
            <w:r w:rsidRPr="00FE2E3A">
              <w:rPr>
                <w:rFonts w:ascii="Calibri" w:eastAsia="Times New Roman" w:hAnsi="Calibri" w:cs="Calibri"/>
                <w:b/>
                <w:bCs/>
                <w:color w:val="1D1D1B"/>
                <w:kern w:val="0"/>
                <w:sz w:val="16"/>
                <w:szCs w:val="16"/>
                <w:lang w:eastAsia="en-GB"/>
                <w14:ligatures w14:val="none"/>
              </w:rPr>
              <w:t>26</w:t>
            </w:r>
          </w:p>
        </w:tc>
        <w:tc>
          <w:tcPr>
            <w:tcW w:w="1276" w:type="dxa"/>
            <w:tcBorders>
              <w:top w:val="nil"/>
              <w:left w:val="nil"/>
              <w:bottom w:val="single" w:sz="4" w:space="0" w:color="auto"/>
              <w:right w:val="single" w:sz="4" w:space="0" w:color="auto"/>
            </w:tcBorders>
            <w:noWrap/>
            <w:vAlign w:val="center"/>
            <w:hideMark/>
          </w:tcPr>
          <w:p w14:paraId="7E97AAAA" w14:textId="77777777" w:rsidR="00FE2E3A" w:rsidRPr="00FE2E3A" w:rsidRDefault="00FE2E3A" w:rsidP="31B69573">
            <w:pPr>
              <w:spacing w:after="0" w:line="360" w:lineRule="auto"/>
              <w:jc w:val="center"/>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34</w:t>
            </w:r>
          </w:p>
        </w:tc>
        <w:tc>
          <w:tcPr>
            <w:tcW w:w="3827" w:type="dxa"/>
            <w:tcBorders>
              <w:top w:val="nil"/>
              <w:left w:val="nil"/>
              <w:bottom w:val="single" w:sz="4" w:space="0" w:color="auto"/>
              <w:right w:val="single" w:sz="4" w:space="0" w:color="auto"/>
            </w:tcBorders>
            <w:noWrap/>
            <w:vAlign w:val="bottom"/>
            <w:hideMark/>
          </w:tcPr>
          <w:p w14:paraId="1B7B3226" w14:textId="77777777" w:rsidR="00FE2E3A" w:rsidRPr="00FE2E3A" w:rsidRDefault="00FE2E3A" w:rsidP="31B69573">
            <w:pPr>
              <w:spacing w:after="0" w:line="360" w:lineRule="auto"/>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King Faisal University</w:t>
            </w:r>
          </w:p>
        </w:tc>
        <w:tc>
          <w:tcPr>
            <w:tcW w:w="1985" w:type="dxa"/>
            <w:tcBorders>
              <w:top w:val="nil"/>
              <w:left w:val="nil"/>
              <w:bottom w:val="single" w:sz="4" w:space="0" w:color="auto"/>
              <w:right w:val="single" w:sz="4" w:space="0" w:color="auto"/>
            </w:tcBorders>
            <w:noWrap/>
            <w:vAlign w:val="bottom"/>
            <w:hideMark/>
          </w:tcPr>
          <w:p w14:paraId="603F8EFB" w14:textId="77777777" w:rsidR="00FE2E3A" w:rsidRPr="00FE2E3A" w:rsidRDefault="00FE2E3A" w:rsidP="31B69573">
            <w:pPr>
              <w:spacing w:after="0" w:line="360" w:lineRule="auto"/>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Saudi Arabia</w:t>
            </w:r>
          </w:p>
        </w:tc>
      </w:tr>
      <w:tr w:rsidR="00FE2E3A" w:rsidRPr="00FE2E3A" w14:paraId="029CCF02" w14:textId="77777777" w:rsidTr="31B69573">
        <w:trPr>
          <w:trHeight w:val="300"/>
          <w:jc w:val="center"/>
        </w:trPr>
        <w:tc>
          <w:tcPr>
            <w:tcW w:w="1271" w:type="dxa"/>
            <w:tcBorders>
              <w:top w:val="nil"/>
              <w:left w:val="single" w:sz="4" w:space="0" w:color="auto"/>
              <w:bottom w:val="single" w:sz="4" w:space="0" w:color="auto"/>
              <w:right w:val="single" w:sz="4" w:space="0" w:color="auto"/>
            </w:tcBorders>
            <w:noWrap/>
            <w:vAlign w:val="center"/>
            <w:hideMark/>
          </w:tcPr>
          <w:p w14:paraId="6A228CD7" w14:textId="77777777" w:rsidR="00FE2E3A" w:rsidRPr="00FE2E3A" w:rsidRDefault="00FE2E3A" w:rsidP="31B69573">
            <w:pPr>
              <w:spacing w:after="0" w:line="360" w:lineRule="auto"/>
              <w:jc w:val="center"/>
              <w:rPr>
                <w:rFonts w:ascii="Calibri" w:eastAsia="Times New Roman" w:hAnsi="Calibri" w:cs="Calibri"/>
                <w:b/>
                <w:bCs/>
                <w:color w:val="1D1D1B"/>
                <w:kern w:val="0"/>
                <w:sz w:val="16"/>
                <w:szCs w:val="16"/>
                <w:lang w:eastAsia="en-GB"/>
                <w14:ligatures w14:val="none"/>
              </w:rPr>
            </w:pPr>
            <w:r w:rsidRPr="00FE2E3A">
              <w:rPr>
                <w:rFonts w:ascii="Calibri" w:eastAsia="Times New Roman" w:hAnsi="Calibri" w:cs="Calibri"/>
                <w:b/>
                <w:bCs/>
                <w:color w:val="1D1D1B"/>
                <w:kern w:val="0"/>
                <w:sz w:val="16"/>
                <w:szCs w:val="16"/>
                <w:lang w:eastAsia="en-GB"/>
                <w14:ligatures w14:val="none"/>
              </w:rPr>
              <w:t>27</w:t>
            </w:r>
          </w:p>
        </w:tc>
        <w:tc>
          <w:tcPr>
            <w:tcW w:w="1276" w:type="dxa"/>
            <w:tcBorders>
              <w:top w:val="nil"/>
              <w:left w:val="nil"/>
              <w:bottom w:val="single" w:sz="4" w:space="0" w:color="auto"/>
              <w:right w:val="single" w:sz="4" w:space="0" w:color="auto"/>
            </w:tcBorders>
            <w:noWrap/>
            <w:vAlign w:val="center"/>
            <w:hideMark/>
          </w:tcPr>
          <w:p w14:paraId="4A820732" w14:textId="77777777" w:rsidR="00FE2E3A" w:rsidRPr="00FE2E3A" w:rsidRDefault="00FE2E3A" w:rsidP="31B69573">
            <w:pPr>
              <w:spacing w:after="0" w:line="360" w:lineRule="auto"/>
              <w:jc w:val="center"/>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19</w:t>
            </w:r>
          </w:p>
        </w:tc>
        <w:tc>
          <w:tcPr>
            <w:tcW w:w="3827" w:type="dxa"/>
            <w:tcBorders>
              <w:top w:val="nil"/>
              <w:left w:val="nil"/>
              <w:bottom w:val="single" w:sz="4" w:space="0" w:color="auto"/>
              <w:right w:val="single" w:sz="4" w:space="0" w:color="auto"/>
            </w:tcBorders>
            <w:noWrap/>
            <w:vAlign w:val="bottom"/>
            <w:hideMark/>
          </w:tcPr>
          <w:p w14:paraId="795AEE77" w14:textId="77777777" w:rsidR="00FE2E3A" w:rsidRPr="00FE2E3A" w:rsidRDefault="00FE2E3A" w:rsidP="31B69573">
            <w:pPr>
              <w:spacing w:after="0" w:line="360" w:lineRule="auto"/>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Umm Al-Qura University</w:t>
            </w:r>
          </w:p>
        </w:tc>
        <w:tc>
          <w:tcPr>
            <w:tcW w:w="1985" w:type="dxa"/>
            <w:tcBorders>
              <w:top w:val="nil"/>
              <w:left w:val="nil"/>
              <w:bottom w:val="single" w:sz="4" w:space="0" w:color="auto"/>
              <w:right w:val="single" w:sz="4" w:space="0" w:color="auto"/>
            </w:tcBorders>
            <w:noWrap/>
            <w:vAlign w:val="bottom"/>
            <w:hideMark/>
          </w:tcPr>
          <w:p w14:paraId="307B3B40" w14:textId="77777777" w:rsidR="00FE2E3A" w:rsidRPr="00FE2E3A" w:rsidRDefault="00FE2E3A" w:rsidP="31B69573">
            <w:pPr>
              <w:spacing w:after="0" w:line="360" w:lineRule="auto"/>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Saudi Arabia</w:t>
            </w:r>
          </w:p>
        </w:tc>
      </w:tr>
      <w:tr w:rsidR="00FE2E3A" w:rsidRPr="00FE2E3A" w14:paraId="6727B410" w14:textId="77777777" w:rsidTr="31B69573">
        <w:trPr>
          <w:trHeight w:val="300"/>
          <w:jc w:val="center"/>
        </w:trPr>
        <w:tc>
          <w:tcPr>
            <w:tcW w:w="1271" w:type="dxa"/>
            <w:tcBorders>
              <w:top w:val="nil"/>
              <w:left w:val="single" w:sz="4" w:space="0" w:color="auto"/>
              <w:bottom w:val="single" w:sz="4" w:space="0" w:color="auto"/>
              <w:right w:val="single" w:sz="4" w:space="0" w:color="auto"/>
            </w:tcBorders>
            <w:noWrap/>
            <w:vAlign w:val="center"/>
            <w:hideMark/>
          </w:tcPr>
          <w:p w14:paraId="54BE4183" w14:textId="77777777" w:rsidR="00FE2E3A" w:rsidRPr="00FE2E3A" w:rsidRDefault="00FE2E3A" w:rsidP="31B69573">
            <w:pPr>
              <w:spacing w:after="0" w:line="360" w:lineRule="auto"/>
              <w:jc w:val="center"/>
              <w:rPr>
                <w:rFonts w:ascii="Calibri" w:eastAsia="Times New Roman" w:hAnsi="Calibri" w:cs="Calibri"/>
                <w:b/>
                <w:bCs/>
                <w:color w:val="1D1D1B"/>
                <w:kern w:val="0"/>
                <w:sz w:val="16"/>
                <w:szCs w:val="16"/>
                <w:lang w:eastAsia="en-GB"/>
                <w14:ligatures w14:val="none"/>
              </w:rPr>
            </w:pPr>
            <w:r w:rsidRPr="00FE2E3A">
              <w:rPr>
                <w:rFonts w:ascii="Calibri" w:eastAsia="Times New Roman" w:hAnsi="Calibri" w:cs="Calibri"/>
                <w:b/>
                <w:bCs/>
                <w:color w:val="1D1D1B"/>
                <w:kern w:val="0"/>
                <w:sz w:val="16"/>
                <w:szCs w:val="16"/>
                <w:lang w:eastAsia="en-GB"/>
                <w14:ligatures w14:val="none"/>
              </w:rPr>
              <w:t>28</w:t>
            </w:r>
          </w:p>
        </w:tc>
        <w:tc>
          <w:tcPr>
            <w:tcW w:w="1276" w:type="dxa"/>
            <w:tcBorders>
              <w:top w:val="nil"/>
              <w:left w:val="nil"/>
              <w:bottom w:val="single" w:sz="4" w:space="0" w:color="auto"/>
              <w:right w:val="single" w:sz="4" w:space="0" w:color="auto"/>
            </w:tcBorders>
            <w:noWrap/>
            <w:vAlign w:val="center"/>
            <w:hideMark/>
          </w:tcPr>
          <w:p w14:paraId="21E42ADE" w14:textId="77777777" w:rsidR="00FE2E3A" w:rsidRPr="00FE2E3A" w:rsidRDefault="00FE2E3A" w:rsidP="31B69573">
            <w:pPr>
              <w:spacing w:after="0" w:line="360" w:lineRule="auto"/>
              <w:jc w:val="center"/>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28</w:t>
            </w:r>
          </w:p>
        </w:tc>
        <w:tc>
          <w:tcPr>
            <w:tcW w:w="3827" w:type="dxa"/>
            <w:tcBorders>
              <w:top w:val="nil"/>
              <w:left w:val="nil"/>
              <w:bottom w:val="single" w:sz="4" w:space="0" w:color="auto"/>
              <w:right w:val="single" w:sz="4" w:space="0" w:color="auto"/>
            </w:tcBorders>
            <w:noWrap/>
            <w:vAlign w:val="bottom"/>
            <w:hideMark/>
          </w:tcPr>
          <w:p w14:paraId="494D3CD2" w14:textId="77777777" w:rsidR="00FE2E3A" w:rsidRPr="00FE2E3A" w:rsidRDefault="00FE2E3A" w:rsidP="31B69573">
            <w:pPr>
              <w:spacing w:after="0" w:line="360" w:lineRule="auto"/>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Ain Shams University in Cairo (ASU, Cairo)</w:t>
            </w:r>
          </w:p>
        </w:tc>
        <w:tc>
          <w:tcPr>
            <w:tcW w:w="1985" w:type="dxa"/>
            <w:tcBorders>
              <w:top w:val="nil"/>
              <w:left w:val="nil"/>
              <w:bottom w:val="single" w:sz="4" w:space="0" w:color="auto"/>
              <w:right w:val="single" w:sz="4" w:space="0" w:color="auto"/>
            </w:tcBorders>
            <w:noWrap/>
            <w:vAlign w:val="bottom"/>
            <w:hideMark/>
          </w:tcPr>
          <w:p w14:paraId="33232AA4" w14:textId="77777777" w:rsidR="00FE2E3A" w:rsidRPr="00FE2E3A" w:rsidRDefault="00FE2E3A" w:rsidP="31B69573">
            <w:pPr>
              <w:spacing w:after="0" w:line="360" w:lineRule="auto"/>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Egypt</w:t>
            </w:r>
          </w:p>
        </w:tc>
      </w:tr>
      <w:tr w:rsidR="00FE2E3A" w:rsidRPr="00FE2E3A" w14:paraId="5EB08D27" w14:textId="77777777" w:rsidTr="31B69573">
        <w:trPr>
          <w:trHeight w:val="300"/>
          <w:jc w:val="center"/>
        </w:trPr>
        <w:tc>
          <w:tcPr>
            <w:tcW w:w="1271" w:type="dxa"/>
            <w:tcBorders>
              <w:top w:val="nil"/>
              <w:left w:val="single" w:sz="4" w:space="0" w:color="auto"/>
              <w:bottom w:val="single" w:sz="4" w:space="0" w:color="auto"/>
              <w:right w:val="single" w:sz="4" w:space="0" w:color="auto"/>
            </w:tcBorders>
            <w:noWrap/>
            <w:vAlign w:val="center"/>
            <w:hideMark/>
          </w:tcPr>
          <w:p w14:paraId="7933A586" w14:textId="77777777" w:rsidR="00FE2E3A" w:rsidRPr="00FE2E3A" w:rsidRDefault="00FE2E3A" w:rsidP="31B69573">
            <w:pPr>
              <w:spacing w:after="0" w:line="360" w:lineRule="auto"/>
              <w:jc w:val="center"/>
              <w:rPr>
                <w:rFonts w:ascii="Calibri" w:eastAsia="Times New Roman" w:hAnsi="Calibri" w:cs="Calibri"/>
                <w:b/>
                <w:bCs/>
                <w:color w:val="1D1D1B"/>
                <w:kern w:val="0"/>
                <w:sz w:val="16"/>
                <w:szCs w:val="16"/>
                <w:lang w:eastAsia="en-GB"/>
                <w14:ligatures w14:val="none"/>
              </w:rPr>
            </w:pPr>
            <w:r w:rsidRPr="00FE2E3A">
              <w:rPr>
                <w:rFonts w:ascii="Calibri" w:eastAsia="Times New Roman" w:hAnsi="Calibri" w:cs="Calibri"/>
                <w:b/>
                <w:bCs/>
                <w:color w:val="1D1D1B"/>
                <w:kern w:val="0"/>
                <w:sz w:val="16"/>
                <w:szCs w:val="16"/>
                <w:lang w:eastAsia="en-GB"/>
                <w14:ligatures w14:val="none"/>
              </w:rPr>
              <w:t>29</w:t>
            </w:r>
          </w:p>
        </w:tc>
        <w:tc>
          <w:tcPr>
            <w:tcW w:w="1276" w:type="dxa"/>
            <w:tcBorders>
              <w:top w:val="nil"/>
              <w:left w:val="nil"/>
              <w:bottom w:val="single" w:sz="4" w:space="0" w:color="auto"/>
              <w:right w:val="single" w:sz="4" w:space="0" w:color="auto"/>
            </w:tcBorders>
            <w:noWrap/>
            <w:vAlign w:val="center"/>
            <w:hideMark/>
          </w:tcPr>
          <w:p w14:paraId="4D61EC1B" w14:textId="77777777" w:rsidR="00FE2E3A" w:rsidRPr="00FE2E3A" w:rsidRDefault="00FE2E3A" w:rsidP="31B69573">
            <w:pPr>
              <w:spacing w:after="0" w:line="360" w:lineRule="auto"/>
              <w:jc w:val="center"/>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18</w:t>
            </w:r>
          </w:p>
        </w:tc>
        <w:tc>
          <w:tcPr>
            <w:tcW w:w="3827" w:type="dxa"/>
            <w:tcBorders>
              <w:top w:val="nil"/>
              <w:left w:val="nil"/>
              <w:bottom w:val="single" w:sz="4" w:space="0" w:color="auto"/>
              <w:right w:val="single" w:sz="4" w:space="0" w:color="auto"/>
            </w:tcBorders>
            <w:noWrap/>
            <w:vAlign w:val="bottom"/>
            <w:hideMark/>
          </w:tcPr>
          <w:p w14:paraId="40ABAD56" w14:textId="77777777" w:rsidR="00FE2E3A" w:rsidRPr="00FE2E3A" w:rsidRDefault="00FE2E3A" w:rsidP="31B69573">
            <w:pPr>
              <w:spacing w:after="0" w:line="360" w:lineRule="auto"/>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Hamad bin Khalifa University</w:t>
            </w:r>
          </w:p>
        </w:tc>
        <w:tc>
          <w:tcPr>
            <w:tcW w:w="1985" w:type="dxa"/>
            <w:tcBorders>
              <w:top w:val="nil"/>
              <w:left w:val="nil"/>
              <w:bottom w:val="single" w:sz="4" w:space="0" w:color="auto"/>
              <w:right w:val="single" w:sz="4" w:space="0" w:color="auto"/>
            </w:tcBorders>
            <w:noWrap/>
            <w:vAlign w:val="bottom"/>
            <w:hideMark/>
          </w:tcPr>
          <w:p w14:paraId="15259ACE" w14:textId="77777777" w:rsidR="00FE2E3A" w:rsidRPr="00FE2E3A" w:rsidRDefault="00FE2E3A" w:rsidP="31B69573">
            <w:pPr>
              <w:spacing w:after="0" w:line="360" w:lineRule="auto"/>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Qatar</w:t>
            </w:r>
          </w:p>
        </w:tc>
      </w:tr>
      <w:tr w:rsidR="00FE2E3A" w:rsidRPr="00FE2E3A" w14:paraId="45740A07" w14:textId="77777777" w:rsidTr="31B69573">
        <w:trPr>
          <w:trHeight w:val="300"/>
          <w:jc w:val="center"/>
        </w:trPr>
        <w:tc>
          <w:tcPr>
            <w:tcW w:w="1271" w:type="dxa"/>
            <w:tcBorders>
              <w:top w:val="nil"/>
              <w:left w:val="single" w:sz="4" w:space="0" w:color="auto"/>
              <w:bottom w:val="single" w:sz="4" w:space="0" w:color="auto"/>
              <w:right w:val="single" w:sz="4" w:space="0" w:color="auto"/>
            </w:tcBorders>
            <w:noWrap/>
            <w:vAlign w:val="center"/>
            <w:hideMark/>
          </w:tcPr>
          <w:p w14:paraId="3623F37A" w14:textId="77777777" w:rsidR="00FE2E3A" w:rsidRPr="00FE2E3A" w:rsidRDefault="00FE2E3A" w:rsidP="31B69573">
            <w:pPr>
              <w:spacing w:after="0" w:line="360" w:lineRule="auto"/>
              <w:jc w:val="center"/>
              <w:rPr>
                <w:rFonts w:ascii="Calibri" w:eastAsia="Times New Roman" w:hAnsi="Calibri" w:cs="Calibri"/>
                <w:b/>
                <w:bCs/>
                <w:color w:val="1D1D1B"/>
                <w:kern w:val="0"/>
                <w:sz w:val="16"/>
                <w:szCs w:val="16"/>
                <w:lang w:eastAsia="en-GB"/>
                <w14:ligatures w14:val="none"/>
              </w:rPr>
            </w:pPr>
            <w:r w:rsidRPr="00FE2E3A">
              <w:rPr>
                <w:rFonts w:ascii="Calibri" w:eastAsia="Times New Roman" w:hAnsi="Calibri" w:cs="Calibri"/>
                <w:b/>
                <w:bCs/>
                <w:color w:val="1D1D1B"/>
                <w:kern w:val="0"/>
                <w:sz w:val="16"/>
                <w:szCs w:val="16"/>
                <w:lang w:eastAsia="en-GB"/>
                <w14:ligatures w14:val="none"/>
              </w:rPr>
              <w:t>30</w:t>
            </w:r>
          </w:p>
        </w:tc>
        <w:tc>
          <w:tcPr>
            <w:tcW w:w="1276" w:type="dxa"/>
            <w:tcBorders>
              <w:top w:val="nil"/>
              <w:left w:val="nil"/>
              <w:bottom w:val="single" w:sz="4" w:space="0" w:color="auto"/>
              <w:right w:val="single" w:sz="4" w:space="0" w:color="auto"/>
            </w:tcBorders>
            <w:noWrap/>
            <w:vAlign w:val="center"/>
            <w:hideMark/>
          </w:tcPr>
          <w:p w14:paraId="1C404EC9" w14:textId="77777777" w:rsidR="00FE2E3A" w:rsidRPr="00FE2E3A" w:rsidRDefault="00FE2E3A" w:rsidP="31B69573">
            <w:pPr>
              <w:spacing w:after="0" w:line="360" w:lineRule="auto"/>
              <w:jc w:val="center"/>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25</w:t>
            </w:r>
          </w:p>
        </w:tc>
        <w:tc>
          <w:tcPr>
            <w:tcW w:w="3827" w:type="dxa"/>
            <w:tcBorders>
              <w:top w:val="nil"/>
              <w:left w:val="nil"/>
              <w:bottom w:val="single" w:sz="4" w:space="0" w:color="auto"/>
              <w:right w:val="single" w:sz="4" w:space="0" w:color="auto"/>
            </w:tcBorders>
            <w:noWrap/>
            <w:vAlign w:val="bottom"/>
            <w:hideMark/>
          </w:tcPr>
          <w:p w14:paraId="6A1B4916" w14:textId="77777777" w:rsidR="00FE2E3A" w:rsidRPr="00FE2E3A" w:rsidRDefault="00FE2E3A" w:rsidP="31B69573">
            <w:pPr>
              <w:spacing w:after="0" w:line="360" w:lineRule="auto"/>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Applied Science University - Bahrain</w:t>
            </w:r>
          </w:p>
        </w:tc>
        <w:tc>
          <w:tcPr>
            <w:tcW w:w="1985" w:type="dxa"/>
            <w:tcBorders>
              <w:top w:val="nil"/>
              <w:left w:val="nil"/>
              <w:bottom w:val="single" w:sz="4" w:space="0" w:color="auto"/>
              <w:right w:val="single" w:sz="4" w:space="0" w:color="auto"/>
            </w:tcBorders>
            <w:noWrap/>
            <w:vAlign w:val="bottom"/>
            <w:hideMark/>
          </w:tcPr>
          <w:p w14:paraId="33CFC98E" w14:textId="77777777" w:rsidR="00FE2E3A" w:rsidRPr="00FE2E3A" w:rsidRDefault="00FE2E3A" w:rsidP="31B69573">
            <w:pPr>
              <w:spacing w:after="0" w:line="360" w:lineRule="auto"/>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Bahrain</w:t>
            </w:r>
          </w:p>
        </w:tc>
      </w:tr>
      <w:tr w:rsidR="00FE2E3A" w:rsidRPr="00FE2E3A" w14:paraId="11CC8660" w14:textId="77777777" w:rsidTr="31B69573">
        <w:trPr>
          <w:trHeight w:val="300"/>
          <w:jc w:val="center"/>
        </w:trPr>
        <w:tc>
          <w:tcPr>
            <w:tcW w:w="1271" w:type="dxa"/>
            <w:tcBorders>
              <w:top w:val="nil"/>
              <w:left w:val="single" w:sz="4" w:space="0" w:color="auto"/>
              <w:bottom w:val="single" w:sz="4" w:space="0" w:color="auto"/>
              <w:right w:val="single" w:sz="4" w:space="0" w:color="auto"/>
            </w:tcBorders>
            <w:noWrap/>
            <w:vAlign w:val="center"/>
            <w:hideMark/>
          </w:tcPr>
          <w:p w14:paraId="0FB1864A" w14:textId="77777777" w:rsidR="00FE2E3A" w:rsidRPr="00FE2E3A" w:rsidRDefault="00FE2E3A" w:rsidP="31B69573">
            <w:pPr>
              <w:spacing w:after="0" w:line="360" w:lineRule="auto"/>
              <w:jc w:val="center"/>
              <w:rPr>
                <w:rFonts w:ascii="Calibri" w:eastAsia="Times New Roman" w:hAnsi="Calibri" w:cs="Calibri"/>
                <w:b/>
                <w:bCs/>
                <w:color w:val="1D1D1B"/>
                <w:kern w:val="0"/>
                <w:sz w:val="16"/>
                <w:szCs w:val="16"/>
                <w:lang w:eastAsia="en-GB"/>
                <w14:ligatures w14:val="none"/>
              </w:rPr>
            </w:pPr>
            <w:r w:rsidRPr="00FE2E3A">
              <w:rPr>
                <w:rFonts w:ascii="Calibri" w:eastAsia="Times New Roman" w:hAnsi="Calibri" w:cs="Calibri"/>
                <w:b/>
                <w:bCs/>
                <w:color w:val="1D1D1B"/>
                <w:kern w:val="0"/>
                <w:sz w:val="16"/>
                <w:szCs w:val="16"/>
                <w:lang w:eastAsia="en-GB"/>
                <w14:ligatures w14:val="none"/>
              </w:rPr>
              <w:t>31</w:t>
            </w:r>
          </w:p>
        </w:tc>
        <w:tc>
          <w:tcPr>
            <w:tcW w:w="1276" w:type="dxa"/>
            <w:tcBorders>
              <w:top w:val="nil"/>
              <w:left w:val="nil"/>
              <w:bottom w:val="single" w:sz="4" w:space="0" w:color="auto"/>
              <w:right w:val="single" w:sz="4" w:space="0" w:color="auto"/>
            </w:tcBorders>
            <w:noWrap/>
            <w:vAlign w:val="center"/>
            <w:hideMark/>
          </w:tcPr>
          <w:p w14:paraId="28796CE5" w14:textId="77777777" w:rsidR="00FE2E3A" w:rsidRPr="00FE2E3A" w:rsidRDefault="00FE2E3A" w:rsidP="31B69573">
            <w:pPr>
              <w:spacing w:after="0" w:line="360" w:lineRule="auto"/>
              <w:jc w:val="center"/>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29</w:t>
            </w:r>
          </w:p>
        </w:tc>
        <w:tc>
          <w:tcPr>
            <w:tcW w:w="3827" w:type="dxa"/>
            <w:tcBorders>
              <w:top w:val="nil"/>
              <w:left w:val="nil"/>
              <w:bottom w:val="single" w:sz="4" w:space="0" w:color="auto"/>
              <w:right w:val="single" w:sz="4" w:space="0" w:color="auto"/>
            </w:tcBorders>
            <w:noWrap/>
            <w:vAlign w:val="bottom"/>
            <w:hideMark/>
          </w:tcPr>
          <w:p w14:paraId="555366E1" w14:textId="77777777" w:rsidR="00FE2E3A" w:rsidRPr="00FE2E3A" w:rsidRDefault="00FE2E3A" w:rsidP="31B69573">
            <w:pPr>
              <w:spacing w:after="0" w:line="360" w:lineRule="auto"/>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Beirut Arab University</w:t>
            </w:r>
          </w:p>
        </w:tc>
        <w:tc>
          <w:tcPr>
            <w:tcW w:w="1985" w:type="dxa"/>
            <w:tcBorders>
              <w:top w:val="nil"/>
              <w:left w:val="nil"/>
              <w:bottom w:val="single" w:sz="4" w:space="0" w:color="auto"/>
              <w:right w:val="single" w:sz="4" w:space="0" w:color="auto"/>
            </w:tcBorders>
            <w:noWrap/>
            <w:vAlign w:val="bottom"/>
            <w:hideMark/>
          </w:tcPr>
          <w:p w14:paraId="7B9EAFD5" w14:textId="77777777" w:rsidR="00FE2E3A" w:rsidRPr="00FE2E3A" w:rsidRDefault="00FE2E3A" w:rsidP="31B69573">
            <w:pPr>
              <w:spacing w:after="0" w:line="360" w:lineRule="auto"/>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Lebanon</w:t>
            </w:r>
          </w:p>
        </w:tc>
      </w:tr>
      <w:tr w:rsidR="00FE2E3A" w:rsidRPr="00FE2E3A" w14:paraId="2FA44A3D" w14:textId="77777777" w:rsidTr="31B69573">
        <w:trPr>
          <w:trHeight w:val="300"/>
          <w:jc w:val="center"/>
        </w:trPr>
        <w:tc>
          <w:tcPr>
            <w:tcW w:w="1271" w:type="dxa"/>
            <w:tcBorders>
              <w:top w:val="nil"/>
              <w:left w:val="single" w:sz="4" w:space="0" w:color="auto"/>
              <w:bottom w:val="single" w:sz="4" w:space="0" w:color="auto"/>
              <w:right w:val="single" w:sz="4" w:space="0" w:color="auto"/>
            </w:tcBorders>
            <w:noWrap/>
            <w:vAlign w:val="center"/>
            <w:hideMark/>
          </w:tcPr>
          <w:p w14:paraId="6E4BDE6C" w14:textId="77777777" w:rsidR="00FE2E3A" w:rsidRPr="00FE2E3A" w:rsidRDefault="00FE2E3A" w:rsidP="31B69573">
            <w:pPr>
              <w:spacing w:after="0" w:line="360" w:lineRule="auto"/>
              <w:jc w:val="center"/>
              <w:rPr>
                <w:rFonts w:ascii="Calibri" w:eastAsia="Times New Roman" w:hAnsi="Calibri" w:cs="Calibri"/>
                <w:b/>
                <w:bCs/>
                <w:color w:val="1D1D1B"/>
                <w:kern w:val="0"/>
                <w:sz w:val="16"/>
                <w:szCs w:val="16"/>
                <w:lang w:eastAsia="en-GB"/>
                <w14:ligatures w14:val="none"/>
              </w:rPr>
            </w:pPr>
            <w:r w:rsidRPr="00FE2E3A">
              <w:rPr>
                <w:rFonts w:ascii="Calibri" w:eastAsia="Times New Roman" w:hAnsi="Calibri" w:cs="Calibri"/>
                <w:b/>
                <w:bCs/>
                <w:color w:val="1D1D1B"/>
                <w:kern w:val="0"/>
                <w:sz w:val="16"/>
                <w:szCs w:val="16"/>
                <w:lang w:eastAsia="en-GB"/>
                <w14:ligatures w14:val="none"/>
              </w:rPr>
              <w:t>32</w:t>
            </w:r>
          </w:p>
        </w:tc>
        <w:tc>
          <w:tcPr>
            <w:tcW w:w="1276" w:type="dxa"/>
            <w:tcBorders>
              <w:top w:val="nil"/>
              <w:left w:val="nil"/>
              <w:bottom w:val="single" w:sz="4" w:space="0" w:color="auto"/>
              <w:right w:val="single" w:sz="4" w:space="0" w:color="auto"/>
            </w:tcBorders>
            <w:noWrap/>
            <w:vAlign w:val="center"/>
            <w:hideMark/>
          </w:tcPr>
          <w:p w14:paraId="6FA0D55C" w14:textId="77777777" w:rsidR="00FE2E3A" w:rsidRPr="00FE2E3A" w:rsidRDefault="00FE2E3A" w:rsidP="31B69573">
            <w:pPr>
              <w:spacing w:after="0" w:line="360" w:lineRule="auto"/>
              <w:jc w:val="center"/>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43</w:t>
            </w:r>
          </w:p>
        </w:tc>
        <w:tc>
          <w:tcPr>
            <w:tcW w:w="3827" w:type="dxa"/>
            <w:tcBorders>
              <w:top w:val="nil"/>
              <w:left w:val="nil"/>
              <w:bottom w:val="single" w:sz="4" w:space="0" w:color="auto"/>
              <w:right w:val="single" w:sz="4" w:space="0" w:color="auto"/>
            </w:tcBorders>
            <w:noWrap/>
            <w:vAlign w:val="bottom"/>
            <w:hideMark/>
          </w:tcPr>
          <w:p w14:paraId="08261BA4" w14:textId="77777777" w:rsidR="00FE2E3A" w:rsidRPr="00FE2E3A" w:rsidRDefault="00FE2E3A" w:rsidP="31B69573">
            <w:pPr>
              <w:spacing w:after="0" w:line="360" w:lineRule="auto"/>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Al-Ahliyya Amman University</w:t>
            </w:r>
          </w:p>
        </w:tc>
        <w:tc>
          <w:tcPr>
            <w:tcW w:w="1985" w:type="dxa"/>
            <w:tcBorders>
              <w:top w:val="nil"/>
              <w:left w:val="nil"/>
              <w:bottom w:val="single" w:sz="4" w:space="0" w:color="auto"/>
              <w:right w:val="single" w:sz="4" w:space="0" w:color="auto"/>
            </w:tcBorders>
            <w:noWrap/>
            <w:vAlign w:val="bottom"/>
            <w:hideMark/>
          </w:tcPr>
          <w:p w14:paraId="38FF27BD" w14:textId="77777777" w:rsidR="00FE2E3A" w:rsidRPr="00FE2E3A" w:rsidRDefault="00FE2E3A" w:rsidP="31B69573">
            <w:pPr>
              <w:spacing w:after="0" w:line="360" w:lineRule="auto"/>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Jordan</w:t>
            </w:r>
          </w:p>
        </w:tc>
      </w:tr>
      <w:tr w:rsidR="00FE2E3A" w:rsidRPr="00FE2E3A" w14:paraId="130EB438" w14:textId="77777777" w:rsidTr="31B69573">
        <w:trPr>
          <w:trHeight w:val="300"/>
          <w:jc w:val="center"/>
        </w:trPr>
        <w:tc>
          <w:tcPr>
            <w:tcW w:w="1271" w:type="dxa"/>
            <w:tcBorders>
              <w:top w:val="nil"/>
              <w:left w:val="single" w:sz="4" w:space="0" w:color="auto"/>
              <w:bottom w:val="single" w:sz="4" w:space="0" w:color="auto"/>
              <w:right w:val="single" w:sz="4" w:space="0" w:color="auto"/>
            </w:tcBorders>
            <w:noWrap/>
            <w:vAlign w:val="center"/>
            <w:hideMark/>
          </w:tcPr>
          <w:p w14:paraId="4CC0D210" w14:textId="77777777" w:rsidR="00FE2E3A" w:rsidRPr="00FE2E3A" w:rsidRDefault="00FE2E3A" w:rsidP="31B69573">
            <w:pPr>
              <w:spacing w:after="0" w:line="360" w:lineRule="auto"/>
              <w:jc w:val="center"/>
              <w:rPr>
                <w:rFonts w:ascii="Calibri" w:eastAsia="Times New Roman" w:hAnsi="Calibri" w:cs="Calibri"/>
                <w:b/>
                <w:bCs/>
                <w:color w:val="1D1D1B"/>
                <w:kern w:val="0"/>
                <w:sz w:val="16"/>
                <w:szCs w:val="16"/>
                <w:lang w:eastAsia="en-GB"/>
                <w14:ligatures w14:val="none"/>
              </w:rPr>
            </w:pPr>
            <w:r w:rsidRPr="00FE2E3A">
              <w:rPr>
                <w:rFonts w:ascii="Calibri" w:eastAsia="Times New Roman" w:hAnsi="Calibri" w:cs="Calibri"/>
                <w:b/>
                <w:bCs/>
                <w:color w:val="1D1D1B"/>
                <w:kern w:val="0"/>
                <w:sz w:val="16"/>
                <w:szCs w:val="16"/>
                <w:lang w:eastAsia="en-GB"/>
                <w14:ligatures w14:val="none"/>
              </w:rPr>
              <w:t>33</w:t>
            </w:r>
          </w:p>
        </w:tc>
        <w:tc>
          <w:tcPr>
            <w:tcW w:w="1276" w:type="dxa"/>
            <w:tcBorders>
              <w:top w:val="nil"/>
              <w:left w:val="nil"/>
              <w:bottom w:val="single" w:sz="4" w:space="0" w:color="auto"/>
              <w:right w:val="single" w:sz="4" w:space="0" w:color="auto"/>
            </w:tcBorders>
            <w:noWrap/>
            <w:vAlign w:val="center"/>
            <w:hideMark/>
          </w:tcPr>
          <w:p w14:paraId="1C4789BB" w14:textId="77777777" w:rsidR="00FE2E3A" w:rsidRPr="00FE2E3A" w:rsidRDefault="00FE2E3A" w:rsidP="31B69573">
            <w:pPr>
              <w:spacing w:after="0" w:line="360" w:lineRule="auto"/>
              <w:jc w:val="center"/>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30</w:t>
            </w:r>
          </w:p>
        </w:tc>
        <w:tc>
          <w:tcPr>
            <w:tcW w:w="3827" w:type="dxa"/>
            <w:tcBorders>
              <w:top w:val="nil"/>
              <w:left w:val="nil"/>
              <w:bottom w:val="single" w:sz="4" w:space="0" w:color="auto"/>
              <w:right w:val="single" w:sz="4" w:space="0" w:color="auto"/>
            </w:tcBorders>
            <w:noWrap/>
            <w:vAlign w:val="bottom"/>
            <w:hideMark/>
          </w:tcPr>
          <w:p w14:paraId="7F7B7D35" w14:textId="77777777" w:rsidR="00FE2E3A" w:rsidRPr="00FE2E3A" w:rsidRDefault="00FE2E3A" w:rsidP="31B69573">
            <w:pPr>
              <w:spacing w:after="0" w:line="360" w:lineRule="auto"/>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Princess Nourah bint Abdulrahman University</w:t>
            </w:r>
          </w:p>
        </w:tc>
        <w:tc>
          <w:tcPr>
            <w:tcW w:w="1985" w:type="dxa"/>
            <w:tcBorders>
              <w:top w:val="nil"/>
              <w:left w:val="nil"/>
              <w:bottom w:val="single" w:sz="4" w:space="0" w:color="auto"/>
              <w:right w:val="single" w:sz="4" w:space="0" w:color="auto"/>
            </w:tcBorders>
            <w:noWrap/>
            <w:vAlign w:val="bottom"/>
            <w:hideMark/>
          </w:tcPr>
          <w:p w14:paraId="3F7F55E3" w14:textId="77777777" w:rsidR="00FE2E3A" w:rsidRPr="00FE2E3A" w:rsidRDefault="00FE2E3A" w:rsidP="31B69573">
            <w:pPr>
              <w:spacing w:after="0" w:line="360" w:lineRule="auto"/>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Saudi Arabia</w:t>
            </w:r>
          </w:p>
        </w:tc>
      </w:tr>
      <w:tr w:rsidR="00FE2E3A" w:rsidRPr="00FE2E3A" w14:paraId="5065AA10" w14:textId="77777777" w:rsidTr="31B69573">
        <w:trPr>
          <w:trHeight w:val="300"/>
          <w:jc w:val="center"/>
        </w:trPr>
        <w:tc>
          <w:tcPr>
            <w:tcW w:w="1271" w:type="dxa"/>
            <w:tcBorders>
              <w:top w:val="nil"/>
              <w:left w:val="single" w:sz="4" w:space="0" w:color="auto"/>
              <w:bottom w:val="single" w:sz="4" w:space="0" w:color="auto"/>
              <w:right w:val="single" w:sz="4" w:space="0" w:color="auto"/>
            </w:tcBorders>
            <w:noWrap/>
            <w:vAlign w:val="center"/>
            <w:hideMark/>
          </w:tcPr>
          <w:p w14:paraId="36247826" w14:textId="77777777" w:rsidR="00FE2E3A" w:rsidRPr="00FE2E3A" w:rsidRDefault="00FE2E3A" w:rsidP="31B69573">
            <w:pPr>
              <w:spacing w:after="0" w:line="360" w:lineRule="auto"/>
              <w:jc w:val="center"/>
              <w:rPr>
                <w:rFonts w:ascii="Calibri" w:eastAsia="Times New Roman" w:hAnsi="Calibri" w:cs="Calibri"/>
                <w:b/>
                <w:bCs/>
                <w:color w:val="1D1D1B"/>
                <w:kern w:val="0"/>
                <w:sz w:val="16"/>
                <w:szCs w:val="16"/>
                <w:lang w:eastAsia="en-GB"/>
                <w14:ligatures w14:val="none"/>
              </w:rPr>
            </w:pPr>
            <w:r w:rsidRPr="00FE2E3A">
              <w:rPr>
                <w:rFonts w:ascii="Calibri" w:eastAsia="Times New Roman" w:hAnsi="Calibri" w:cs="Calibri"/>
                <w:b/>
                <w:bCs/>
                <w:color w:val="1D1D1B"/>
                <w:kern w:val="0"/>
                <w:sz w:val="16"/>
                <w:szCs w:val="16"/>
                <w:lang w:eastAsia="en-GB"/>
                <w14:ligatures w14:val="none"/>
              </w:rPr>
              <w:t>34</w:t>
            </w:r>
          </w:p>
        </w:tc>
        <w:tc>
          <w:tcPr>
            <w:tcW w:w="1276" w:type="dxa"/>
            <w:tcBorders>
              <w:top w:val="nil"/>
              <w:left w:val="nil"/>
              <w:bottom w:val="single" w:sz="4" w:space="0" w:color="auto"/>
              <w:right w:val="single" w:sz="4" w:space="0" w:color="auto"/>
            </w:tcBorders>
            <w:noWrap/>
            <w:vAlign w:val="center"/>
            <w:hideMark/>
          </w:tcPr>
          <w:p w14:paraId="30221F4D" w14:textId="77777777" w:rsidR="00FE2E3A" w:rsidRPr="00FE2E3A" w:rsidRDefault="00FE2E3A" w:rsidP="31B69573">
            <w:pPr>
              <w:spacing w:after="0" w:line="360" w:lineRule="auto"/>
              <w:jc w:val="center"/>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=38</w:t>
            </w:r>
          </w:p>
        </w:tc>
        <w:tc>
          <w:tcPr>
            <w:tcW w:w="3827" w:type="dxa"/>
            <w:tcBorders>
              <w:top w:val="nil"/>
              <w:left w:val="nil"/>
              <w:bottom w:val="single" w:sz="4" w:space="0" w:color="auto"/>
              <w:right w:val="single" w:sz="4" w:space="0" w:color="auto"/>
            </w:tcBorders>
            <w:noWrap/>
            <w:vAlign w:val="bottom"/>
            <w:hideMark/>
          </w:tcPr>
          <w:p w14:paraId="28178A1E" w14:textId="77777777" w:rsidR="00FE2E3A" w:rsidRPr="00FE2E3A" w:rsidRDefault="00FE2E3A" w:rsidP="31B69573">
            <w:pPr>
              <w:spacing w:after="0" w:line="360" w:lineRule="auto"/>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University of Baghdad</w:t>
            </w:r>
          </w:p>
        </w:tc>
        <w:tc>
          <w:tcPr>
            <w:tcW w:w="1985" w:type="dxa"/>
            <w:tcBorders>
              <w:top w:val="nil"/>
              <w:left w:val="nil"/>
              <w:bottom w:val="single" w:sz="4" w:space="0" w:color="auto"/>
              <w:right w:val="single" w:sz="4" w:space="0" w:color="auto"/>
            </w:tcBorders>
            <w:noWrap/>
            <w:vAlign w:val="bottom"/>
            <w:hideMark/>
          </w:tcPr>
          <w:p w14:paraId="2A1A5CC5" w14:textId="77777777" w:rsidR="00FE2E3A" w:rsidRPr="00FE2E3A" w:rsidRDefault="00FE2E3A" w:rsidP="31B69573">
            <w:pPr>
              <w:spacing w:after="0" w:line="360" w:lineRule="auto"/>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Iraq</w:t>
            </w:r>
          </w:p>
        </w:tc>
      </w:tr>
      <w:tr w:rsidR="00FE2E3A" w:rsidRPr="00FE2E3A" w14:paraId="5BE756EB" w14:textId="77777777" w:rsidTr="31B69573">
        <w:trPr>
          <w:trHeight w:val="300"/>
          <w:jc w:val="center"/>
        </w:trPr>
        <w:tc>
          <w:tcPr>
            <w:tcW w:w="1271" w:type="dxa"/>
            <w:tcBorders>
              <w:top w:val="nil"/>
              <w:left w:val="single" w:sz="4" w:space="0" w:color="auto"/>
              <w:bottom w:val="single" w:sz="4" w:space="0" w:color="auto"/>
              <w:right w:val="single" w:sz="4" w:space="0" w:color="auto"/>
            </w:tcBorders>
            <w:noWrap/>
            <w:vAlign w:val="center"/>
            <w:hideMark/>
          </w:tcPr>
          <w:p w14:paraId="673A0000" w14:textId="77777777" w:rsidR="00FE2E3A" w:rsidRPr="00FE2E3A" w:rsidRDefault="00FE2E3A" w:rsidP="31B69573">
            <w:pPr>
              <w:spacing w:after="0" w:line="360" w:lineRule="auto"/>
              <w:jc w:val="center"/>
              <w:rPr>
                <w:rFonts w:ascii="Calibri" w:eastAsia="Times New Roman" w:hAnsi="Calibri" w:cs="Calibri"/>
                <w:b/>
                <w:bCs/>
                <w:color w:val="1D1D1B"/>
                <w:kern w:val="0"/>
                <w:sz w:val="16"/>
                <w:szCs w:val="16"/>
                <w:lang w:eastAsia="en-GB"/>
                <w14:ligatures w14:val="none"/>
              </w:rPr>
            </w:pPr>
            <w:r w:rsidRPr="00FE2E3A">
              <w:rPr>
                <w:rFonts w:ascii="Calibri" w:eastAsia="Times New Roman" w:hAnsi="Calibri" w:cs="Calibri"/>
                <w:b/>
                <w:bCs/>
                <w:color w:val="1D1D1B"/>
                <w:kern w:val="0"/>
                <w:sz w:val="16"/>
                <w:szCs w:val="16"/>
                <w:lang w:eastAsia="en-GB"/>
                <w14:ligatures w14:val="none"/>
              </w:rPr>
              <w:t>35</w:t>
            </w:r>
          </w:p>
        </w:tc>
        <w:tc>
          <w:tcPr>
            <w:tcW w:w="1276" w:type="dxa"/>
            <w:tcBorders>
              <w:top w:val="nil"/>
              <w:left w:val="nil"/>
              <w:bottom w:val="single" w:sz="4" w:space="0" w:color="auto"/>
              <w:right w:val="single" w:sz="4" w:space="0" w:color="auto"/>
            </w:tcBorders>
            <w:noWrap/>
            <w:vAlign w:val="center"/>
            <w:hideMark/>
          </w:tcPr>
          <w:p w14:paraId="371EF830" w14:textId="77777777" w:rsidR="00FE2E3A" w:rsidRPr="00FE2E3A" w:rsidRDefault="00FE2E3A" w:rsidP="31B69573">
            <w:pPr>
              <w:spacing w:after="0" w:line="360" w:lineRule="auto"/>
              <w:jc w:val="center"/>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=48</w:t>
            </w:r>
          </w:p>
        </w:tc>
        <w:tc>
          <w:tcPr>
            <w:tcW w:w="3827" w:type="dxa"/>
            <w:tcBorders>
              <w:top w:val="nil"/>
              <w:left w:val="nil"/>
              <w:bottom w:val="single" w:sz="4" w:space="0" w:color="auto"/>
              <w:right w:val="single" w:sz="4" w:space="0" w:color="auto"/>
            </w:tcBorders>
            <w:noWrap/>
            <w:vAlign w:val="bottom"/>
            <w:hideMark/>
          </w:tcPr>
          <w:p w14:paraId="3A240A67" w14:textId="77777777" w:rsidR="00FE2E3A" w:rsidRPr="00FE2E3A" w:rsidRDefault="00FE2E3A" w:rsidP="31B69573">
            <w:pPr>
              <w:spacing w:after="0" w:line="360" w:lineRule="auto"/>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Saint Joseph University of Beirut (USJ)</w:t>
            </w:r>
          </w:p>
        </w:tc>
        <w:tc>
          <w:tcPr>
            <w:tcW w:w="1985" w:type="dxa"/>
            <w:tcBorders>
              <w:top w:val="nil"/>
              <w:left w:val="nil"/>
              <w:bottom w:val="single" w:sz="4" w:space="0" w:color="auto"/>
              <w:right w:val="single" w:sz="4" w:space="0" w:color="auto"/>
            </w:tcBorders>
            <w:noWrap/>
            <w:vAlign w:val="bottom"/>
            <w:hideMark/>
          </w:tcPr>
          <w:p w14:paraId="13AFD767" w14:textId="77777777" w:rsidR="00FE2E3A" w:rsidRPr="00FE2E3A" w:rsidRDefault="00FE2E3A" w:rsidP="31B69573">
            <w:pPr>
              <w:spacing w:after="0" w:line="360" w:lineRule="auto"/>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Lebanon</w:t>
            </w:r>
          </w:p>
        </w:tc>
      </w:tr>
      <w:tr w:rsidR="00FE2E3A" w:rsidRPr="00FE2E3A" w14:paraId="6FF5B8C2" w14:textId="77777777" w:rsidTr="31B69573">
        <w:trPr>
          <w:trHeight w:val="300"/>
          <w:jc w:val="center"/>
        </w:trPr>
        <w:tc>
          <w:tcPr>
            <w:tcW w:w="1271" w:type="dxa"/>
            <w:tcBorders>
              <w:top w:val="nil"/>
              <w:left w:val="single" w:sz="4" w:space="0" w:color="auto"/>
              <w:bottom w:val="single" w:sz="4" w:space="0" w:color="auto"/>
              <w:right w:val="single" w:sz="4" w:space="0" w:color="auto"/>
            </w:tcBorders>
            <w:noWrap/>
            <w:vAlign w:val="center"/>
            <w:hideMark/>
          </w:tcPr>
          <w:p w14:paraId="54FE60AB" w14:textId="77777777" w:rsidR="00FE2E3A" w:rsidRPr="00FE2E3A" w:rsidRDefault="00FE2E3A" w:rsidP="31B69573">
            <w:pPr>
              <w:spacing w:after="0" w:line="360" w:lineRule="auto"/>
              <w:jc w:val="center"/>
              <w:rPr>
                <w:rFonts w:ascii="Calibri" w:eastAsia="Times New Roman" w:hAnsi="Calibri" w:cs="Calibri"/>
                <w:b/>
                <w:bCs/>
                <w:color w:val="1D1D1B"/>
                <w:kern w:val="0"/>
                <w:sz w:val="16"/>
                <w:szCs w:val="16"/>
                <w:lang w:eastAsia="en-GB"/>
                <w14:ligatures w14:val="none"/>
              </w:rPr>
            </w:pPr>
            <w:r w:rsidRPr="00FE2E3A">
              <w:rPr>
                <w:rFonts w:ascii="Calibri" w:eastAsia="Times New Roman" w:hAnsi="Calibri" w:cs="Calibri"/>
                <w:b/>
                <w:bCs/>
                <w:color w:val="1D1D1B"/>
                <w:kern w:val="0"/>
                <w:sz w:val="16"/>
                <w:szCs w:val="16"/>
                <w:lang w:eastAsia="en-GB"/>
                <w14:ligatures w14:val="none"/>
              </w:rPr>
              <w:t>36</w:t>
            </w:r>
          </w:p>
        </w:tc>
        <w:tc>
          <w:tcPr>
            <w:tcW w:w="1276" w:type="dxa"/>
            <w:tcBorders>
              <w:top w:val="nil"/>
              <w:left w:val="nil"/>
              <w:bottom w:val="single" w:sz="4" w:space="0" w:color="auto"/>
              <w:right w:val="single" w:sz="4" w:space="0" w:color="auto"/>
            </w:tcBorders>
            <w:noWrap/>
            <w:vAlign w:val="center"/>
            <w:hideMark/>
          </w:tcPr>
          <w:p w14:paraId="3DCF5E28" w14:textId="77777777" w:rsidR="00FE2E3A" w:rsidRPr="00FE2E3A" w:rsidRDefault="00FE2E3A" w:rsidP="31B69573">
            <w:pPr>
              <w:spacing w:after="0" w:line="360" w:lineRule="auto"/>
              <w:jc w:val="center"/>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32</w:t>
            </w:r>
          </w:p>
        </w:tc>
        <w:tc>
          <w:tcPr>
            <w:tcW w:w="3827" w:type="dxa"/>
            <w:tcBorders>
              <w:top w:val="nil"/>
              <w:left w:val="nil"/>
              <w:bottom w:val="single" w:sz="4" w:space="0" w:color="auto"/>
              <w:right w:val="single" w:sz="4" w:space="0" w:color="auto"/>
            </w:tcBorders>
            <w:noWrap/>
            <w:vAlign w:val="bottom"/>
            <w:hideMark/>
          </w:tcPr>
          <w:p w14:paraId="575BFCCC" w14:textId="77777777" w:rsidR="00FE2E3A" w:rsidRPr="00FE2E3A" w:rsidRDefault="00FE2E3A" w:rsidP="31B69573">
            <w:pPr>
              <w:spacing w:after="0" w:line="360" w:lineRule="auto"/>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Alexandria University</w:t>
            </w:r>
          </w:p>
        </w:tc>
        <w:tc>
          <w:tcPr>
            <w:tcW w:w="1985" w:type="dxa"/>
            <w:tcBorders>
              <w:top w:val="nil"/>
              <w:left w:val="nil"/>
              <w:bottom w:val="single" w:sz="4" w:space="0" w:color="auto"/>
              <w:right w:val="single" w:sz="4" w:space="0" w:color="auto"/>
            </w:tcBorders>
            <w:noWrap/>
            <w:vAlign w:val="bottom"/>
            <w:hideMark/>
          </w:tcPr>
          <w:p w14:paraId="7EFDF6E5" w14:textId="77777777" w:rsidR="00FE2E3A" w:rsidRPr="00FE2E3A" w:rsidRDefault="00FE2E3A" w:rsidP="31B69573">
            <w:pPr>
              <w:spacing w:after="0" w:line="360" w:lineRule="auto"/>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Egypt</w:t>
            </w:r>
          </w:p>
        </w:tc>
      </w:tr>
      <w:tr w:rsidR="00FE2E3A" w:rsidRPr="00FE2E3A" w14:paraId="297E7D05" w14:textId="77777777" w:rsidTr="31B69573">
        <w:trPr>
          <w:trHeight w:val="300"/>
          <w:jc w:val="center"/>
        </w:trPr>
        <w:tc>
          <w:tcPr>
            <w:tcW w:w="1271" w:type="dxa"/>
            <w:tcBorders>
              <w:top w:val="nil"/>
              <w:left w:val="single" w:sz="4" w:space="0" w:color="auto"/>
              <w:bottom w:val="single" w:sz="4" w:space="0" w:color="auto"/>
              <w:right w:val="single" w:sz="4" w:space="0" w:color="auto"/>
            </w:tcBorders>
            <w:noWrap/>
            <w:vAlign w:val="center"/>
            <w:hideMark/>
          </w:tcPr>
          <w:p w14:paraId="40BDD733" w14:textId="77777777" w:rsidR="00FE2E3A" w:rsidRPr="00FE2E3A" w:rsidRDefault="00FE2E3A" w:rsidP="31B69573">
            <w:pPr>
              <w:spacing w:after="0" w:line="360" w:lineRule="auto"/>
              <w:jc w:val="center"/>
              <w:rPr>
                <w:rFonts w:ascii="Calibri" w:eastAsia="Times New Roman" w:hAnsi="Calibri" w:cs="Calibri"/>
                <w:b/>
                <w:bCs/>
                <w:color w:val="1D1D1B"/>
                <w:kern w:val="0"/>
                <w:sz w:val="16"/>
                <w:szCs w:val="16"/>
                <w:lang w:eastAsia="en-GB"/>
                <w14:ligatures w14:val="none"/>
              </w:rPr>
            </w:pPr>
            <w:r w:rsidRPr="00FE2E3A">
              <w:rPr>
                <w:rFonts w:ascii="Calibri" w:eastAsia="Times New Roman" w:hAnsi="Calibri" w:cs="Calibri"/>
                <w:b/>
                <w:bCs/>
                <w:color w:val="1D1D1B"/>
                <w:kern w:val="0"/>
                <w:sz w:val="16"/>
                <w:szCs w:val="16"/>
                <w:lang w:eastAsia="en-GB"/>
                <w14:ligatures w14:val="none"/>
              </w:rPr>
              <w:t>37</w:t>
            </w:r>
          </w:p>
        </w:tc>
        <w:tc>
          <w:tcPr>
            <w:tcW w:w="1276" w:type="dxa"/>
            <w:tcBorders>
              <w:top w:val="nil"/>
              <w:left w:val="nil"/>
              <w:bottom w:val="single" w:sz="4" w:space="0" w:color="auto"/>
              <w:right w:val="single" w:sz="4" w:space="0" w:color="auto"/>
            </w:tcBorders>
            <w:noWrap/>
            <w:vAlign w:val="center"/>
            <w:hideMark/>
          </w:tcPr>
          <w:p w14:paraId="4DF58895" w14:textId="77777777" w:rsidR="00FE2E3A" w:rsidRPr="00FE2E3A" w:rsidRDefault="00FE2E3A" w:rsidP="31B69573">
            <w:pPr>
              <w:spacing w:after="0" w:line="360" w:lineRule="auto"/>
              <w:jc w:val="center"/>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=48</w:t>
            </w:r>
          </w:p>
        </w:tc>
        <w:tc>
          <w:tcPr>
            <w:tcW w:w="3827" w:type="dxa"/>
            <w:tcBorders>
              <w:top w:val="nil"/>
              <w:left w:val="nil"/>
              <w:bottom w:val="single" w:sz="4" w:space="0" w:color="auto"/>
              <w:right w:val="single" w:sz="4" w:space="0" w:color="auto"/>
            </w:tcBorders>
            <w:noWrap/>
            <w:vAlign w:val="bottom"/>
            <w:hideMark/>
          </w:tcPr>
          <w:p w14:paraId="5F8599CA" w14:textId="77777777" w:rsidR="00FE2E3A" w:rsidRPr="00FE2E3A" w:rsidRDefault="00FE2E3A" w:rsidP="31B69573">
            <w:pPr>
              <w:spacing w:after="0" w:line="360" w:lineRule="auto"/>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Applied Science Private University - Jordan</w:t>
            </w:r>
          </w:p>
        </w:tc>
        <w:tc>
          <w:tcPr>
            <w:tcW w:w="1985" w:type="dxa"/>
            <w:tcBorders>
              <w:top w:val="nil"/>
              <w:left w:val="nil"/>
              <w:bottom w:val="single" w:sz="4" w:space="0" w:color="auto"/>
              <w:right w:val="single" w:sz="4" w:space="0" w:color="auto"/>
            </w:tcBorders>
            <w:noWrap/>
            <w:vAlign w:val="bottom"/>
            <w:hideMark/>
          </w:tcPr>
          <w:p w14:paraId="2369B62C" w14:textId="77777777" w:rsidR="00FE2E3A" w:rsidRPr="00FE2E3A" w:rsidRDefault="00FE2E3A" w:rsidP="31B69573">
            <w:pPr>
              <w:spacing w:after="0" w:line="360" w:lineRule="auto"/>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Jordan</w:t>
            </w:r>
          </w:p>
        </w:tc>
      </w:tr>
      <w:tr w:rsidR="00FE2E3A" w:rsidRPr="00FE2E3A" w14:paraId="6DD9499B" w14:textId="77777777" w:rsidTr="31B69573">
        <w:trPr>
          <w:trHeight w:val="300"/>
          <w:jc w:val="center"/>
        </w:trPr>
        <w:tc>
          <w:tcPr>
            <w:tcW w:w="1271" w:type="dxa"/>
            <w:tcBorders>
              <w:top w:val="nil"/>
              <w:left w:val="single" w:sz="4" w:space="0" w:color="auto"/>
              <w:bottom w:val="single" w:sz="4" w:space="0" w:color="auto"/>
              <w:right w:val="single" w:sz="4" w:space="0" w:color="auto"/>
            </w:tcBorders>
            <w:noWrap/>
            <w:vAlign w:val="center"/>
            <w:hideMark/>
          </w:tcPr>
          <w:p w14:paraId="748EE3C8" w14:textId="77777777" w:rsidR="00FE2E3A" w:rsidRPr="00FE2E3A" w:rsidRDefault="00FE2E3A" w:rsidP="31B69573">
            <w:pPr>
              <w:spacing w:after="0" w:line="360" w:lineRule="auto"/>
              <w:jc w:val="center"/>
              <w:rPr>
                <w:rFonts w:ascii="Calibri" w:eastAsia="Times New Roman" w:hAnsi="Calibri" w:cs="Calibri"/>
                <w:b/>
                <w:bCs/>
                <w:color w:val="1D1D1B"/>
                <w:kern w:val="0"/>
                <w:sz w:val="16"/>
                <w:szCs w:val="16"/>
                <w:lang w:eastAsia="en-GB"/>
                <w14:ligatures w14:val="none"/>
              </w:rPr>
            </w:pPr>
            <w:r w:rsidRPr="00FE2E3A">
              <w:rPr>
                <w:rFonts w:ascii="Calibri" w:eastAsia="Times New Roman" w:hAnsi="Calibri" w:cs="Calibri"/>
                <w:b/>
                <w:bCs/>
                <w:color w:val="1D1D1B"/>
                <w:kern w:val="0"/>
                <w:sz w:val="16"/>
                <w:szCs w:val="16"/>
                <w:lang w:eastAsia="en-GB"/>
                <w14:ligatures w14:val="none"/>
              </w:rPr>
              <w:t>38</w:t>
            </w:r>
          </w:p>
        </w:tc>
        <w:tc>
          <w:tcPr>
            <w:tcW w:w="1276" w:type="dxa"/>
            <w:tcBorders>
              <w:top w:val="nil"/>
              <w:left w:val="nil"/>
              <w:bottom w:val="single" w:sz="4" w:space="0" w:color="auto"/>
              <w:right w:val="single" w:sz="4" w:space="0" w:color="auto"/>
            </w:tcBorders>
            <w:noWrap/>
            <w:vAlign w:val="center"/>
            <w:hideMark/>
          </w:tcPr>
          <w:p w14:paraId="28C56DFD" w14:textId="77777777" w:rsidR="00FE2E3A" w:rsidRPr="00FE2E3A" w:rsidRDefault="00FE2E3A" w:rsidP="31B69573">
            <w:pPr>
              <w:spacing w:after="0" w:line="360" w:lineRule="auto"/>
              <w:jc w:val="center"/>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35</w:t>
            </w:r>
          </w:p>
        </w:tc>
        <w:tc>
          <w:tcPr>
            <w:tcW w:w="3827" w:type="dxa"/>
            <w:tcBorders>
              <w:top w:val="nil"/>
              <w:left w:val="nil"/>
              <w:bottom w:val="single" w:sz="4" w:space="0" w:color="auto"/>
              <w:right w:val="single" w:sz="4" w:space="0" w:color="auto"/>
            </w:tcBorders>
            <w:noWrap/>
            <w:vAlign w:val="bottom"/>
            <w:hideMark/>
          </w:tcPr>
          <w:p w14:paraId="39193FFA" w14:textId="77777777" w:rsidR="00FE2E3A" w:rsidRPr="00FE2E3A" w:rsidRDefault="00FE2E3A" w:rsidP="31B69573">
            <w:pPr>
              <w:spacing w:after="0" w:line="360" w:lineRule="auto"/>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Imam Mohammad Ibn Saud Islamic University – IMSIU</w:t>
            </w:r>
          </w:p>
        </w:tc>
        <w:tc>
          <w:tcPr>
            <w:tcW w:w="1985" w:type="dxa"/>
            <w:tcBorders>
              <w:top w:val="nil"/>
              <w:left w:val="nil"/>
              <w:bottom w:val="single" w:sz="4" w:space="0" w:color="auto"/>
              <w:right w:val="single" w:sz="4" w:space="0" w:color="auto"/>
            </w:tcBorders>
            <w:noWrap/>
            <w:vAlign w:val="bottom"/>
            <w:hideMark/>
          </w:tcPr>
          <w:p w14:paraId="18B83516" w14:textId="77777777" w:rsidR="00FE2E3A" w:rsidRPr="00FE2E3A" w:rsidRDefault="00FE2E3A" w:rsidP="31B69573">
            <w:pPr>
              <w:spacing w:after="0" w:line="360" w:lineRule="auto"/>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Saudi Arabia</w:t>
            </w:r>
          </w:p>
        </w:tc>
      </w:tr>
      <w:tr w:rsidR="00FE2E3A" w:rsidRPr="00FE2E3A" w14:paraId="6526666C" w14:textId="77777777" w:rsidTr="31B69573">
        <w:trPr>
          <w:trHeight w:val="300"/>
          <w:jc w:val="center"/>
        </w:trPr>
        <w:tc>
          <w:tcPr>
            <w:tcW w:w="1271" w:type="dxa"/>
            <w:tcBorders>
              <w:top w:val="nil"/>
              <w:left w:val="single" w:sz="4" w:space="0" w:color="auto"/>
              <w:bottom w:val="single" w:sz="4" w:space="0" w:color="auto"/>
              <w:right w:val="single" w:sz="4" w:space="0" w:color="auto"/>
            </w:tcBorders>
            <w:noWrap/>
            <w:vAlign w:val="center"/>
            <w:hideMark/>
          </w:tcPr>
          <w:p w14:paraId="43E9BD7D" w14:textId="77777777" w:rsidR="00FE2E3A" w:rsidRPr="00FE2E3A" w:rsidRDefault="00FE2E3A" w:rsidP="31B69573">
            <w:pPr>
              <w:spacing w:after="0" w:line="360" w:lineRule="auto"/>
              <w:jc w:val="center"/>
              <w:rPr>
                <w:rFonts w:ascii="Calibri" w:eastAsia="Times New Roman" w:hAnsi="Calibri" w:cs="Calibri"/>
                <w:b/>
                <w:bCs/>
                <w:color w:val="1D1D1B"/>
                <w:kern w:val="0"/>
                <w:sz w:val="16"/>
                <w:szCs w:val="16"/>
                <w:lang w:eastAsia="en-GB"/>
                <w14:ligatures w14:val="none"/>
              </w:rPr>
            </w:pPr>
            <w:r w:rsidRPr="00FE2E3A">
              <w:rPr>
                <w:rFonts w:ascii="Calibri" w:eastAsia="Times New Roman" w:hAnsi="Calibri" w:cs="Calibri"/>
                <w:b/>
                <w:bCs/>
                <w:color w:val="1D1D1B"/>
                <w:kern w:val="0"/>
                <w:sz w:val="16"/>
                <w:szCs w:val="16"/>
                <w:lang w:eastAsia="en-GB"/>
                <w14:ligatures w14:val="none"/>
              </w:rPr>
              <w:t>39</w:t>
            </w:r>
          </w:p>
        </w:tc>
        <w:tc>
          <w:tcPr>
            <w:tcW w:w="1276" w:type="dxa"/>
            <w:tcBorders>
              <w:top w:val="nil"/>
              <w:left w:val="nil"/>
              <w:bottom w:val="single" w:sz="4" w:space="0" w:color="auto"/>
              <w:right w:val="single" w:sz="4" w:space="0" w:color="auto"/>
            </w:tcBorders>
            <w:noWrap/>
            <w:vAlign w:val="center"/>
            <w:hideMark/>
          </w:tcPr>
          <w:p w14:paraId="791739C0" w14:textId="77777777" w:rsidR="00FE2E3A" w:rsidRPr="00FE2E3A" w:rsidRDefault="00FE2E3A" w:rsidP="31B69573">
            <w:pPr>
              <w:spacing w:after="0" w:line="360" w:lineRule="auto"/>
              <w:jc w:val="center"/>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54</w:t>
            </w:r>
          </w:p>
        </w:tc>
        <w:tc>
          <w:tcPr>
            <w:tcW w:w="3827" w:type="dxa"/>
            <w:tcBorders>
              <w:top w:val="nil"/>
              <w:left w:val="nil"/>
              <w:bottom w:val="single" w:sz="4" w:space="0" w:color="auto"/>
              <w:right w:val="single" w:sz="4" w:space="0" w:color="auto"/>
            </w:tcBorders>
            <w:noWrap/>
            <w:vAlign w:val="bottom"/>
            <w:hideMark/>
          </w:tcPr>
          <w:p w14:paraId="0B0F76AF" w14:textId="77777777" w:rsidR="00FE2E3A" w:rsidRPr="00FE2E3A" w:rsidRDefault="00FE2E3A" w:rsidP="31B69573">
            <w:pPr>
              <w:spacing w:after="0" w:line="360" w:lineRule="auto"/>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German Jordanian University</w:t>
            </w:r>
          </w:p>
        </w:tc>
        <w:tc>
          <w:tcPr>
            <w:tcW w:w="1985" w:type="dxa"/>
            <w:tcBorders>
              <w:top w:val="nil"/>
              <w:left w:val="nil"/>
              <w:bottom w:val="single" w:sz="4" w:space="0" w:color="auto"/>
              <w:right w:val="single" w:sz="4" w:space="0" w:color="auto"/>
            </w:tcBorders>
            <w:noWrap/>
            <w:vAlign w:val="bottom"/>
            <w:hideMark/>
          </w:tcPr>
          <w:p w14:paraId="6B48DBD5" w14:textId="77777777" w:rsidR="00FE2E3A" w:rsidRPr="00FE2E3A" w:rsidRDefault="00FE2E3A" w:rsidP="31B69573">
            <w:pPr>
              <w:spacing w:after="0" w:line="360" w:lineRule="auto"/>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Jordan</w:t>
            </w:r>
          </w:p>
        </w:tc>
      </w:tr>
      <w:tr w:rsidR="00FE2E3A" w:rsidRPr="00FE2E3A" w14:paraId="64143DD9" w14:textId="77777777" w:rsidTr="31B69573">
        <w:trPr>
          <w:trHeight w:val="300"/>
          <w:jc w:val="center"/>
        </w:trPr>
        <w:tc>
          <w:tcPr>
            <w:tcW w:w="1271" w:type="dxa"/>
            <w:tcBorders>
              <w:top w:val="nil"/>
              <w:left w:val="single" w:sz="4" w:space="0" w:color="auto"/>
              <w:bottom w:val="single" w:sz="4" w:space="0" w:color="auto"/>
              <w:right w:val="single" w:sz="4" w:space="0" w:color="auto"/>
            </w:tcBorders>
            <w:noWrap/>
            <w:vAlign w:val="center"/>
            <w:hideMark/>
          </w:tcPr>
          <w:p w14:paraId="0D343ABE" w14:textId="77777777" w:rsidR="00FE2E3A" w:rsidRPr="00FE2E3A" w:rsidRDefault="00FE2E3A" w:rsidP="31B69573">
            <w:pPr>
              <w:spacing w:after="0" w:line="360" w:lineRule="auto"/>
              <w:jc w:val="center"/>
              <w:rPr>
                <w:rFonts w:ascii="Calibri" w:eastAsia="Times New Roman" w:hAnsi="Calibri" w:cs="Calibri"/>
                <w:b/>
                <w:bCs/>
                <w:color w:val="1D1D1B"/>
                <w:kern w:val="0"/>
                <w:sz w:val="16"/>
                <w:szCs w:val="16"/>
                <w:lang w:eastAsia="en-GB"/>
                <w14:ligatures w14:val="none"/>
              </w:rPr>
            </w:pPr>
            <w:r w:rsidRPr="00FE2E3A">
              <w:rPr>
                <w:rFonts w:ascii="Calibri" w:eastAsia="Times New Roman" w:hAnsi="Calibri" w:cs="Calibri"/>
                <w:b/>
                <w:bCs/>
                <w:color w:val="1D1D1B"/>
                <w:kern w:val="0"/>
                <w:sz w:val="16"/>
                <w:szCs w:val="16"/>
                <w:lang w:eastAsia="en-GB"/>
                <w14:ligatures w14:val="none"/>
              </w:rPr>
              <w:t>40</w:t>
            </w:r>
          </w:p>
        </w:tc>
        <w:tc>
          <w:tcPr>
            <w:tcW w:w="1276" w:type="dxa"/>
            <w:tcBorders>
              <w:top w:val="nil"/>
              <w:left w:val="nil"/>
              <w:bottom w:val="single" w:sz="4" w:space="0" w:color="auto"/>
              <w:right w:val="single" w:sz="4" w:space="0" w:color="auto"/>
            </w:tcBorders>
            <w:noWrap/>
            <w:vAlign w:val="center"/>
            <w:hideMark/>
          </w:tcPr>
          <w:p w14:paraId="27BE4804" w14:textId="77777777" w:rsidR="00FE2E3A" w:rsidRPr="00FE2E3A" w:rsidRDefault="00FE2E3A" w:rsidP="31B69573">
            <w:pPr>
              <w:spacing w:after="0" w:line="360" w:lineRule="auto"/>
              <w:jc w:val="center"/>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42</w:t>
            </w:r>
          </w:p>
        </w:tc>
        <w:tc>
          <w:tcPr>
            <w:tcW w:w="3827" w:type="dxa"/>
            <w:tcBorders>
              <w:top w:val="nil"/>
              <w:left w:val="nil"/>
              <w:bottom w:val="single" w:sz="4" w:space="0" w:color="auto"/>
              <w:right w:val="single" w:sz="4" w:space="0" w:color="auto"/>
            </w:tcBorders>
            <w:noWrap/>
            <w:vAlign w:val="bottom"/>
            <w:hideMark/>
          </w:tcPr>
          <w:p w14:paraId="49DD95BF" w14:textId="77777777" w:rsidR="00FE2E3A" w:rsidRPr="00FE2E3A" w:rsidRDefault="00FE2E3A" w:rsidP="31B69573">
            <w:pPr>
              <w:spacing w:after="0" w:line="360" w:lineRule="auto"/>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Yarmouk University</w:t>
            </w:r>
          </w:p>
        </w:tc>
        <w:tc>
          <w:tcPr>
            <w:tcW w:w="1985" w:type="dxa"/>
            <w:tcBorders>
              <w:top w:val="nil"/>
              <w:left w:val="nil"/>
              <w:bottom w:val="single" w:sz="4" w:space="0" w:color="auto"/>
              <w:right w:val="single" w:sz="4" w:space="0" w:color="auto"/>
            </w:tcBorders>
            <w:noWrap/>
            <w:vAlign w:val="bottom"/>
            <w:hideMark/>
          </w:tcPr>
          <w:p w14:paraId="54C6A77D" w14:textId="77777777" w:rsidR="00FE2E3A" w:rsidRPr="00FE2E3A" w:rsidRDefault="00FE2E3A" w:rsidP="31B69573">
            <w:pPr>
              <w:spacing w:after="0" w:line="360" w:lineRule="auto"/>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Jordan</w:t>
            </w:r>
          </w:p>
        </w:tc>
      </w:tr>
      <w:tr w:rsidR="00FE2E3A" w:rsidRPr="00FE2E3A" w14:paraId="30487D24" w14:textId="77777777" w:rsidTr="31B69573">
        <w:trPr>
          <w:trHeight w:val="300"/>
          <w:jc w:val="center"/>
        </w:trPr>
        <w:tc>
          <w:tcPr>
            <w:tcW w:w="1271" w:type="dxa"/>
            <w:tcBorders>
              <w:top w:val="nil"/>
              <w:left w:val="single" w:sz="4" w:space="0" w:color="auto"/>
              <w:bottom w:val="single" w:sz="4" w:space="0" w:color="auto"/>
              <w:right w:val="single" w:sz="4" w:space="0" w:color="auto"/>
            </w:tcBorders>
            <w:noWrap/>
            <w:vAlign w:val="center"/>
            <w:hideMark/>
          </w:tcPr>
          <w:p w14:paraId="7795AD0F" w14:textId="77777777" w:rsidR="00FE2E3A" w:rsidRPr="00FE2E3A" w:rsidRDefault="00FE2E3A" w:rsidP="31B69573">
            <w:pPr>
              <w:spacing w:after="0" w:line="360" w:lineRule="auto"/>
              <w:jc w:val="center"/>
              <w:rPr>
                <w:rFonts w:ascii="Calibri" w:eastAsia="Times New Roman" w:hAnsi="Calibri" w:cs="Calibri"/>
                <w:b/>
                <w:bCs/>
                <w:color w:val="1D1D1B"/>
                <w:kern w:val="0"/>
                <w:sz w:val="16"/>
                <w:szCs w:val="16"/>
                <w:lang w:eastAsia="en-GB"/>
                <w14:ligatures w14:val="none"/>
              </w:rPr>
            </w:pPr>
            <w:r w:rsidRPr="00FE2E3A">
              <w:rPr>
                <w:rFonts w:ascii="Calibri" w:eastAsia="Times New Roman" w:hAnsi="Calibri" w:cs="Calibri"/>
                <w:b/>
                <w:bCs/>
                <w:color w:val="1D1D1B"/>
                <w:kern w:val="0"/>
                <w:sz w:val="16"/>
                <w:szCs w:val="16"/>
                <w:lang w:eastAsia="en-GB"/>
                <w14:ligatures w14:val="none"/>
              </w:rPr>
              <w:t>41</w:t>
            </w:r>
          </w:p>
        </w:tc>
        <w:tc>
          <w:tcPr>
            <w:tcW w:w="1276" w:type="dxa"/>
            <w:tcBorders>
              <w:top w:val="nil"/>
              <w:left w:val="nil"/>
              <w:bottom w:val="single" w:sz="4" w:space="0" w:color="auto"/>
              <w:right w:val="single" w:sz="4" w:space="0" w:color="auto"/>
            </w:tcBorders>
            <w:noWrap/>
            <w:vAlign w:val="center"/>
            <w:hideMark/>
          </w:tcPr>
          <w:p w14:paraId="441D029F" w14:textId="77777777" w:rsidR="00FE2E3A" w:rsidRPr="00FE2E3A" w:rsidRDefault="00FE2E3A" w:rsidP="31B69573">
            <w:pPr>
              <w:spacing w:after="0" w:line="360" w:lineRule="auto"/>
              <w:jc w:val="center"/>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44</w:t>
            </w:r>
          </w:p>
        </w:tc>
        <w:tc>
          <w:tcPr>
            <w:tcW w:w="3827" w:type="dxa"/>
            <w:tcBorders>
              <w:top w:val="nil"/>
              <w:left w:val="nil"/>
              <w:bottom w:val="single" w:sz="4" w:space="0" w:color="auto"/>
              <w:right w:val="single" w:sz="4" w:space="0" w:color="auto"/>
            </w:tcBorders>
            <w:noWrap/>
            <w:vAlign w:val="bottom"/>
            <w:hideMark/>
          </w:tcPr>
          <w:p w14:paraId="27FA7670" w14:textId="77777777" w:rsidR="00FE2E3A" w:rsidRPr="00FE2E3A" w:rsidRDefault="00FE2E3A" w:rsidP="31B69573">
            <w:pPr>
              <w:spacing w:after="0" w:line="360" w:lineRule="auto"/>
              <w:rPr>
                <w:rFonts w:ascii="Calibri" w:eastAsia="Times New Roman" w:hAnsi="Calibri" w:cs="Calibri"/>
                <w:color w:val="1D1D1B"/>
                <w:kern w:val="0"/>
                <w:sz w:val="16"/>
                <w:szCs w:val="16"/>
                <w:lang w:val="fr-FR" w:eastAsia="en-GB"/>
                <w14:ligatures w14:val="none"/>
              </w:rPr>
            </w:pPr>
            <w:r w:rsidRPr="00FE2E3A">
              <w:rPr>
                <w:rFonts w:ascii="Calibri" w:eastAsia="Times New Roman" w:hAnsi="Calibri" w:cs="Calibri"/>
                <w:color w:val="1D1D1B"/>
                <w:kern w:val="0"/>
                <w:sz w:val="16"/>
                <w:szCs w:val="16"/>
                <w:lang w:val="fr-FR" w:eastAsia="en-GB"/>
                <w14:ligatures w14:val="none"/>
              </w:rPr>
              <w:t>Université de Tunis El Manar</w:t>
            </w:r>
          </w:p>
        </w:tc>
        <w:tc>
          <w:tcPr>
            <w:tcW w:w="1985" w:type="dxa"/>
            <w:tcBorders>
              <w:top w:val="nil"/>
              <w:left w:val="nil"/>
              <w:bottom w:val="single" w:sz="4" w:space="0" w:color="auto"/>
              <w:right w:val="single" w:sz="4" w:space="0" w:color="auto"/>
            </w:tcBorders>
            <w:noWrap/>
            <w:vAlign w:val="bottom"/>
            <w:hideMark/>
          </w:tcPr>
          <w:p w14:paraId="4E9E7703" w14:textId="77777777" w:rsidR="00FE2E3A" w:rsidRPr="00FE2E3A" w:rsidRDefault="00FE2E3A" w:rsidP="31B69573">
            <w:pPr>
              <w:spacing w:after="0" w:line="360" w:lineRule="auto"/>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Tunisia</w:t>
            </w:r>
          </w:p>
        </w:tc>
      </w:tr>
      <w:tr w:rsidR="00FE2E3A" w:rsidRPr="00FE2E3A" w14:paraId="6C92F1D0" w14:textId="77777777" w:rsidTr="31B69573">
        <w:trPr>
          <w:trHeight w:val="300"/>
          <w:jc w:val="center"/>
        </w:trPr>
        <w:tc>
          <w:tcPr>
            <w:tcW w:w="1271" w:type="dxa"/>
            <w:tcBorders>
              <w:top w:val="nil"/>
              <w:left w:val="single" w:sz="4" w:space="0" w:color="auto"/>
              <w:bottom w:val="single" w:sz="4" w:space="0" w:color="auto"/>
              <w:right w:val="single" w:sz="4" w:space="0" w:color="auto"/>
            </w:tcBorders>
            <w:noWrap/>
            <w:vAlign w:val="center"/>
            <w:hideMark/>
          </w:tcPr>
          <w:p w14:paraId="67F599C1" w14:textId="77777777" w:rsidR="00FE2E3A" w:rsidRPr="00FE2E3A" w:rsidRDefault="00FE2E3A" w:rsidP="31B69573">
            <w:pPr>
              <w:spacing w:after="0" w:line="360" w:lineRule="auto"/>
              <w:jc w:val="center"/>
              <w:rPr>
                <w:rFonts w:ascii="Calibri" w:eastAsia="Times New Roman" w:hAnsi="Calibri" w:cs="Calibri"/>
                <w:b/>
                <w:bCs/>
                <w:color w:val="1D1D1B"/>
                <w:kern w:val="0"/>
                <w:sz w:val="16"/>
                <w:szCs w:val="16"/>
                <w:lang w:eastAsia="en-GB"/>
                <w14:ligatures w14:val="none"/>
              </w:rPr>
            </w:pPr>
            <w:r w:rsidRPr="00FE2E3A">
              <w:rPr>
                <w:rFonts w:ascii="Calibri" w:eastAsia="Times New Roman" w:hAnsi="Calibri" w:cs="Calibri"/>
                <w:b/>
                <w:bCs/>
                <w:color w:val="1D1D1B"/>
                <w:kern w:val="0"/>
                <w:sz w:val="16"/>
                <w:szCs w:val="16"/>
                <w:lang w:eastAsia="en-GB"/>
                <w14:ligatures w14:val="none"/>
              </w:rPr>
              <w:t>42</w:t>
            </w:r>
          </w:p>
        </w:tc>
        <w:tc>
          <w:tcPr>
            <w:tcW w:w="1276" w:type="dxa"/>
            <w:tcBorders>
              <w:top w:val="nil"/>
              <w:left w:val="nil"/>
              <w:bottom w:val="single" w:sz="4" w:space="0" w:color="auto"/>
              <w:right w:val="single" w:sz="4" w:space="0" w:color="auto"/>
            </w:tcBorders>
            <w:noWrap/>
            <w:vAlign w:val="center"/>
            <w:hideMark/>
          </w:tcPr>
          <w:p w14:paraId="54186C7C" w14:textId="77777777" w:rsidR="00FE2E3A" w:rsidRPr="00FE2E3A" w:rsidRDefault="00FE2E3A" w:rsidP="31B69573">
            <w:pPr>
              <w:spacing w:after="0" w:line="360" w:lineRule="auto"/>
              <w:jc w:val="center"/>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36</w:t>
            </w:r>
          </w:p>
        </w:tc>
        <w:tc>
          <w:tcPr>
            <w:tcW w:w="3827" w:type="dxa"/>
            <w:tcBorders>
              <w:top w:val="nil"/>
              <w:left w:val="nil"/>
              <w:bottom w:val="single" w:sz="4" w:space="0" w:color="auto"/>
              <w:right w:val="single" w:sz="4" w:space="0" w:color="auto"/>
            </w:tcBorders>
            <w:noWrap/>
            <w:vAlign w:val="bottom"/>
            <w:hideMark/>
          </w:tcPr>
          <w:p w14:paraId="4806B60D" w14:textId="77777777" w:rsidR="00FE2E3A" w:rsidRPr="00FE2E3A" w:rsidRDefault="00FE2E3A" w:rsidP="31B69573">
            <w:pPr>
              <w:spacing w:after="0" w:line="360" w:lineRule="auto"/>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Gulf University for Science and Technology</w:t>
            </w:r>
          </w:p>
        </w:tc>
        <w:tc>
          <w:tcPr>
            <w:tcW w:w="1985" w:type="dxa"/>
            <w:tcBorders>
              <w:top w:val="nil"/>
              <w:left w:val="nil"/>
              <w:bottom w:val="single" w:sz="4" w:space="0" w:color="auto"/>
              <w:right w:val="single" w:sz="4" w:space="0" w:color="auto"/>
            </w:tcBorders>
            <w:noWrap/>
            <w:vAlign w:val="bottom"/>
            <w:hideMark/>
          </w:tcPr>
          <w:p w14:paraId="4482E4DE" w14:textId="77777777" w:rsidR="00FE2E3A" w:rsidRPr="00FE2E3A" w:rsidRDefault="00FE2E3A" w:rsidP="31B69573">
            <w:pPr>
              <w:spacing w:after="0" w:line="360" w:lineRule="auto"/>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Kuwait</w:t>
            </w:r>
          </w:p>
        </w:tc>
      </w:tr>
      <w:tr w:rsidR="00FE2E3A" w:rsidRPr="00FE2E3A" w14:paraId="512434C5" w14:textId="77777777" w:rsidTr="31B69573">
        <w:trPr>
          <w:trHeight w:val="300"/>
          <w:jc w:val="center"/>
        </w:trPr>
        <w:tc>
          <w:tcPr>
            <w:tcW w:w="1271" w:type="dxa"/>
            <w:tcBorders>
              <w:top w:val="nil"/>
              <w:left w:val="single" w:sz="4" w:space="0" w:color="auto"/>
              <w:bottom w:val="single" w:sz="4" w:space="0" w:color="auto"/>
              <w:right w:val="single" w:sz="4" w:space="0" w:color="auto"/>
            </w:tcBorders>
            <w:noWrap/>
            <w:vAlign w:val="center"/>
            <w:hideMark/>
          </w:tcPr>
          <w:p w14:paraId="5C53983F" w14:textId="77777777" w:rsidR="00FE2E3A" w:rsidRPr="00FE2E3A" w:rsidRDefault="00FE2E3A" w:rsidP="31B69573">
            <w:pPr>
              <w:spacing w:after="0" w:line="360" w:lineRule="auto"/>
              <w:jc w:val="center"/>
              <w:rPr>
                <w:rFonts w:ascii="Calibri" w:eastAsia="Times New Roman" w:hAnsi="Calibri" w:cs="Calibri"/>
                <w:b/>
                <w:bCs/>
                <w:color w:val="1D1D1B"/>
                <w:kern w:val="0"/>
                <w:sz w:val="16"/>
                <w:szCs w:val="16"/>
                <w:lang w:eastAsia="en-GB"/>
                <w14:ligatures w14:val="none"/>
              </w:rPr>
            </w:pPr>
            <w:r w:rsidRPr="00FE2E3A">
              <w:rPr>
                <w:rFonts w:ascii="Calibri" w:eastAsia="Times New Roman" w:hAnsi="Calibri" w:cs="Calibri"/>
                <w:b/>
                <w:bCs/>
                <w:color w:val="1D1D1B"/>
                <w:kern w:val="0"/>
                <w:sz w:val="16"/>
                <w:szCs w:val="16"/>
                <w:lang w:eastAsia="en-GB"/>
                <w14:ligatures w14:val="none"/>
              </w:rPr>
              <w:t>43</w:t>
            </w:r>
          </w:p>
        </w:tc>
        <w:tc>
          <w:tcPr>
            <w:tcW w:w="1276" w:type="dxa"/>
            <w:tcBorders>
              <w:top w:val="nil"/>
              <w:left w:val="nil"/>
              <w:bottom w:val="single" w:sz="4" w:space="0" w:color="auto"/>
              <w:right w:val="single" w:sz="4" w:space="0" w:color="auto"/>
            </w:tcBorders>
            <w:noWrap/>
            <w:vAlign w:val="center"/>
            <w:hideMark/>
          </w:tcPr>
          <w:p w14:paraId="0E048115" w14:textId="77777777" w:rsidR="00FE2E3A" w:rsidRPr="00FE2E3A" w:rsidRDefault="00FE2E3A" w:rsidP="31B69573">
            <w:pPr>
              <w:spacing w:after="0" w:line="360" w:lineRule="auto"/>
              <w:jc w:val="center"/>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33</w:t>
            </w:r>
          </w:p>
        </w:tc>
        <w:tc>
          <w:tcPr>
            <w:tcW w:w="3827" w:type="dxa"/>
            <w:tcBorders>
              <w:top w:val="nil"/>
              <w:left w:val="nil"/>
              <w:bottom w:val="single" w:sz="4" w:space="0" w:color="auto"/>
              <w:right w:val="single" w:sz="4" w:space="0" w:color="auto"/>
            </w:tcBorders>
            <w:noWrap/>
            <w:vAlign w:val="bottom"/>
            <w:hideMark/>
          </w:tcPr>
          <w:p w14:paraId="5DD8AE16" w14:textId="77777777" w:rsidR="00FE2E3A" w:rsidRPr="00FE2E3A" w:rsidRDefault="00FE2E3A" w:rsidP="31B69573">
            <w:pPr>
              <w:spacing w:after="0" w:line="360" w:lineRule="auto"/>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Ahlia University</w:t>
            </w:r>
          </w:p>
        </w:tc>
        <w:tc>
          <w:tcPr>
            <w:tcW w:w="1985" w:type="dxa"/>
            <w:tcBorders>
              <w:top w:val="nil"/>
              <w:left w:val="nil"/>
              <w:bottom w:val="single" w:sz="4" w:space="0" w:color="auto"/>
              <w:right w:val="single" w:sz="4" w:space="0" w:color="auto"/>
            </w:tcBorders>
            <w:noWrap/>
            <w:vAlign w:val="bottom"/>
            <w:hideMark/>
          </w:tcPr>
          <w:p w14:paraId="5C9B6951" w14:textId="77777777" w:rsidR="00FE2E3A" w:rsidRPr="00FE2E3A" w:rsidRDefault="00FE2E3A" w:rsidP="31B69573">
            <w:pPr>
              <w:spacing w:after="0" w:line="360" w:lineRule="auto"/>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Bahrain</w:t>
            </w:r>
          </w:p>
        </w:tc>
      </w:tr>
      <w:tr w:rsidR="00FE2E3A" w:rsidRPr="00FE2E3A" w14:paraId="6DDC42D9" w14:textId="77777777" w:rsidTr="31B69573">
        <w:trPr>
          <w:trHeight w:val="300"/>
          <w:jc w:val="center"/>
        </w:trPr>
        <w:tc>
          <w:tcPr>
            <w:tcW w:w="1271" w:type="dxa"/>
            <w:tcBorders>
              <w:top w:val="nil"/>
              <w:left w:val="single" w:sz="4" w:space="0" w:color="auto"/>
              <w:bottom w:val="single" w:sz="4" w:space="0" w:color="auto"/>
              <w:right w:val="single" w:sz="4" w:space="0" w:color="auto"/>
            </w:tcBorders>
            <w:noWrap/>
            <w:vAlign w:val="center"/>
            <w:hideMark/>
          </w:tcPr>
          <w:p w14:paraId="75095C6E" w14:textId="77777777" w:rsidR="00FE2E3A" w:rsidRPr="00FE2E3A" w:rsidRDefault="00FE2E3A" w:rsidP="31B69573">
            <w:pPr>
              <w:spacing w:after="0" w:line="360" w:lineRule="auto"/>
              <w:jc w:val="center"/>
              <w:rPr>
                <w:rFonts w:ascii="Calibri" w:eastAsia="Times New Roman" w:hAnsi="Calibri" w:cs="Calibri"/>
                <w:b/>
                <w:bCs/>
                <w:color w:val="1D1D1B"/>
                <w:kern w:val="0"/>
                <w:sz w:val="16"/>
                <w:szCs w:val="16"/>
                <w:lang w:eastAsia="en-GB"/>
                <w14:ligatures w14:val="none"/>
              </w:rPr>
            </w:pPr>
            <w:r w:rsidRPr="00FE2E3A">
              <w:rPr>
                <w:rFonts w:ascii="Calibri" w:eastAsia="Times New Roman" w:hAnsi="Calibri" w:cs="Calibri"/>
                <w:b/>
                <w:bCs/>
                <w:color w:val="1D1D1B"/>
                <w:kern w:val="0"/>
                <w:sz w:val="16"/>
                <w:szCs w:val="16"/>
                <w:lang w:eastAsia="en-GB"/>
                <w14:ligatures w14:val="none"/>
              </w:rPr>
              <w:t>44</w:t>
            </w:r>
          </w:p>
        </w:tc>
        <w:tc>
          <w:tcPr>
            <w:tcW w:w="1276" w:type="dxa"/>
            <w:tcBorders>
              <w:top w:val="nil"/>
              <w:left w:val="nil"/>
              <w:bottom w:val="single" w:sz="4" w:space="0" w:color="auto"/>
              <w:right w:val="single" w:sz="4" w:space="0" w:color="auto"/>
            </w:tcBorders>
            <w:noWrap/>
            <w:vAlign w:val="center"/>
            <w:hideMark/>
          </w:tcPr>
          <w:p w14:paraId="032BD343" w14:textId="77777777" w:rsidR="00FE2E3A" w:rsidRPr="00FE2E3A" w:rsidRDefault="00FE2E3A" w:rsidP="31B69573">
            <w:pPr>
              <w:spacing w:after="0" w:line="360" w:lineRule="auto"/>
              <w:jc w:val="center"/>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40</w:t>
            </w:r>
          </w:p>
        </w:tc>
        <w:tc>
          <w:tcPr>
            <w:tcW w:w="3827" w:type="dxa"/>
            <w:tcBorders>
              <w:top w:val="nil"/>
              <w:left w:val="nil"/>
              <w:bottom w:val="single" w:sz="4" w:space="0" w:color="auto"/>
              <w:right w:val="single" w:sz="4" w:space="0" w:color="auto"/>
            </w:tcBorders>
            <w:noWrap/>
            <w:vAlign w:val="bottom"/>
            <w:hideMark/>
          </w:tcPr>
          <w:p w14:paraId="43546903" w14:textId="77777777" w:rsidR="00FE2E3A" w:rsidRPr="00FE2E3A" w:rsidRDefault="00FE2E3A" w:rsidP="31B69573">
            <w:pPr>
              <w:spacing w:after="0" w:line="360" w:lineRule="auto"/>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Jouf University</w:t>
            </w:r>
          </w:p>
        </w:tc>
        <w:tc>
          <w:tcPr>
            <w:tcW w:w="1985" w:type="dxa"/>
            <w:tcBorders>
              <w:top w:val="nil"/>
              <w:left w:val="nil"/>
              <w:bottom w:val="single" w:sz="4" w:space="0" w:color="auto"/>
              <w:right w:val="single" w:sz="4" w:space="0" w:color="auto"/>
            </w:tcBorders>
            <w:noWrap/>
            <w:vAlign w:val="bottom"/>
            <w:hideMark/>
          </w:tcPr>
          <w:p w14:paraId="184D705C" w14:textId="77777777" w:rsidR="00FE2E3A" w:rsidRPr="00FE2E3A" w:rsidRDefault="00FE2E3A" w:rsidP="31B69573">
            <w:pPr>
              <w:spacing w:after="0" w:line="360" w:lineRule="auto"/>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Saudi Arabia</w:t>
            </w:r>
          </w:p>
        </w:tc>
      </w:tr>
      <w:tr w:rsidR="00FE2E3A" w:rsidRPr="00FE2E3A" w14:paraId="0DD551BA" w14:textId="77777777" w:rsidTr="31B69573">
        <w:trPr>
          <w:trHeight w:val="300"/>
          <w:jc w:val="center"/>
        </w:trPr>
        <w:tc>
          <w:tcPr>
            <w:tcW w:w="1271" w:type="dxa"/>
            <w:tcBorders>
              <w:top w:val="nil"/>
              <w:left w:val="single" w:sz="4" w:space="0" w:color="auto"/>
              <w:bottom w:val="single" w:sz="4" w:space="0" w:color="auto"/>
              <w:right w:val="single" w:sz="4" w:space="0" w:color="auto"/>
            </w:tcBorders>
            <w:noWrap/>
            <w:vAlign w:val="center"/>
            <w:hideMark/>
          </w:tcPr>
          <w:p w14:paraId="35FD7F56" w14:textId="77777777" w:rsidR="00FE2E3A" w:rsidRPr="00FE2E3A" w:rsidRDefault="00FE2E3A" w:rsidP="31B69573">
            <w:pPr>
              <w:spacing w:after="0" w:line="360" w:lineRule="auto"/>
              <w:jc w:val="center"/>
              <w:rPr>
                <w:rFonts w:ascii="Calibri" w:eastAsia="Times New Roman" w:hAnsi="Calibri" w:cs="Calibri"/>
                <w:b/>
                <w:bCs/>
                <w:color w:val="1D1D1B"/>
                <w:kern w:val="0"/>
                <w:sz w:val="16"/>
                <w:szCs w:val="16"/>
                <w:lang w:eastAsia="en-GB"/>
                <w14:ligatures w14:val="none"/>
              </w:rPr>
            </w:pPr>
            <w:r w:rsidRPr="00FE2E3A">
              <w:rPr>
                <w:rFonts w:ascii="Calibri" w:eastAsia="Times New Roman" w:hAnsi="Calibri" w:cs="Calibri"/>
                <w:b/>
                <w:bCs/>
                <w:color w:val="1D1D1B"/>
                <w:kern w:val="0"/>
                <w:sz w:val="16"/>
                <w:szCs w:val="16"/>
                <w:lang w:eastAsia="en-GB"/>
                <w14:ligatures w14:val="none"/>
              </w:rPr>
              <w:t>45</w:t>
            </w:r>
          </w:p>
        </w:tc>
        <w:tc>
          <w:tcPr>
            <w:tcW w:w="1276" w:type="dxa"/>
            <w:tcBorders>
              <w:top w:val="nil"/>
              <w:left w:val="nil"/>
              <w:bottom w:val="single" w:sz="4" w:space="0" w:color="auto"/>
              <w:right w:val="single" w:sz="4" w:space="0" w:color="auto"/>
            </w:tcBorders>
            <w:noWrap/>
            <w:vAlign w:val="center"/>
            <w:hideMark/>
          </w:tcPr>
          <w:p w14:paraId="590ACD7F" w14:textId="77777777" w:rsidR="00FE2E3A" w:rsidRPr="00FE2E3A" w:rsidRDefault="00FE2E3A" w:rsidP="31B69573">
            <w:pPr>
              <w:spacing w:after="0" w:line="360" w:lineRule="auto"/>
              <w:jc w:val="center"/>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50</w:t>
            </w:r>
          </w:p>
        </w:tc>
        <w:tc>
          <w:tcPr>
            <w:tcW w:w="3827" w:type="dxa"/>
            <w:tcBorders>
              <w:top w:val="nil"/>
              <w:left w:val="nil"/>
              <w:bottom w:val="single" w:sz="4" w:space="0" w:color="auto"/>
              <w:right w:val="single" w:sz="4" w:space="0" w:color="auto"/>
            </w:tcBorders>
            <w:noWrap/>
            <w:vAlign w:val="bottom"/>
            <w:hideMark/>
          </w:tcPr>
          <w:p w14:paraId="0E7A7760" w14:textId="77777777" w:rsidR="00FE2E3A" w:rsidRPr="00FE2E3A" w:rsidRDefault="00FE2E3A" w:rsidP="31B69573">
            <w:pPr>
              <w:spacing w:after="0" w:line="360" w:lineRule="auto"/>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Future University in Egypt</w:t>
            </w:r>
          </w:p>
        </w:tc>
        <w:tc>
          <w:tcPr>
            <w:tcW w:w="1985" w:type="dxa"/>
            <w:tcBorders>
              <w:top w:val="nil"/>
              <w:left w:val="nil"/>
              <w:bottom w:val="single" w:sz="4" w:space="0" w:color="auto"/>
              <w:right w:val="single" w:sz="4" w:space="0" w:color="auto"/>
            </w:tcBorders>
            <w:noWrap/>
            <w:vAlign w:val="bottom"/>
            <w:hideMark/>
          </w:tcPr>
          <w:p w14:paraId="0B42697B" w14:textId="77777777" w:rsidR="00FE2E3A" w:rsidRPr="00FE2E3A" w:rsidRDefault="00FE2E3A" w:rsidP="31B69573">
            <w:pPr>
              <w:spacing w:after="0" w:line="360" w:lineRule="auto"/>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Egypt</w:t>
            </w:r>
          </w:p>
        </w:tc>
      </w:tr>
      <w:tr w:rsidR="00FE2E3A" w:rsidRPr="00FE2E3A" w14:paraId="7341CBC4" w14:textId="77777777" w:rsidTr="31B69573">
        <w:trPr>
          <w:trHeight w:val="300"/>
          <w:jc w:val="center"/>
        </w:trPr>
        <w:tc>
          <w:tcPr>
            <w:tcW w:w="1271" w:type="dxa"/>
            <w:tcBorders>
              <w:top w:val="nil"/>
              <w:left w:val="single" w:sz="4" w:space="0" w:color="auto"/>
              <w:bottom w:val="single" w:sz="4" w:space="0" w:color="auto"/>
              <w:right w:val="single" w:sz="4" w:space="0" w:color="auto"/>
            </w:tcBorders>
            <w:noWrap/>
            <w:vAlign w:val="center"/>
            <w:hideMark/>
          </w:tcPr>
          <w:p w14:paraId="4BAD0F55" w14:textId="77777777" w:rsidR="00FE2E3A" w:rsidRPr="00FE2E3A" w:rsidRDefault="00FE2E3A" w:rsidP="31B69573">
            <w:pPr>
              <w:spacing w:after="0" w:line="360" w:lineRule="auto"/>
              <w:jc w:val="center"/>
              <w:rPr>
                <w:rFonts w:ascii="Calibri" w:eastAsia="Times New Roman" w:hAnsi="Calibri" w:cs="Calibri"/>
                <w:b/>
                <w:bCs/>
                <w:color w:val="1D1D1B"/>
                <w:kern w:val="0"/>
                <w:sz w:val="16"/>
                <w:szCs w:val="16"/>
                <w:lang w:eastAsia="en-GB"/>
                <w14:ligatures w14:val="none"/>
              </w:rPr>
            </w:pPr>
            <w:r w:rsidRPr="00FE2E3A">
              <w:rPr>
                <w:rFonts w:ascii="Calibri" w:eastAsia="Times New Roman" w:hAnsi="Calibri" w:cs="Calibri"/>
                <w:b/>
                <w:bCs/>
                <w:color w:val="1D1D1B"/>
                <w:kern w:val="0"/>
                <w:sz w:val="16"/>
                <w:szCs w:val="16"/>
                <w:lang w:eastAsia="en-GB"/>
                <w14:ligatures w14:val="none"/>
              </w:rPr>
              <w:t>46</w:t>
            </w:r>
          </w:p>
        </w:tc>
        <w:tc>
          <w:tcPr>
            <w:tcW w:w="1276" w:type="dxa"/>
            <w:tcBorders>
              <w:top w:val="nil"/>
              <w:left w:val="nil"/>
              <w:bottom w:val="single" w:sz="4" w:space="0" w:color="auto"/>
              <w:right w:val="single" w:sz="4" w:space="0" w:color="auto"/>
            </w:tcBorders>
            <w:noWrap/>
            <w:vAlign w:val="center"/>
            <w:hideMark/>
          </w:tcPr>
          <w:p w14:paraId="493203A6" w14:textId="77777777" w:rsidR="00FE2E3A" w:rsidRPr="00FE2E3A" w:rsidRDefault="00FE2E3A" w:rsidP="31B69573">
            <w:pPr>
              <w:spacing w:after="0" w:line="360" w:lineRule="auto"/>
              <w:jc w:val="center"/>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56</w:t>
            </w:r>
          </w:p>
        </w:tc>
        <w:tc>
          <w:tcPr>
            <w:tcW w:w="3827" w:type="dxa"/>
            <w:tcBorders>
              <w:top w:val="nil"/>
              <w:left w:val="nil"/>
              <w:bottom w:val="single" w:sz="4" w:space="0" w:color="auto"/>
              <w:right w:val="single" w:sz="4" w:space="0" w:color="auto"/>
            </w:tcBorders>
            <w:noWrap/>
            <w:vAlign w:val="center"/>
            <w:hideMark/>
          </w:tcPr>
          <w:p w14:paraId="1EC2D3FE" w14:textId="77777777" w:rsidR="00FE2E3A" w:rsidRPr="00FE2E3A" w:rsidRDefault="00FE2E3A" w:rsidP="31B69573">
            <w:pPr>
              <w:spacing w:after="0" w:line="360" w:lineRule="auto"/>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Holy Spirit University of Kaslik</w:t>
            </w:r>
          </w:p>
        </w:tc>
        <w:tc>
          <w:tcPr>
            <w:tcW w:w="1985" w:type="dxa"/>
            <w:tcBorders>
              <w:top w:val="nil"/>
              <w:left w:val="nil"/>
              <w:bottom w:val="single" w:sz="4" w:space="0" w:color="auto"/>
              <w:right w:val="single" w:sz="4" w:space="0" w:color="auto"/>
            </w:tcBorders>
            <w:noWrap/>
            <w:vAlign w:val="center"/>
            <w:hideMark/>
          </w:tcPr>
          <w:p w14:paraId="334B8533" w14:textId="77777777" w:rsidR="00FE2E3A" w:rsidRPr="00FE2E3A" w:rsidRDefault="00FE2E3A" w:rsidP="31B69573">
            <w:pPr>
              <w:spacing w:after="0" w:line="360" w:lineRule="auto"/>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Lebanon</w:t>
            </w:r>
          </w:p>
        </w:tc>
      </w:tr>
      <w:tr w:rsidR="00FE2E3A" w:rsidRPr="00FE2E3A" w14:paraId="28E20BED" w14:textId="77777777" w:rsidTr="31B69573">
        <w:trPr>
          <w:trHeight w:val="300"/>
          <w:jc w:val="center"/>
        </w:trPr>
        <w:tc>
          <w:tcPr>
            <w:tcW w:w="1271" w:type="dxa"/>
            <w:tcBorders>
              <w:top w:val="nil"/>
              <w:left w:val="single" w:sz="4" w:space="0" w:color="auto"/>
              <w:bottom w:val="single" w:sz="4" w:space="0" w:color="auto"/>
              <w:right w:val="single" w:sz="4" w:space="0" w:color="auto"/>
            </w:tcBorders>
            <w:noWrap/>
            <w:vAlign w:val="center"/>
            <w:hideMark/>
          </w:tcPr>
          <w:p w14:paraId="3E332107" w14:textId="77777777" w:rsidR="00FE2E3A" w:rsidRPr="00FE2E3A" w:rsidRDefault="00FE2E3A" w:rsidP="31B69573">
            <w:pPr>
              <w:spacing w:after="0" w:line="360" w:lineRule="auto"/>
              <w:jc w:val="center"/>
              <w:rPr>
                <w:rFonts w:ascii="Calibri" w:eastAsia="Times New Roman" w:hAnsi="Calibri" w:cs="Calibri"/>
                <w:b/>
                <w:bCs/>
                <w:color w:val="1D1D1B"/>
                <w:kern w:val="0"/>
                <w:sz w:val="16"/>
                <w:szCs w:val="16"/>
                <w:lang w:eastAsia="en-GB"/>
                <w14:ligatures w14:val="none"/>
              </w:rPr>
            </w:pPr>
            <w:r w:rsidRPr="00FE2E3A">
              <w:rPr>
                <w:rFonts w:ascii="Calibri" w:eastAsia="Times New Roman" w:hAnsi="Calibri" w:cs="Calibri"/>
                <w:b/>
                <w:bCs/>
                <w:color w:val="1D1D1B"/>
                <w:kern w:val="0"/>
                <w:sz w:val="16"/>
                <w:szCs w:val="16"/>
                <w:lang w:eastAsia="en-GB"/>
                <w14:ligatures w14:val="none"/>
              </w:rPr>
              <w:t>47</w:t>
            </w:r>
          </w:p>
        </w:tc>
        <w:tc>
          <w:tcPr>
            <w:tcW w:w="1276" w:type="dxa"/>
            <w:tcBorders>
              <w:top w:val="nil"/>
              <w:left w:val="nil"/>
              <w:bottom w:val="single" w:sz="4" w:space="0" w:color="auto"/>
              <w:right w:val="single" w:sz="4" w:space="0" w:color="auto"/>
            </w:tcBorders>
            <w:noWrap/>
            <w:vAlign w:val="center"/>
            <w:hideMark/>
          </w:tcPr>
          <w:p w14:paraId="4A86E914" w14:textId="77777777" w:rsidR="00FE2E3A" w:rsidRPr="00FE2E3A" w:rsidRDefault="00FE2E3A" w:rsidP="31B69573">
            <w:pPr>
              <w:spacing w:after="0" w:line="360" w:lineRule="auto"/>
              <w:jc w:val="center"/>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45</w:t>
            </w:r>
          </w:p>
        </w:tc>
        <w:tc>
          <w:tcPr>
            <w:tcW w:w="3827" w:type="dxa"/>
            <w:tcBorders>
              <w:top w:val="nil"/>
              <w:left w:val="nil"/>
              <w:bottom w:val="single" w:sz="4" w:space="0" w:color="auto"/>
              <w:right w:val="single" w:sz="4" w:space="0" w:color="auto"/>
            </w:tcBorders>
            <w:noWrap/>
            <w:vAlign w:val="bottom"/>
            <w:hideMark/>
          </w:tcPr>
          <w:p w14:paraId="34A86E72" w14:textId="77777777" w:rsidR="00FE2E3A" w:rsidRPr="00FE2E3A" w:rsidRDefault="00FE2E3A" w:rsidP="31B69573">
            <w:pPr>
              <w:spacing w:after="0" w:line="360" w:lineRule="auto"/>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American University in Dubai</w:t>
            </w:r>
          </w:p>
        </w:tc>
        <w:tc>
          <w:tcPr>
            <w:tcW w:w="1985" w:type="dxa"/>
            <w:tcBorders>
              <w:top w:val="nil"/>
              <w:left w:val="nil"/>
              <w:bottom w:val="single" w:sz="4" w:space="0" w:color="auto"/>
              <w:right w:val="single" w:sz="4" w:space="0" w:color="auto"/>
            </w:tcBorders>
            <w:noWrap/>
            <w:vAlign w:val="bottom"/>
            <w:hideMark/>
          </w:tcPr>
          <w:p w14:paraId="3CA1DE83" w14:textId="77777777" w:rsidR="00FE2E3A" w:rsidRPr="00FE2E3A" w:rsidRDefault="00FE2E3A" w:rsidP="31B69573">
            <w:pPr>
              <w:spacing w:after="0" w:line="360" w:lineRule="auto"/>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United Arab Emirates</w:t>
            </w:r>
          </w:p>
        </w:tc>
      </w:tr>
      <w:tr w:rsidR="00FE2E3A" w:rsidRPr="00FE2E3A" w14:paraId="46D325FD" w14:textId="77777777" w:rsidTr="31B69573">
        <w:trPr>
          <w:trHeight w:val="300"/>
          <w:jc w:val="center"/>
        </w:trPr>
        <w:tc>
          <w:tcPr>
            <w:tcW w:w="1271" w:type="dxa"/>
            <w:tcBorders>
              <w:top w:val="nil"/>
              <w:left w:val="single" w:sz="4" w:space="0" w:color="auto"/>
              <w:bottom w:val="single" w:sz="4" w:space="0" w:color="auto"/>
              <w:right w:val="single" w:sz="4" w:space="0" w:color="auto"/>
            </w:tcBorders>
            <w:noWrap/>
            <w:vAlign w:val="center"/>
            <w:hideMark/>
          </w:tcPr>
          <w:p w14:paraId="02F04FC1" w14:textId="77777777" w:rsidR="00FE2E3A" w:rsidRPr="00FE2E3A" w:rsidRDefault="00FE2E3A" w:rsidP="31B69573">
            <w:pPr>
              <w:spacing w:after="0" w:line="360" w:lineRule="auto"/>
              <w:jc w:val="center"/>
              <w:rPr>
                <w:rFonts w:ascii="Calibri" w:eastAsia="Times New Roman" w:hAnsi="Calibri" w:cs="Calibri"/>
                <w:b/>
                <w:bCs/>
                <w:color w:val="1D1D1B"/>
                <w:kern w:val="0"/>
                <w:sz w:val="16"/>
                <w:szCs w:val="16"/>
                <w:lang w:eastAsia="en-GB"/>
                <w14:ligatures w14:val="none"/>
              </w:rPr>
            </w:pPr>
            <w:r w:rsidRPr="00FE2E3A">
              <w:rPr>
                <w:rFonts w:ascii="Calibri" w:eastAsia="Times New Roman" w:hAnsi="Calibri" w:cs="Calibri"/>
                <w:b/>
                <w:bCs/>
                <w:color w:val="1D1D1B"/>
                <w:kern w:val="0"/>
                <w:sz w:val="16"/>
                <w:szCs w:val="16"/>
                <w:lang w:eastAsia="en-GB"/>
                <w14:ligatures w14:val="none"/>
              </w:rPr>
              <w:t>48</w:t>
            </w:r>
          </w:p>
        </w:tc>
        <w:tc>
          <w:tcPr>
            <w:tcW w:w="1276" w:type="dxa"/>
            <w:tcBorders>
              <w:top w:val="nil"/>
              <w:left w:val="nil"/>
              <w:bottom w:val="single" w:sz="4" w:space="0" w:color="auto"/>
              <w:right w:val="single" w:sz="4" w:space="0" w:color="auto"/>
            </w:tcBorders>
            <w:noWrap/>
            <w:vAlign w:val="center"/>
            <w:hideMark/>
          </w:tcPr>
          <w:p w14:paraId="58304B9F" w14:textId="77777777" w:rsidR="00FE2E3A" w:rsidRPr="00FE2E3A" w:rsidRDefault="00FE2E3A" w:rsidP="31B69573">
            <w:pPr>
              <w:spacing w:after="0" w:line="360" w:lineRule="auto"/>
              <w:jc w:val="center"/>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37</w:t>
            </w:r>
          </w:p>
        </w:tc>
        <w:tc>
          <w:tcPr>
            <w:tcW w:w="3827" w:type="dxa"/>
            <w:tcBorders>
              <w:top w:val="nil"/>
              <w:left w:val="nil"/>
              <w:bottom w:val="single" w:sz="4" w:space="0" w:color="auto"/>
              <w:right w:val="single" w:sz="4" w:space="0" w:color="auto"/>
            </w:tcBorders>
            <w:noWrap/>
            <w:vAlign w:val="bottom"/>
            <w:hideMark/>
          </w:tcPr>
          <w:p w14:paraId="4FD1E88E" w14:textId="77777777" w:rsidR="00FE2E3A" w:rsidRPr="00FE2E3A" w:rsidRDefault="00FE2E3A" w:rsidP="31B69573">
            <w:pPr>
              <w:spacing w:after="0" w:line="360" w:lineRule="auto"/>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Qassim University</w:t>
            </w:r>
          </w:p>
        </w:tc>
        <w:tc>
          <w:tcPr>
            <w:tcW w:w="1985" w:type="dxa"/>
            <w:tcBorders>
              <w:top w:val="nil"/>
              <w:left w:val="nil"/>
              <w:bottom w:val="single" w:sz="4" w:space="0" w:color="auto"/>
              <w:right w:val="single" w:sz="4" w:space="0" w:color="auto"/>
            </w:tcBorders>
            <w:noWrap/>
            <w:vAlign w:val="bottom"/>
            <w:hideMark/>
          </w:tcPr>
          <w:p w14:paraId="42D37F9B" w14:textId="77777777" w:rsidR="00FE2E3A" w:rsidRPr="00FE2E3A" w:rsidRDefault="00FE2E3A" w:rsidP="31B69573">
            <w:pPr>
              <w:spacing w:after="0" w:line="360" w:lineRule="auto"/>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Saudi Arabia</w:t>
            </w:r>
          </w:p>
        </w:tc>
      </w:tr>
      <w:tr w:rsidR="00FE2E3A" w:rsidRPr="00FE2E3A" w14:paraId="69C0119B" w14:textId="77777777" w:rsidTr="31B69573">
        <w:trPr>
          <w:trHeight w:val="300"/>
          <w:jc w:val="center"/>
        </w:trPr>
        <w:tc>
          <w:tcPr>
            <w:tcW w:w="1271" w:type="dxa"/>
            <w:tcBorders>
              <w:top w:val="nil"/>
              <w:left w:val="single" w:sz="4" w:space="0" w:color="auto"/>
              <w:bottom w:val="single" w:sz="4" w:space="0" w:color="auto"/>
              <w:right w:val="single" w:sz="4" w:space="0" w:color="auto"/>
            </w:tcBorders>
            <w:noWrap/>
            <w:vAlign w:val="center"/>
            <w:hideMark/>
          </w:tcPr>
          <w:p w14:paraId="2D653C18" w14:textId="77777777" w:rsidR="00FE2E3A" w:rsidRPr="00FE2E3A" w:rsidRDefault="00FE2E3A" w:rsidP="31B69573">
            <w:pPr>
              <w:spacing w:after="0" w:line="360" w:lineRule="auto"/>
              <w:jc w:val="center"/>
              <w:rPr>
                <w:rFonts w:ascii="Calibri" w:eastAsia="Times New Roman" w:hAnsi="Calibri" w:cs="Calibri"/>
                <w:b/>
                <w:bCs/>
                <w:color w:val="1D1D1B"/>
                <w:kern w:val="0"/>
                <w:sz w:val="16"/>
                <w:szCs w:val="16"/>
                <w:lang w:eastAsia="en-GB"/>
                <w14:ligatures w14:val="none"/>
              </w:rPr>
            </w:pPr>
            <w:r w:rsidRPr="00FE2E3A">
              <w:rPr>
                <w:rFonts w:ascii="Calibri" w:eastAsia="Times New Roman" w:hAnsi="Calibri" w:cs="Calibri"/>
                <w:b/>
                <w:bCs/>
                <w:color w:val="1D1D1B"/>
                <w:kern w:val="0"/>
                <w:sz w:val="16"/>
                <w:szCs w:val="16"/>
                <w:lang w:eastAsia="en-GB"/>
                <w14:ligatures w14:val="none"/>
              </w:rPr>
              <w:t>49</w:t>
            </w:r>
          </w:p>
        </w:tc>
        <w:tc>
          <w:tcPr>
            <w:tcW w:w="1276" w:type="dxa"/>
            <w:tcBorders>
              <w:top w:val="nil"/>
              <w:left w:val="nil"/>
              <w:bottom w:val="single" w:sz="4" w:space="0" w:color="auto"/>
              <w:right w:val="single" w:sz="4" w:space="0" w:color="auto"/>
            </w:tcBorders>
            <w:noWrap/>
            <w:vAlign w:val="center"/>
            <w:hideMark/>
          </w:tcPr>
          <w:p w14:paraId="1FBF2EC0" w14:textId="77777777" w:rsidR="00FE2E3A" w:rsidRPr="00FE2E3A" w:rsidRDefault="00FE2E3A" w:rsidP="31B69573">
            <w:pPr>
              <w:spacing w:after="0" w:line="360" w:lineRule="auto"/>
              <w:jc w:val="center"/>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51</w:t>
            </w:r>
          </w:p>
        </w:tc>
        <w:tc>
          <w:tcPr>
            <w:tcW w:w="3827" w:type="dxa"/>
            <w:tcBorders>
              <w:top w:val="nil"/>
              <w:left w:val="nil"/>
              <w:bottom w:val="single" w:sz="4" w:space="0" w:color="auto"/>
              <w:right w:val="single" w:sz="4" w:space="0" w:color="auto"/>
            </w:tcBorders>
            <w:noWrap/>
            <w:vAlign w:val="bottom"/>
            <w:hideMark/>
          </w:tcPr>
          <w:p w14:paraId="047140EA" w14:textId="77777777" w:rsidR="00FE2E3A" w:rsidRPr="00FE2E3A" w:rsidRDefault="00FE2E3A" w:rsidP="31B69573">
            <w:pPr>
              <w:spacing w:after="0" w:line="360" w:lineRule="auto"/>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Kuwait University</w:t>
            </w:r>
          </w:p>
        </w:tc>
        <w:tc>
          <w:tcPr>
            <w:tcW w:w="1985" w:type="dxa"/>
            <w:tcBorders>
              <w:top w:val="nil"/>
              <w:left w:val="nil"/>
              <w:bottom w:val="single" w:sz="4" w:space="0" w:color="auto"/>
              <w:right w:val="single" w:sz="4" w:space="0" w:color="auto"/>
            </w:tcBorders>
            <w:noWrap/>
            <w:vAlign w:val="bottom"/>
            <w:hideMark/>
          </w:tcPr>
          <w:p w14:paraId="07D3F73A" w14:textId="77777777" w:rsidR="00FE2E3A" w:rsidRPr="00FE2E3A" w:rsidRDefault="00FE2E3A" w:rsidP="31B69573">
            <w:pPr>
              <w:spacing w:after="0" w:line="360" w:lineRule="auto"/>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Kuwait</w:t>
            </w:r>
          </w:p>
        </w:tc>
      </w:tr>
      <w:tr w:rsidR="00FE2E3A" w:rsidRPr="00FE2E3A" w14:paraId="3E3F5D04" w14:textId="77777777" w:rsidTr="31B69573">
        <w:trPr>
          <w:trHeight w:val="300"/>
          <w:jc w:val="center"/>
        </w:trPr>
        <w:tc>
          <w:tcPr>
            <w:tcW w:w="1271" w:type="dxa"/>
            <w:tcBorders>
              <w:top w:val="nil"/>
              <w:left w:val="single" w:sz="4" w:space="0" w:color="auto"/>
              <w:bottom w:val="single" w:sz="4" w:space="0" w:color="auto"/>
              <w:right w:val="single" w:sz="4" w:space="0" w:color="auto"/>
            </w:tcBorders>
            <w:noWrap/>
            <w:vAlign w:val="center"/>
            <w:hideMark/>
          </w:tcPr>
          <w:p w14:paraId="08706797" w14:textId="77777777" w:rsidR="00FE2E3A" w:rsidRPr="00FE2E3A" w:rsidRDefault="00FE2E3A" w:rsidP="31B69573">
            <w:pPr>
              <w:spacing w:after="0" w:line="360" w:lineRule="auto"/>
              <w:jc w:val="center"/>
              <w:rPr>
                <w:rFonts w:ascii="Calibri" w:eastAsia="Times New Roman" w:hAnsi="Calibri" w:cs="Calibri"/>
                <w:b/>
                <w:bCs/>
                <w:color w:val="1D1D1B"/>
                <w:kern w:val="0"/>
                <w:sz w:val="16"/>
                <w:szCs w:val="16"/>
                <w:lang w:eastAsia="en-GB"/>
                <w14:ligatures w14:val="none"/>
              </w:rPr>
            </w:pPr>
            <w:r w:rsidRPr="00FE2E3A">
              <w:rPr>
                <w:rFonts w:ascii="Calibri" w:eastAsia="Times New Roman" w:hAnsi="Calibri" w:cs="Calibri"/>
                <w:b/>
                <w:bCs/>
                <w:color w:val="1D1D1B"/>
                <w:kern w:val="0"/>
                <w:sz w:val="16"/>
                <w:szCs w:val="16"/>
                <w:lang w:eastAsia="en-GB"/>
                <w14:ligatures w14:val="none"/>
              </w:rPr>
              <w:t>50</w:t>
            </w:r>
          </w:p>
        </w:tc>
        <w:tc>
          <w:tcPr>
            <w:tcW w:w="1276" w:type="dxa"/>
            <w:tcBorders>
              <w:top w:val="nil"/>
              <w:left w:val="nil"/>
              <w:bottom w:val="single" w:sz="4" w:space="0" w:color="auto"/>
              <w:right w:val="single" w:sz="4" w:space="0" w:color="auto"/>
            </w:tcBorders>
            <w:noWrap/>
            <w:vAlign w:val="center"/>
            <w:hideMark/>
          </w:tcPr>
          <w:p w14:paraId="5B42BE22" w14:textId="77777777" w:rsidR="00FE2E3A" w:rsidRPr="00FE2E3A" w:rsidRDefault="00FE2E3A" w:rsidP="31B69573">
            <w:pPr>
              <w:spacing w:after="0" w:line="360" w:lineRule="auto"/>
              <w:jc w:val="center"/>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=38</w:t>
            </w:r>
          </w:p>
        </w:tc>
        <w:tc>
          <w:tcPr>
            <w:tcW w:w="3827" w:type="dxa"/>
            <w:tcBorders>
              <w:top w:val="nil"/>
              <w:left w:val="nil"/>
              <w:bottom w:val="single" w:sz="4" w:space="0" w:color="auto"/>
              <w:right w:val="single" w:sz="4" w:space="0" w:color="auto"/>
            </w:tcBorders>
            <w:noWrap/>
            <w:vAlign w:val="bottom"/>
            <w:hideMark/>
          </w:tcPr>
          <w:p w14:paraId="2A84F39F" w14:textId="77777777" w:rsidR="00FE2E3A" w:rsidRPr="00FE2E3A" w:rsidRDefault="00FE2E3A" w:rsidP="31B69573">
            <w:pPr>
              <w:spacing w:after="0" w:line="360" w:lineRule="auto"/>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Mansoura University</w:t>
            </w:r>
          </w:p>
        </w:tc>
        <w:tc>
          <w:tcPr>
            <w:tcW w:w="1985" w:type="dxa"/>
            <w:tcBorders>
              <w:top w:val="nil"/>
              <w:left w:val="nil"/>
              <w:bottom w:val="single" w:sz="4" w:space="0" w:color="auto"/>
              <w:right w:val="single" w:sz="4" w:space="0" w:color="auto"/>
            </w:tcBorders>
            <w:noWrap/>
            <w:vAlign w:val="bottom"/>
            <w:hideMark/>
          </w:tcPr>
          <w:p w14:paraId="4982E95C" w14:textId="77777777" w:rsidR="00FE2E3A" w:rsidRPr="00FE2E3A" w:rsidRDefault="00FE2E3A" w:rsidP="31B69573">
            <w:pPr>
              <w:spacing w:after="0" w:line="360" w:lineRule="auto"/>
              <w:rPr>
                <w:rFonts w:ascii="Calibri" w:eastAsia="Times New Roman" w:hAnsi="Calibri" w:cs="Calibri"/>
                <w:color w:val="1D1D1B"/>
                <w:kern w:val="0"/>
                <w:sz w:val="16"/>
                <w:szCs w:val="16"/>
                <w:lang w:eastAsia="en-GB"/>
                <w14:ligatures w14:val="none"/>
              </w:rPr>
            </w:pPr>
            <w:r w:rsidRPr="00FE2E3A">
              <w:rPr>
                <w:rFonts w:ascii="Calibri" w:eastAsia="Times New Roman" w:hAnsi="Calibri" w:cs="Calibri"/>
                <w:color w:val="1D1D1B"/>
                <w:kern w:val="0"/>
                <w:sz w:val="16"/>
                <w:szCs w:val="16"/>
                <w:lang w:eastAsia="en-GB"/>
                <w14:ligatures w14:val="none"/>
              </w:rPr>
              <w:t>Egypt</w:t>
            </w:r>
          </w:p>
        </w:tc>
      </w:tr>
    </w:tbl>
    <w:p w14:paraId="050C09A0" w14:textId="77777777" w:rsidR="00311F74" w:rsidRPr="00EB35D1" w:rsidRDefault="00311F74" w:rsidP="31B69573">
      <w:pPr>
        <w:spacing w:line="360" w:lineRule="auto"/>
        <w:rPr>
          <w:rFonts w:ascii="Calibri" w:hAnsi="Calibri" w:cs="Calibri"/>
          <w:sz w:val="22"/>
          <w:szCs w:val="22"/>
        </w:rPr>
      </w:pPr>
    </w:p>
    <w:sectPr w:rsidR="00311F74" w:rsidRPr="00EB35D1" w:rsidSect="00E6540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5D2A25"/>
    <w:multiLevelType w:val="hybridMultilevel"/>
    <w:tmpl w:val="C9C045B0"/>
    <w:lvl w:ilvl="0" w:tplc="D53E4DE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705157"/>
    <w:multiLevelType w:val="hybridMultilevel"/>
    <w:tmpl w:val="66E852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3957A9"/>
    <w:multiLevelType w:val="hybridMultilevel"/>
    <w:tmpl w:val="613242D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875B05"/>
    <w:multiLevelType w:val="hybridMultilevel"/>
    <w:tmpl w:val="3D58BF5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73B524FA"/>
    <w:multiLevelType w:val="hybridMultilevel"/>
    <w:tmpl w:val="75DE4304"/>
    <w:lvl w:ilvl="0" w:tplc="D53E4DE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E00615"/>
    <w:multiLevelType w:val="hybridMultilevel"/>
    <w:tmpl w:val="0F4AEB52"/>
    <w:lvl w:ilvl="0" w:tplc="D53E4DE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0794293">
    <w:abstractNumId w:val="2"/>
  </w:num>
  <w:num w:numId="2" w16cid:durableId="456149022">
    <w:abstractNumId w:val="5"/>
  </w:num>
  <w:num w:numId="3" w16cid:durableId="1983733081">
    <w:abstractNumId w:val="4"/>
  </w:num>
  <w:num w:numId="4" w16cid:durableId="164710571">
    <w:abstractNumId w:val="3"/>
  </w:num>
  <w:num w:numId="5" w16cid:durableId="237987021">
    <w:abstractNumId w:val="1"/>
  </w:num>
  <w:num w:numId="6" w16cid:durableId="1402679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ABA"/>
    <w:rsid w:val="0003032D"/>
    <w:rsid w:val="00081ABA"/>
    <w:rsid w:val="00094AF9"/>
    <w:rsid w:val="000B4636"/>
    <w:rsid w:val="00100F75"/>
    <w:rsid w:val="00153F9C"/>
    <w:rsid w:val="001877CE"/>
    <w:rsid w:val="001C06E6"/>
    <w:rsid w:val="00285044"/>
    <w:rsid w:val="00311F74"/>
    <w:rsid w:val="003169A5"/>
    <w:rsid w:val="003C6079"/>
    <w:rsid w:val="003E5BDD"/>
    <w:rsid w:val="004242AC"/>
    <w:rsid w:val="00500B37"/>
    <w:rsid w:val="00526548"/>
    <w:rsid w:val="00590D7B"/>
    <w:rsid w:val="005A06E9"/>
    <w:rsid w:val="005C7B6C"/>
    <w:rsid w:val="005C7D9A"/>
    <w:rsid w:val="00656BBC"/>
    <w:rsid w:val="006C53C9"/>
    <w:rsid w:val="00792B30"/>
    <w:rsid w:val="00862FA6"/>
    <w:rsid w:val="008707F3"/>
    <w:rsid w:val="008B51E5"/>
    <w:rsid w:val="009640E4"/>
    <w:rsid w:val="009850CC"/>
    <w:rsid w:val="00B35BE2"/>
    <w:rsid w:val="00BA30DD"/>
    <w:rsid w:val="00BB5386"/>
    <w:rsid w:val="00BC7BE5"/>
    <w:rsid w:val="00C80BAD"/>
    <w:rsid w:val="00D11173"/>
    <w:rsid w:val="00E1147D"/>
    <w:rsid w:val="00E6540D"/>
    <w:rsid w:val="00E90736"/>
    <w:rsid w:val="00EA240E"/>
    <w:rsid w:val="00EB35D1"/>
    <w:rsid w:val="00EC3571"/>
    <w:rsid w:val="00ED7951"/>
    <w:rsid w:val="00F67CCB"/>
    <w:rsid w:val="00F76A16"/>
    <w:rsid w:val="00FE2E3A"/>
    <w:rsid w:val="035431ED"/>
    <w:rsid w:val="04AFF725"/>
    <w:rsid w:val="06D1180F"/>
    <w:rsid w:val="083A07B7"/>
    <w:rsid w:val="086A528D"/>
    <w:rsid w:val="0F21E0E4"/>
    <w:rsid w:val="123F52B3"/>
    <w:rsid w:val="14503114"/>
    <w:rsid w:val="169EAC71"/>
    <w:rsid w:val="1E0D58DC"/>
    <w:rsid w:val="1E1CF333"/>
    <w:rsid w:val="1E85832D"/>
    <w:rsid w:val="24224B29"/>
    <w:rsid w:val="245C861A"/>
    <w:rsid w:val="27E1DB50"/>
    <w:rsid w:val="2923150E"/>
    <w:rsid w:val="29E14951"/>
    <w:rsid w:val="29E9BE2C"/>
    <w:rsid w:val="2DEABB51"/>
    <w:rsid w:val="2F3399C2"/>
    <w:rsid w:val="2F78C758"/>
    <w:rsid w:val="31B69573"/>
    <w:rsid w:val="32DC639C"/>
    <w:rsid w:val="32F883D6"/>
    <w:rsid w:val="33FF2B85"/>
    <w:rsid w:val="34249F4F"/>
    <w:rsid w:val="36E02E69"/>
    <w:rsid w:val="371FD3A6"/>
    <w:rsid w:val="3D506ACF"/>
    <w:rsid w:val="400CAB83"/>
    <w:rsid w:val="40DA4F18"/>
    <w:rsid w:val="413614FE"/>
    <w:rsid w:val="42364911"/>
    <w:rsid w:val="452EDBB8"/>
    <w:rsid w:val="4782AA31"/>
    <w:rsid w:val="4788E844"/>
    <w:rsid w:val="4B99DDCA"/>
    <w:rsid w:val="4BC291FA"/>
    <w:rsid w:val="4DC4751A"/>
    <w:rsid w:val="513CA054"/>
    <w:rsid w:val="55E50CB6"/>
    <w:rsid w:val="58FE906C"/>
    <w:rsid w:val="5B065585"/>
    <w:rsid w:val="5CD8B2AF"/>
    <w:rsid w:val="5E0F88D9"/>
    <w:rsid w:val="5F246EE7"/>
    <w:rsid w:val="66E13073"/>
    <w:rsid w:val="6B257D8F"/>
    <w:rsid w:val="6BB586C8"/>
    <w:rsid w:val="6BD53DBB"/>
    <w:rsid w:val="6EBDA1C5"/>
    <w:rsid w:val="712670BA"/>
    <w:rsid w:val="781114AB"/>
    <w:rsid w:val="7C8C7D28"/>
    <w:rsid w:val="7D7D2FDB"/>
    <w:rsid w:val="7DD3DE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F0A21"/>
  <w15:chartTrackingRefBased/>
  <w15:docId w15:val="{E9261C10-DB32-4A60-9AB4-E1158C797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1A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1A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1A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1A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1A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1A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1A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1A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1A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1A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1A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1A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1A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1A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1A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1A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1A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1ABA"/>
    <w:rPr>
      <w:rFonts w:eastAsiaTheme="majorEastAsia" w:cstheme="majorBidi"/>
      <w:color w:val="272727" w:themeColor="text1" w:themeTint="D8"/>
    </w:rPr>
  </w:style>
  <w:style w:type="paragraph" w:styleId="Title">
    <w:name w:val="Title"/>
    <w:basedOn w:val="Normal"/>
    <w:next w:val="Normal"/>
    <w:link w:val="TitleChar"/>
    <w:uiPriority w:val="10"/>
    <w:qFormat/>
    <w:rsid w:val="00081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1A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1A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1A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1ABA"/>
    <w:pPr>
      <w:spacing w:before="160"/>
      <w:jc w:val="center"/>
    </w:pPr>
    <w:rPr>
      <w:i/>
      <w:iCs/>
      <w:color w:val="404040" w:themeColor="text1" w:themeTint="BF"/>
    </w:rPr>
  </w:style>
  <w:style w:type="character" w:customStyle="1" w:styleId="QuoteChar">
    <w:name w:val="Quote Char"/>
    <w:basedOn w:val="DefaultParagraphFont"/>
    <w:link w:val="Quote"/>
    <w:uiPriority w:val="29"/>
    <w:rsid w:val="00081ABA"/>
    <w:rPr>
      <w:i/>
      <w:iCs/>
      <w:color w:val="404040" w:themeColor="text1" w:themeTint="BF"/>
    </w:rPr>
  </w:style>
  <w:style w:type="paragraph" w:styleId="ListParagraph">
    <w:name w:val="List Paragraph"/>
    <w:basedOn w:val="Normal"/>
    <w:uiPriority w:val="34"/>
    <w:qFormat/>
    <w:rsid w:val="00081ABA"/>
    <w:pPr>
      <w:ind w:left="720"/>
      <w:contextualSpacing/>
    </w:pPr>
  </w:style>
  <w:style w:type="character" w:styleId="IntenseEmphasis">
    <w:name w:val="Intense Emphasis"/>
    <w:basedOn w:val="DefaultParagraphFont"/>
    <w:uiPriority w:val="21"/>
    <w:qFormat/>
    <w:rsid w:val="00081ABA"/>
    <w:rPr>
      <w:i/>
      <w:iCs/>
      <w:color w:val="0F4761" w:themeColor="accent1" w:themeShade="BF"/>
    </w:rPr>
  </w:style>
  <w:style w:type="paragraph" w:styleId="IntenseQuote">
    <w:name w:val="Intense Quote"/>
    <w:basedOn w:val="Normal"/>
    <w:next w:val="Normal"/>
    <w:link w:val="IntenseQuoteChar"/>
    <w:uiPriority w:val="30"/>
    <w:qFormat/>
    <w:rsid w:val="00081A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1ABA"/>
    <w:rPr>
      <w:i/>
      <w:iCs/>
      <w:color w:val="0F4761" w:themeColor="accent1" w:themeShade="BF"/>
    </w:rPr>
  </w:style>
  <w:style w:type="character" w:styleId="IntenseReference">
    <w:name w:val="Intense Reference"/>
    <w:basedOn w:val="DefaultParagraphFont"/>
    <w:uiPriority w:val="32"/>
    <w:qFormat/>
    <w:rsid w:val="00081ABA"/>
    <w:rPr>
      <w:b/>
      <w:bCs/>
      <w:smallCaps/>
      <w:color w:val="0F4761" w:themeColor="accent1" w:themeShade="BF"/>
      <w:spacing w:val="5"/>
    </w:rPr>
  </w:style>
  <w:style w:type="character" w:styleId="Hyperlink">
    <w:name w:val="Hyperlink"/>
    <w:basedOn w:val="DefaultParagraphFont"/>
    <w:uiPriority w:val="99"/>
    <w:unhideWhenUsed/>
    <w:rsid w:val="00EB35D1"/>
    <w:rPr>
      <w:color w:val="467886" w:themeColor="hyperlink"/>
      <w:u w:val="single"/>
    </w:rPr>
  </w:style>
  <w:style w:type="character" w:styleId="UnresolvedMention">
    <w:name w:val="Unresolved Mention"/>
    <w:basedOn w:val="DefaultParagraphFont"/>
    <w:uiPriority w:val="99"/>
    <w:semiHidden/>
    <w:unhideWhenUsed/>
    <w:rsid w:val="00EB35D1"/>
    <w:rPr>
      <w:color w:val="605E5C"/>
      <w:shd w:val="clear" w:color="auto" w:fill="E1DFDD"/>
    </w:rPr>
  </w:style>
  <w:style w:type="character" w:styleId="CommentReference">
    <w:name w:val="annotation reference"/>
    <w:basedOn w:val="DefaultParagraphFont"/>
    <w:uiPriority w:val="99"/>
    <w:semiHidden/>
    <w:unhideWhenUsed/>
    <w:rsid w:val="005C7B6C"/>
    <w:rPr>
      <w:sz w:val="16"/>
      <w:szCs w:val="16"/>
    </w:rPr>
  </w:style>
  <w:style w:type="paragraph" w:styleId="CommentText">
    <w:name w:val="annotation text"/>
    <w:basedOn w:val="Normal"/>
    <w:link w:val="CommentTextChar"/>
    <w:uiPriority w:val="99"/>
    <w:unhideWhenUsed/>
    <w:rsid w:val="005C7B6C"/>
    <w:pPr>
      <w:spacing w:line="240" w:lineRule="auto"/>
    </w:pPr>
    <w:rPr>
      <w:sz w:val="20"/>
      <w:szCs w:val="20"/>
    </w:rPr>
  </w:style>
  <w:style w:type="character" w:customStyle="1" w:styleId="CommentTextChar">
    <w:name w:val="Comment Text Char"/>
    <w:basedOn w:val="DefaultParagraphFont"/>
    <w:link w:val="CommentText"/>
    <w:uiPriority w:val="99"/>
    <w:rsid w:val="005C7B6C"/>
    <w:rPr>
      <w:sz w:val="20"/>
      <w:szCs w:val="20"/>
    </w:rPr>
  </w:style>
  <w:style w:type="paragraph" w:styleId="CommentSubject">
    <w:name w:val="annotation subject"/>
    <w:basedOn w:val="CommentText"/>
    <w:next w:val="CommentText"/>
    <w:link w:val="CommentSubjectChar"/>
    <w:uiPriority w:val="99"/>
    <w:semiHidden/>
    <w:unhideWhenUsed/>
    <w:rsid w:val="005C7B6C"/>
    <w:rPr>
      <w:b/>
      <w:bCs/>
    </w:rPr>
  </w:style>
  <w:style w:type="character" w:customStyle="1" w:styleId="CommentSubjectChar">
    <w:name w:val="Comment Subject Char"/>
    <w:basedOn w:val="CommentTextChar"/>
    <w:link w:val="CommentSubject"/>
    <w:uiPriority w:val="99"/>
    <w:semiHidden/>
    <w:rsid w:val="005C7B6C"/>
    <w:rPr>
      <w:b/>
      <w:bCs/>
      <w:sz w:val="20"/>
      <w:szCs w:val="20"/>
    </w:rPr>
  </w:style>
  <w:style w:type="character" w:styleId="FollowedHyperlink">
    <w:name w:val="FollowedHyperlink"/>
    <w:basedOn w:val="DefaultParagraphFont"/>
    <w:uiPriority w:val="99"/>
    <w:semiHidden/>
    <w:unhideWhenUsed/>
    <w:rsid w:val="00FE2E3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puniversities.com/arab-region-university-rankings" TargetMode="External"/><Relationship Id="rId13" Type="http://schemas.openxmlformats.org/officeDocument/2006/relationships/hyperlink" Target="mailto:William.barbieri@qs.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inkedin.com/in/simona-bizzozer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opuniversities.com/arab-region-university-ranking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topuniversities.com/arab-region-rankings/methodology" TargetMode="External"/><Relationship Id="rId4" Type="http://schemas.openxmlformats.org/officeDocument/2006/relationships/numbering" Target="numbering.xml"/><Relationship Id="rId9" Type="http://schemas.openxmlformats.org/officeDocument/2006/relationships/hyperlink" Target="https://www.topuniversities.com/arab-region-university-rankings" TargetMode="External"/><Relationship Id="rId14" Type="http://schemas.openxmlformats.org/officeDocument/2006/relationships/hyperlink" Target="https://eacea.ec.europa.eu/national-policies/eurydice/france/glossary_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bfbcbea-6f95-4c61-b234-a6bbe804a9e6" xsi:nil="true"/>
    <lcf76f155ced4ddcb4097134ff3c332f xmlns="d1395174-bdeb-4ce1-892c-65ecf02aaaf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0E7D80358B05498AAD86436FFF3841" ma:contentTypeVersion="18" ma:contentTypeDescription="Create a new document." ma:contentTypeScope="" ma:versionID="a48a1c2d3df3daa39cde199690437eb7">
  <xsd:schema xmlns:xsd="http://www.w3.org/2001/XMLSchema" xmlns:xs="http://www.w3.org/2001/XMLSchema" xmlns:p="http://schemas.microsoft.com/office/2006/metadata/properties" xmlns:ns2="0bfbcbea-6f95-4c61-b234-a6bbe804a9e6" xmlns:ns3="d1395174-bdeb-4ce1-892c-65ecf02aaaf8" targetNamespace="http://schemas.microsoft.com/office/2006/metadata/properties" ma:root="true" ma:fieldsID="be99db622214a1eabf4d5c2fc5eebb8e" ns2:_="" ns3:_="">
    <xsd:import namespace="0bfbcbea-6f95-4c61-b234-a6bbe804a9e6"/>
    <xsd:import namespace="d1395174-bdeb-4ce1-892c-65ecf02aaaf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fbcbea-6f95-4c61-b234-a6bbe804a9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9a89a7e-35a0-4c85-9e66-9ece76e32d86}" ma:internalName="TaxCatchAll" ma:showField="CatchAllData" ma:web="0bfbcbea-6f95-4c61-b234-a6bbe804a9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395174-bdeb-4ce1-892c-65ecf02aaaf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c0a45ee-8771-4b9b-8262-76eb4a5fdb7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B72054-A09F-4620-9853-C3224DBF270A}">
  <ds:schemaRefs>
    <ds:schemaRef ds:uri="http://schemas.microsoft.com/sharepoint/v3/contenttype/forms"/>
  </ds:schemaRefs>
</ds:datastoreItem>
</file>

<file path=customXml/itemProps2.xml><?xml version="1.0" encoding="utf-8"?>
<ds:datastoreItem xmlns:ds="http://schemas.openxmlformats.org/officeDocument/2006/customXml" ds:itemID="{1ADAFD81-89B2-42E5-9D72-BBF88D89243A}">
  <ds:schemaRefs>
    <ds:schemaRef ds:uri="http://schemas.microsoft.com/office/2006/metadata/properties"/>
    <ds:schemaRef ds:uri="http://schemas.microsoft.com/office/infopath/2007/PartnerControls"/>
    <ds:schemaRef ds:uri="0bfbcbea-6f95-4c61-b234-a6bbe804a9e6"/>
    <ds:schemaRef ds:uri="d1395174-bdeb-4ce1-892c-65ecf02aaaf8"/>
  </ds:schemaRefs>
</ds:datastoreItem>
</file>

<file path=customXml/itemProps3.xml><?xml version="1.0" encoding="utf-8"?>
<ds:datastoreItem xmlns:ds="http://schemas.openxmlformats.org/officeDocument/2006/customXml" ds:itemID="{AC5853D3-BA08-49D0-A468-6DB49EF46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fbcbea-6f95-4c61-b234-a6bbe804a9e6"/>
    <ds:schemaRef ds:uri="d1395174-bdeb-4ce1-892c-65ecf02aaa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2195</Words>
  <Characters>12514</Characters>
  <Application>Microsoft Office Word</Application>
  <DocSecurity>4</DocSecurity>
  <Lines>104</Lines>
  <Paragraphs>29</Paragraphs>
  <ScaleCrop>false</ScaleCrop>
  <Company>Quacquarelli-Symonds</Company>
  <LinksUpToDate>false</LinksUpToDate>
  <CharactersWithSpaces>14680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Barbieri</dc:creator>
  <cp:keywords/>
  <dc:description/>
  <cp:lastModifiedBy>William Barbieri</cp:lastModifiedBy>
  <cp:revision>8</cp:revision>
  <dcterms:created xsi:type="dcterms:W3CDTF">2025-10-03T22:27:00Z</dcterms:created>
  <dcterms:modified xsi:type="dcterms:W3CDTF">2025-10-14T15:24:00Z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0x0101003E0E7D80358B05498AAD86436FFF3841</vt:lpwstr>
  </property>
  <property fmtid="{D5CDD505-2E9C-101B-9397-08002B2CF9AE}" pid="3" name="MediaServiceImageTags">
    <vt:lpwstr/>
  </property>
  <property fmtid="{D5CDD505-2E9C-101B-9397-08002B2CF9AE}" pid="4" name="docLang">
    <vt:lpwstr>en</vt:lpwstr>
  </property>
</Properties>
</file>