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74B31">
      <w:pPr>
        <w:spacing w:before="16" w:after="16" w:line="360" w:lineRule="auto"/>
        <w:jc w:val="center"/>
        <w:textAlignment w:val="baseline"/>
        <w:rPr>
          <w:rFonts w:ascii="Calibri" w:hAnsi="Calibri" w:eastAsia="Times New Roman" w:cs="Calibri"/>
          <w:color w:val="EE0000"/>
          <w:kern w:val="0"/>
          <w14:ligatures w14:val="none"/>
        </w:rPr>
      </w:pPr>
      <w:r>
        <w:rPr>
          <w:rFonts w:ascii="Calibri" w:hAnsi="Calibri" w:eastAsia="Times New Roman" w:cs="Calibri"/>
          <w:b/>
          <w:bCs/>
          <w:color w:val="EE0000"/>
          <w:kern w:val="0"/>
          <w14:ligatures w14:val="none"/>
        </w:rPr>
        <w:t>INFORMATION UNDER EMBARGO UNTIL 4</w:t>
      </w:r>
      <w:r>
        <w:rPr>
          <w:rFonts w:ascii="Calibri" w:hAnsi="Calibri" w:eastAsia="Times New Roman" w:cs="Calibri"/>
          <w:b/>
          <w:bCs/>
          <w:color w:val="EE0000"/>
          <w:kern w:val="0"/>
          <w:sz w:val="19"/>
          <w:szCs w:val="19"/>
          <w:vertAlign w:val="superscript"/>
          <w14:ligatures w14:val="none"/>
        </w:rPr>
        <w:t>TH</w:t>
      </w:r>
      <w:r>
        <w:rPr>
          <w:rFonts w:ascii="Calibri" w:hAnsi="Calibri" w:eastAsia="Times New Roman" w:cs="Calibri"/>
          <w:b/>
          <w:bCs/>
          <w:color w:val="EE0000"/>
          <w:kern w:val="0"/>
          <w14:ligatures w14:val="none"/>
        </w:rPr>
        <w:t xml:space="preserve"> NOVEMBER AT 10:00 AM GMT</w:t>
      </w:r>
      <w:r>
        <w:rPr>
          <w:rFonts w:ascii="Calibri" w:hAnsi="Calibri" w:eastAsia="Times New Roman" w:cs="Calibri"/>
          <w:color w:val="EE0000"/>
          <w:kern w:val="0"/>
          <w14:ligatures w14:val="none"/>
        </w:rPr>
        <w:t> </w:t>
      </w:r>
    </w:p>
    <w:p w14:paraId="22774B32">
      <w:pPr>
        <w:spacing w:before="16" w:after="16" w:line="360" w:lineRule="auto"/>
        <w:jc w:val="center"/>
        <w:textAlignment w:val="baseline"/>
        <w:rPr>
          <w:rFonts w:ascii="Calibri" w:hAnsi="Calibri" w:eastAsia="宋体" w:cs="Calibri"/>
          <w:color w:val="EE0000"/>
          <w:kern w:val="0"/>
          <w:lang w:eastAsia="zh-CN"/>
          <w14:ligatures w14:val="none"/>
        </w:rPr>
      </w:pPr>
      <w:r>
        <w:rPr>
          <w:rFonts w:hint="eastAsia" w:ascii="Calibri" w:hAnsi="Calibri" w:eastAsia="宋体" w:cs="Calibri"/>
          <w:color w:val="EE0000"/>
          <w:kern w:val="0"/>
          <w:lang w:eastAsia="zh-CN"/>
          <w14:ligatures w14:val="none"/>
        </w:rPr>
        <w:t>北京时间11月4日18:00💰严禁发布</w:t>
      </w:r>
    </w:p>
    <w:p w14:paraId="22774B34">
      <w:pPr>
        <w:spacing w:before="16" w:after="16" w:line="360" w:lineRule="auto"/>
        <w:jc w:val="center"/>
        <w:textAlignment w:val="baseline"/>
        <w:rPr>
          <w:rFonts w:ascii="Calibri" w:hAnsi="Calibri" w:eastAsia="宋体" w:cs="Calibri"/>
          <w:b/>
          <w:bCs/>
          <w:color w:val="000000"/>
          <w:kern w:val="0"/>
          <w:sz w:val="32"/>
          <w:szCs w:val="32"/>
          <w:lang w:eastAsia="zh-CN"/>
          <w14:ligatures w14:val="none"/>
        </w:rPr>
      </w:pPr>
      <w:bookmarkStart w:id="0" w:name="_GoBack"/>
      <w:r>
        <w:rPr>
          <w:rFonts w:hint="eastAsia" w:ascii="Calibri" w:hAnsi="Calibri" w:eastAsia="宋体" w:cs="Calibri"/>
          <w:b/>
          <w:bCs/>
          <w:color w:val="000000"/>
          <w:kern w:val="0"/>
          <w:sz w:val="32"/>
          <w:szCs w:val="32"/>
          <w:lang w:eastAsia="zh-CN"/>
          <w14:ligatures w14:val="none"/>
        </w:rPr>
        <w:t>2026QS亚洲大学排名</w:t>
      </w:r>
    </w:p>
    <w:p w14:paraId="39D4EE6C">
      <w:pPr>
        <w:spacing w:before="160" w:line="360" w:lineRule="auto"/>
        <w:jc w:val="center"/>
        <w:textAlignment w:val="baseline"/>
        <w:rPr>
          <w:rFonts w:ascii="Calibri" w:hAnsi="Calibri" w:eastAsia="宋体" w:cs="Calibri"/>
          <w:b/>
          <w:bCs/>
          <w:kern w:val="0"/>
          <w:sz w:val="32"/>
          <w:szCs w:val="32"/>
          <w:lang w:eastAsia="zh-CN"/>
          <w14:ligatures w14:val="none"/>
        </w:rPr>
      </w:pPr>
      <w:r>
        <w:rPr>
          <w:rFonts w:ascii="Calibri" w:hAnsi="Calibri" w:eastAsia="宋体" w:cs="Calibri"/>
          <w:b/>
          <w:bCs/>
          <w:kern w:val="0"/>
          <w:sz w:val="32"/>
          <w:szCs w:val="32"/>
          <w:lang w:eastAsia="zh-CN"/>
          <w14:ligatures w14:val="none"/>
        </w:rPr>
        <w:t>中国</w:t>
      </w:r>
      <w:r>
        <w:rPr>
          <w:rFonts w:hint="eastAsia" w:ascii="Calibri" w:hAnsi="Calibri" w:eastAsia="宋体" w:cs="Calibri"/>
          <w:b/>
          <w:bCs/>
          <w:kern w:val="0"/>
          <w:sz w:val="32"/>
          <w:szCs w:val="32"/>
          <w:lang w:eastAsia="zh-CN"/>
          <w14:ligatures w14:val="none"/>
        </w:rPr>
        <w:t>（</w:t>
      </w:r>
      <w:r>
        <w:rPr>
          <w:rFonts w:ascii="Calibri" w:hAnsi="Calibri" w:eastAsia="宋体" w:cs="Calibri"/>
          <w:b/>
          <w:bCs/>
          <w:kern w:val="0"/>
          <w:sz w:val="32"/>
          <w:szCs w:val="32"/>
          <w:lang w:eastAsia="zh-CN"/>
          <w14:ligatures w14:val="none"/>
        </w:rPr>
        <w:t>内地</w:t>
      </w:r>
      <w:r>
        <w:rPr>
          <w:rFonts w:hint="eastAsia" w:ascii="Calibri" w:hAnsi="Calibri" w:eastAsia="宋体" w:cs="Calibri"/>
          <w:b/>
          <w:bCs/>
          <w:kern w:val="0"/>
          <w:sz w:val="32"/>
          <w:szCs w:val="32"/>
          <w:lang w:eastAsia="zh-CN"/>
          <w14:ligatures w14:val="none"/>
        </w:rPr>
        <w:t>）</w:t>
      </w:r>
      <w:r>
        <w:rPr>
          <w:rFonts w:ascii="Calibri" w:hAnsi="Calibri" w:eastAsia="宋体" w:cs="Calibri"/>
          <w:b/>
          <w:bCs/>
          <w:kern w:val="0"/>
          <w:sz w:val="32"/>
          <w:szCs w:val="32"/>
          <w:lang w:eastAsia="zh-CN"/>
          <w14:ligatures w14:val="none"/>
        </w:rPr>
        <w:t>上榜高校数领跑亚洲</w:t>
      </w:r>
    </w:p>
    <w:bookmarkEnd w:id="0"/>
    <w:p w14:paraId="22774B38">
      <w:pPr>
        <w:spacing w:before="160"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14:ligatures w14:val="none"/>
        </w:rPr>
        <w:t>全球高等教育分析机构QS Quacquarelli Symonds（QS）</w:t>
      </w:r>
      <w:r>
        <w:rPr>
          <w:rFonts w:hint="eastAsia" w:ascii="宋体" w:hAnsi="宋体" w:eastAsia="宋体" w:cs="宋体"/>
          <w:kern w:val="0"/>
          <w:sz w:val="21"/>
          <w:szCs w:val="21"/>
          <w:lang w:eastAsia="zh-CN"/>
          <w14:ligatures w14:val="none"/>
        </w:rPr>
        <w:t>于今日正式发布了2026QS亚洲大学排名。</w:t>
      </w:r>
    </w:p>
    <w:p w14:paraId="22774B3A">
      <w:pPr>
        <w:spacing w:before="160"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香港大学荣登亚洲榜首，</w:t>
      </w:r>
      <w:r>
        <w:rPr>
          <w:rFonts w:hint="eastAsia" w:ascii="宋体" w:hAnsi="宋体" w:eastAsia="宋体" w:cs="宋体"/>
          <w:b/>
          <w:bCs/>
          <w:kern w:val="0"/>
          <w:sz w:val="21"/>
          <w:szCs w:val="21"/>
          <w:lang w:eastAsia="zh-CN"/>
          <w14:ligatures w14:val="none"/>
        </w:rPr>
        <w:t>北京</w:t>
      </w:r>
      <w:r>
        <w:rPr>
          <w:rFonts w:hint="eastAsia" w:ascii="宋体" w:hAnsi="宋体" w:eastAsia="宋体" w:cs="宋体"/>
          <w:kern w:val="0"/>
          <w:sz w:val="21"/>
          <w:szCs w:val="21"/>
          <w:lang w:eastAsia="zh-CN"/>
          <w14:ligatures w14:val="none"/>
        </w:rPr>
        <w:t>大学位居第二。新加坡南洋理工大学（NTU）上升一位，与新加坡国立大学（NUS）并列第三。  </w:t>
      </w:r>
    </w:p>
    <w:p w14:paraId="22774B3D">
      <w:pPr>
        <w:spacing w:before="160" w:line="360" w:lineRule="auto"/>
        <w:textAlignment w:val="baseline"/>
        <w:rPr>
          <w:rFonts w:hint="eastAsia" w:ascii="宋体" w:hAnsi="宋体" w:eastAsia="宋体" w:cs="宋体"/>
          <w:kern w:val="0"/>
          <w:sz w:val="21"/>
          <w:szCs w:val="21"/>
          <w:lang w:val="en-GB" w:eastAsia="zh-CN"/>
          <w14:ligatures w14:val="none"/>
        </w:rPr>
      </w:pPr>
      <w:r>
        <w:rPr>
          <w:rFonts w:hint="eastAsia" w:ascii="宋体" w:hAnsi="宋体" w:eastAsia="宋体" w:cs="宋体"/>
          <w:kern w:val="0"/>
          <w:sz w:val="21"/>
          <w:szCs w:val="21"/>
          <w:lang w:val="en-GB" w:eastAsia="zh-CN"/>
          <w14:ligatures w14:val="none"/>
        </w:rPr>
        <w:t>本届榜单规模创历史之最，</w:t>
      </w:r>
      <w:r>
        <w:rPr>
          <w:rFonts w:hint="eastAsia" w:ascii="宋体" w:hAnsi="宋体" w:eastAsia="宋体" w:cs="宋体"/>
          <w:kern w:val="0"/>
          <w:sz w:val="21"/>
          <w:szCs w:val="21"/>
          <w:lang w:eastAsia="zh-CN"/>
          <w14:ligatures w14:val="none"/>
        </w:rPr>
        <w:t>覆盖了</w:t>
      </w:r>
      <w:r>
        <w:rPr>
          <w:rFonts w:hint="eastAsia" w:ascii="宋体" w:hAnsi="宋体" w:eastAsia="宋体" w:cs="宋体"/>
          <w:kern w:val="0"/>
          <w:sz w:val="21"/>
          <w:szCs w:val="21"/>
          <w:lang w:val="en-GB" w:eastAsia="zh-CN"/>
          <w14:ligatures w14:val="none"/>
        </w:rPr>
        <w:t>25个高等教育体系的1529所院校，其中558所为首次上榜。中国（内地）凭借排名院校的飞跃性增长，以新增261所院校，总数达395所的成绩成为上榜高校数量最多的教育体系。</w:t>
      </w:r>
      <w:r>
        <w:rPr>
          <w:rFonts w:hint="eastAsia" w:ascii="宋体" w:hAnsi="宋体" w:eastAsia="宋体" w:cs="宋体"/>
          <w:kern w:val="0"/>
          <w:sz w:val="21"/>
          <w:szCs w:val="21"/>
          <w:lang w:eastAsia="zh-CN"/>
          <w14:ligatures w14:val="none"/>
        </w:rPr>
        <w:t>其新增院校总数几乎是印度 （新增137所，总数294所）的两倍。</w:t>
      </w:r>
      <w:r>
        <w:rPr>
          <w:rFonts w:hint="eastAsia" w:ascii="宋体" w:hAnsi="宋体" w:eastAsia="宋体" w:cs="宋体"/>
          <w:kern w:val="0"/>
          <w:sz w:val="21"/>
          <w:szCs w:val="21"/>
          <w:lang w:val="en-GB" w:eastAsia="zh-CN"/>
          <w14:ligatures w14:val="none"/>
        </w:rPr>
        <w:t>紧随其后的是日本和韩国分别有147所和103所大学上榜。</w:t>
      </w:r>
    </w:p>
    <w:p w14:paraId="22774B3F">
      <w:pPr>
        <w:spacing w:before="160" w:line="36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eastAsia="zh-CN"/>
          <w14:ligatures w14:val="none"/>
        </w:rPr>
        <w:t>中国（内地）、中国香港特别行政区和新加坡的高校包揽了亚洲排名前十位。</w:t>
      </w:r>
      <w:r>
        <w:rPr>
          <w:rFonts w:hint="eastAsia" w:ascii="宋体" w:hAnsi="宋体" w:eastAsia="宋体" w:cs="宋体"/>
          <w:kern w:val="0"/>
          <w:sz w:val="21"/>
          <w:szCs w:val="21"/>
          <w14:ligatures w14:val="none"/>
        </w:rPr>
        <w:t>北京</w:t>
      </w:r>
      <w:r>
        <w:rPr>
          <w:rFonts w:hint="eastAsia" w:ascii="宋体" w:hAnsi="宋体" w:eastAsia="宋体" w:cs="宋体"/>
          <w:kern w:val="0"/>
          <w:sz w:val="21"/>
          <w:szCs w:val="21"/>
          <w:lang w:eastAsia="zh-CN"/>
          <w14:ligatures w14:val="none"/>
        </w:rPr>
        <w:t>拥有</w:t>
      </w:r>
      <w:r>
        <w:rPr>
          <w:rFonts w:hint="eastAsia" w:ascii="宋体" w:hAnsi="宋体" w:eastAsia="宋体" w:cs="宋体"/>
          <w:kern w:val="0"/>
          <w:sz w:val="21"/>
          <w:szCs w:val="21"/>
          <w14:ligatures w14:val="none"/>
        </w:rPr>
        <w:t>40所上榜院校</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14:ligatures w14:val="none"/>
        </w:rPr>
        <w:t>成为亚洲</w:t>
      </w:r>
      <w:r>
        <w:rPr>
          <w:rFonts w:hint="eastAsia" w:ascii="宋体" w:hAnsi="宋体" w:eastAsia="宋体" w:cs="宋体"/>
          <w:kern w:val="0"/>
          <w:sz w:val="21"/>
          <w:szCs w:val="21"/>
          <w:lang w:eastAsia="zh-CN"/>
          <w14:ligatures w14:val="none"/>
        </w:rPr>
        <w:t>上榜</w:t>
      </w:r>
      <w:r>
        <w:rPr>
          <w:rFonts w:hint="eastAsia" w:ascii="宋体" w:hAnsi="宋体" w:eastAsia="宋体" w:cs="宋体"/>
          <w:kern w:val="0"/>
          <w:sz w:val="21"/>
          <w:szCs w:val="21"/>
          <w14:ligatures w14:val="none"/>
        </w:rPr>
        <w:t>院校数量最多的</w:t>
      </w:r>
      <w:r>
        <w:rPr>
          <w:rFonts w:hint="eastAsia" w:ascii="宋体" w:hAnsi="宋体" w:eastAsia="宋体" w:cs="宋体"/>
          <w:kern w:val="0"/>
          <w:sz w:val="21"/>
          <w:szCs w:val="21"/>
          <w:lang w:eastAsia="zh-CN"/>
          <w14:ligatures w14:val="none"/>
        </w:rPr>
        <w:t>城市</w:t>
      </w:r>
      <w:r>
        <w:rPr>
          <w:rFonts w:hint="eastAsia" w:ascii="宋体" w:hAnsi="宋体" w:eastAsia="宋体" w:cs="宋体"/>
          <w:kern w:val="0"/>
          <w:sz w:val="21"/>
          <w:szCs w:val="21"/>
          <w14:ligatures w14:val="none"/>
        </w:rPr>
        <w:t>，上海以22所</w:t>
      </w:r>
      <w:r>
        <w:rPr>
          <w:rFonts w:hint="eastAsia" w:ascii="宋体" w:hAnsi="宋体" w:eastAsia="宋体" w:cs="宋体"/>
          <w:kern w:val="0"/>
          <w:sz w:val="21"/>
          <w:szCs w:val="21"/>
          <w:lang w:eastAsia="zh-CN"/>
          <w14:ligatures w14:val="none"/>
        </w:rPr>
        <w:t>高校上榜</w:t>
      </w:r>
      <w:r>
        <w:rPr>
          <w:rFonts w:hint="eastAsia" w:ascii="宋体" w:hAnsi="宋体" w:eastAsia="宋体" w:cs="宋体"/>
          <w:kern w:val="0"/>
          <w:sz w:val="21"/>
          <w:szCs w:val="21"/>
          <w14:ligatures w14:val="none"/>
        </w:rPr>
        <w:t>位列第五，西安和南京分别拥有18所和17所上榜院校。</w:t>
      </w:r>
    </w:p>
    <w:p w14:paraId="22774B41">
      <w:pPr>
        <w:spacing w:before="240" w:after="240" w:line="360" w:lineRule="auto"/>
        <w:textAlignment w:val="baseline"/>
        <w:rPr>
          <w:rFonts w:hint="eastAsia" w:ascii="宋体" w:hAnsi="宋体" w:eastAsia="宋体" w:cs="宋体"/>
          <w:sz w:val="21"/>
          <w:szCs w:val="21"/>
        </w:rPr>
      </w:pPr>
      <w:r>
        <w:rPr>
          <w:rFonts w:hint="eastAsia" w:ascii="宋体" w:hAnsi="宋体" w:eastAsia="宋体" w:cs="宋体"/>
          <w:sz w:val="21"/>
          <w:szCs w:val="21"/>
          <w:lang w:eastAsia="zh-CN"/>
        </w:rPr>
        <w:t>QS高级副总裁Ben Sowter特表示："今年排名再次凸显中国（内地）高等教育生态系统的迅猛发展。在2026QS亚洲大学排名中，其前50强院校数量位居亚洲首位。其科研成果获得国际认可，高校也深受雇主青睐。但排名同时揭示了持续存在的挑战：中国（内地）高校仍有提升国际视野的空间，需增强对全球学生及研究人员的吸引力。</w:t>
      </w:r>
      <w:r>
        <w:rPr>
          <w:rFonts w:hint="eastAsia" w:ascii="宋体" w:hAnsi="宋体" w:eastAsia="宋体" w:cs="宋体"/>
          <w:sz w:val="21"/>
          <w:szCs w:val="21"/>
        </w:rPr>
        <w:t>"</w:t>
      </w:r>
    </w:p>
    <w:p w14:paraId="22774B43">
      <w:pPr>
        <w:spacing w:before="240" w:after="240" w:line="360" w:lineRule="auto"/>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最新发布的《QS全球学生流动报告：中国篇》预测，至2030年中国国际学生入学人数将增长2.5%。该报告也发现，尽管教育外交策略会吸引更多学生赴华求学，但高校可能未必能充分适应语言文化多元的新生群体。</w:t>
      </w:r>
    </w:p>
    <w:p w14:paraId="22774B44">
      <w:pPr>
        <w:spacing w:before="240" w:after="240" w:line="360" w:lineRule="auto"/>
        <w:textAlignment w:val="baseline"/>
        <w:rPr>
          <w:rFonts w:hint="eastAsia" w:ascii="宋体" w:hAnsi="宋体" w:eastAsia="宋体" w:cs="宋体"/>
          <w:sz w:val="21"/>
          <w:szCs w:val="21"/>
          <w:lang w:eastAsia="zh-CN"/>
        </w:rPr>
      </w:pPr>
    </w:p>
    <w:tbl>
      <w:tblPr>
        <w:tblStyle w:val="15"/>
        <w:tblW w:w="10204"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86"/>
        <w:gridCol w:w="1286"/>
        <w:gridCol w:w="5340"/>
        <w:gridCol w:w="2292"/>
      </w:tblGrid>
      <w:tr w14:paraId="22774B47">
        <w:trPr>
          <w:trHeight w:val="305" w:hRule="atLeast"/>
          <w:jc w:val="center"/>
        </w:trPr>
        <w:tc>
          <w:tcPr>
            <w:tcW w:w="10204" w:type="dxa"/>
            <w:gridSpan w:val="4"/>
            <w:tcBorders>
              <w:top w:val="single" w:color="auto" w:sz="6" w:space="0"/>
              <w:left w:val="single" w:color="auto" w:sz="6" w:space="0"/>
              <w:bottom w:val="single" w:color="auto" w:sz="6" w:space="0"/>
              <w:right w:val="single" w:color="auto" w:sz="6" w:space="0"/>
            </w:tcBorders>
            <w:vAlign w:val="bottom"/>
          </w:tcPr>
          <w:p w14:paraId="22774B46">
            <w:pPr>
              <w:spacing w:before="16" w:beforeAutospacing="1" w:after="16" w:afterAutospacing="1" w:line="240" w:lineRule="auto"/>
              <w:jc w:val="center"/>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亚洲Top20高校</w:t>
            </w:r>
          </w:p>
        </w:tc>
      </w:tr>
      <w:tr w14:paraId="22774B4D">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48">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 xml:space="preserve">2026 </w:t>
            </w:r>
            <w:r>
              <w:rPr>
                <w:rFonts w:hint="eastAsia" w:ascii="宋体" w:hAnsi="宋体" w:eastAsia="宋体" w:cs="宋体"/>
                <w:b/>
                <w:bCs/>
                <w:kern w:val="0"/>
                <w:sz w:val="21"/>
                <w:szCs w:val="21"/>
                <w:lang w:eastAsia="zh-CN"/>
                <w14:ligatures w14:val="none"/>
              </w:rPr>
              <w:t>排名</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49">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 xml:space="preserve">2025 </w:t>
            </w:r>
            <w:r>
              <w:rPr>
                <w:rFonts w:hint="eastAsia" w:ascii="宋体" w:hAnsi="宋体" w:eastAsia="宋体" w:cs="宋体"/>
                <w:b/>
                <w:bCs/>
                <w:kern w:val="0"/>
                <w:sz w:val="21"/>
                <w:szCs w:val="21"/>
                <w:lang w:eastAsia="zh-CN"/>
                <w14:ligatures w14:val="none"/>
              </w:rPr>
              <w:t>排名</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center"/>
          </w:tcPr>
          <w:p w14:paraId="22774B4A">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高校</w:t>
            </w:r>
          </w:p>
        </w:tc>
        <w:tc>
          <w:tcPr>
            <w:tcW w:w="2292" w:type="dxa"/>
            <w:tcBorders>
              <w:top w:val="nil"/>
              <w:left w:val="nil"/>
              <w:bottom w:val="single" w:color="auto" w:sz="6" w:space="0"/>
              <w:right w:val="single" w:color="auto" w:sz="6" w:space="0"/>
            </w:tcBorders>
            <w:vAlign w:val="center"/>
          </w:tcPr>
          <w:p w14:paraId="22774B4C">
            <w:pPr>
              <w:spacing w:before="16" w:beforeAutospacing="1" w:after="16" w:afterAutospacing="1" w:line="240" w:lineRule="auto"/>
              <w:jc w:val="center"/>
              <w:textAlignment w:val="baseline"/>
              <w:rPr>
                <w:rFonts w:hint="eastAsia" w:ascii="宋体" w:hAnsi="宋体" w:eastAsia="宋体" w:cs="宋体"/>
                <w:b/>
                <w:bCs/>
                <w:kern w:val="0"/>
                <w:sz w:val="21"/>
                <w:szCs w:val="21"/>
                <w:lang w:eastAsia="zh-CN"/>
                <w14:ligatures w14:val="none"/>
              </w:rPr>
            </w:pPr>
            <w:r>
              <w:rPr>
                <w:rFonts w:hint="eastAsia" w:ascii="宋体" w:hAnsi="宋体" w:eastAsia="宋体" w:cs="宋体"/>
                <w:b/>
                <w:bCs/>
                <w:kern w:val="0"/>
                <w:sz w:val="21"/>
                <w:szCs w:val="21"/>
                <w:lang w:eastAsia="zh-CN"/>
                <w14:ligatures w14:val="none"/>
              </w:rPr>
              <w:t>高等教育体系</w:t>
            </w:r>
          </w:p>
        </w:tc>
      </w:tr>
      <w:tr w14:paraId="22774B52">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4E">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1</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4F">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2</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50">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w:t>
            </w:r>
            <w:r>
              <w:rPr>
                <w:rFonts w:hint="eastAsia" w:ascii="宋体" w:hAnsi="宋体" w:eastAsia="宋体" w:cs="宋体"/>
                <w:kern w:val="0"/>
                <w:sz w:val="21"/>
                <w:szCs w:val="21"/>
                <w:lang w:val="en-GB"/>
                <w14:ligatures w14:val="none"/>
              </w:rPr>
              <w:t xml:space="preserve">香港大学 </w:t>
            </w:r>
          </w:p>
        </w:tc>
        <w:tc>
          <w:tcPr>
            <w:tcW w:w="2292" w:type="dxa"/>
            <w:tcBorders>
              <w:top w:val="nil"/>
              <w:left w:val="nil"/>
              <w:bottom w:val="single" w:color="auto" w:sz="6" w:space="0"/>
              <w:right w:val="single" w:color="auto" w:sz="6" w:space="0"/>
            </w:tcBorders>
            <w:vAlign w:val="bottom"/>
          </w:tcPr>
          <w:p w14:paraId="22774B51">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中国香港特别行政区 </w:t>
            </w:r>
          </w:p>
        </w:tc>
      </w:tr>
      <w:tr w14:paraId="22774B57">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53">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2</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54">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55">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14:ligatures w14:val="none"/>
              </w:rPr>
              <w:t> </w:t>
            </w:r>
            <w:r>
              <w:rPr>
                <w:rFonts w:hint="eastAsia" w:ascii="宋体" w:hAnsi="宋体" w:eastAsia="宋体" w:cs="宋体"/>
                <w:kern w:val="0"/>
                <w:sz w:val="21"/>
                <w:szCs w:val="21"/>
                <w:lang w:eastAsia="zh-CN"/>
                <w14:ligatures w14:val="none"/>
              </w:rPr>
              <w:t>北京大学</w:t>
            </w:r>
          </w:p>
        </w:tc>
        <w:tc>
          <w:tcPr>
            <w:tcW w:w="2292" w:type="dxa"/>
            <w:tcBorders>
              <w:top w:val="nil"/>
              <w:left w:val="nil"/>
              <w:bottom w:val="single" w:color="auto" w:sz="6" w:space="0"/>
              <w:right w:val="single" w:color="auto" w:sz="6" w:space="0"/>
            </w:tcBorders>
            <w:vAlign w:val="bottom"/>
          </w:tcPr>
          <w:p w14:paraId="22774B56">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中国（内地）</w:t>
            </w:r>
          </w:p>
        </w:tc>
      </w:tr>
      <w:tr w14:paraId="22774B5C">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58">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=3</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59">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3</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5A">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新加坡国立大学</w:t>
            </w:r>
          </w:p>
        </w:tc>
        <w:tc>
          <w:tcPr>
            <w:tcW w:w="2292" w:type="dxa"/>
            <w:tcBorders>
              <w:top w:val="nil"/>
              <w:left w:val="nil"/>
              <w:bottom w:val="single" w:color="auto" w:sz="6" w:space="0"/>
              <w:right w:val="single" w:color="auto" w:sz="6" w:space="0"/>
            </w:tcBorders>
            <w:vAlign w:val="bottom"/>
          </w:tcPr>
          <w:p w14:paraId="22774B5B">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新加坡</w:t>
            </w:r>
          </w:p>
        </w:tc>
      </w:tr>
      <w:tr w14:paraId="22774B61">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5D">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=3</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5E">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4</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5F">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南洋理工大学 </w:t>
            </w:r>
          </w:p>
        </w:tc>
        <w:tc>
          <w:tcPr>
            <w:tcW w:w="2292" w:type="dxa"/>
            <w:tcBorders>
              <w:top w:val="nil"/>
              <w:left w:val="nil"/>
              <w:bottom w:val="single" w:color="auto" w:sz="6" w:space="0"/>
              <w:right w:val="single" w:color="auto" w:sz="6" w:space="0"/>
            </w:tcBorders>
            <w:vAlign w:val="bottom"/>
          </w:tcPr>
          <w:p w14:paraId="22774B60">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eastAsia="zh-CN"/>
                <w14:ligatures w14:val="none"/>
              </w:rPr>
              <w:t>新加坡</w:t>
            </w:r>
          </w:p>
        </w:tc>
      </w:tr>
      <w:tr w14:paraId="22774B66">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62">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5</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63">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5</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64">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复旦大学</w:t>
            </w:r>
          </w:p>
        </w:tc>
        <w:tc>
          <w:tcPr>
            <w:tcW w:w="2292" w:type="dxa"/>
            <w:tcBorders>
              <w:top w:val="nil"/>
              <w:left w:val="nil"/>
              <w:bottom w:val="single" w:color="auto" w:sz="6" w:space="0"/>
              <w:right w:val="single" w:color="auto" w:sz="6" w:space="0"/>
            </w:tcBorders>
            <w:vAlign w:val="bottom"/>
          </w:tcPr>
          <w:p w14:paraId="22774B65">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eastAsia="zh-CN"/>
                <w14:ligatures w14:val="none"/>
              </w:rPr>
              <w:t>中国（内地）</w:t>
            </w:r>
          </w:p>
        </w:tc>
      </w:tr>
      <w:tr w14:paraId="22774B6B">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67">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6</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68">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11</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69">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香港科技大学 </w:t>
            </w:r>
          </w:p>
        </w:tc>
        <w:tc>
          <w:tcPr>
            <w:tcW w:w="2292" w:type="dxa"/>
            <w:tcBorders>
              <w:top w:val="nil"/>
              <w:left w:val="nil"/>
              <w:bottom w:val="single" w:color="auto" w:sz="6" w:space="0"/>
              <w:right w:val="single" w:color="auto" w:sz="6" w:space="0"/>
            </w:tcBorders>
            <w:vAlign w:val="bottom"/>
          </w:tcPr>
          <w:p w14:paraId="22774B6A">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中国香港特别行政区 </w:t>
            </w:r>
          </w:p>
        </w:tc>
      </w:tr>
      <w:tr w14:paraId="22774B70">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6C">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=7</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6D">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6</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6E">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香港中文大学（CUHK）</w:t>
            </w:r>
          </w:p>
        </w:tc>
        <w:tc>
          <w:tcPr>
            <w:tcW w:w="2292" w:type="dxa"/>
            <w:tcBorders>
              <w:top w:val="nil"/>
              <w:left w:val="nil"/>
              <w:bottom w:val="single" w:color="auto" w:sz="6" w:space="0"/>
              <w:right w:val="single" w:color="auto" w:sz="6" w:space="0"/>
            </w:tcBorders>
            <w:vAlign w:val="bottom"/>
          </w:tcPr>
          <w:p w14:paraId="22774B6F">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中国香港特别行政区 </w:t>
            </w:r>
            <w:r>
              <w:rPr>
                <w:rFonts w:hint="eastAsia" w:ascii="宋体" w:hAnsi="宋体" w:eastAsia="宋体" w:cs="宋体"/>
                <w:kern w:val="0"/>
                <w:sz w:val="21"/>
                <w:szCs w:val="21"/>
                <w14:ligatures w14:val="none"/>
              </w:rPr>
              <w:t> </w:t>
            </w:r>
          </w:p>
        </w:tc>
      </w:tr>
      <w:tr w14:paraId="22774B75">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71">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=7</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72">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10</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73">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香港城市大学（CityUHK） </w:t>
            </w:r>
          </w:p>
        </w:tc>
        <w:tc>
          <w:tcPr>
            <w:tcW w:w="2292" w:type="dxa"/>
            <w:tcBorders>
              <w:top w:val="nil"/>
              <w:left w:val="nil"/>
              <w:bottom w:val="single" w:color="auto" w:sz="6" w:space="0"/>
              <w:right w:val="single" w:color="auto" w:sz="6" w:space="0"/>
            </w:tcBorders>
            <w:vAlign w:val="bottom"/>
          </w:tcPr>
          <w:p w14:paraId="22774B74">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中国香港特别行政区 </w:t>
            </w:r>
          </w:p>
        </w:tc>
      </w:tr>
      <w:tr w14:paraId="22774B7A">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76">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9</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77">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7</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78">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清华大学 </w:t>
            </w:r>
          </w:p>
        </w:tc>
        <w:tc>
          <w:tcPr>
            <w:tcW w:w="2292" w:type="dxa"/>
            <w:tcBorders>
              <w:top w:val="nil"/>
              <w:left w:val="nil"/>
              <w:bottom w:val="single" w:color="auto" w:sz="6" w:space="0"/>
              <w:right w:val="single" w:color="auto" w:sz="6" w:space="0"/>
            </w:tcBorders>
            <w:vAlign w:val="bottom"/>
          </w:tcPr>
          <w:p w14:paraId="22774B79">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eastAsia="zh-CN"/>
                <w14:ligatures w14:val="none"/>
              </w:rPr>
              <w:t>中国（内地）</w:t>
            </w:r>
          </w:p>
        </w:tc>
      </w:tr>
      <w:tr w14:paraId="22774B7F">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7B">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10</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7C">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17</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7D">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香港理工大学 </w:t>
            </w:r>
          </w:p>
        </w:tc>
        <w:tc>
          <w:tcPr>
            <w:tcW w:w="2292" w:type="dxa"/>
            <w:tcBorders>
              <w:top w:val="nil"/>
              <w:left w:val="nil"/>
              <w:bottom w:val="single" w:color="auto" w:sz="6" w:space="0"/>
              <w:right w:val="single" w:color="auto" w:sz="6" w:space="0"/>
            </w:tcBorders>
            <w:vAlign w:val="bottom"/>
          </w:tcPr>
          <w:p w14:paraId="22774B7E">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中国香港特别行政区 </w:t>
            </w:r>
          </w:p>
        </w:tc>
      </w:tr>
      <w:tr w14:paraId="22774B84">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80">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11</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81">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9</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82">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延世大学 </w:t>
            </w:r>
          </w:p>
        </w:tc>
        <w:tc>
          <w:tcPr>
            <w:tcW w:w="2292" w:type="dxa"/>
            <w:tcBorders>
              <w:top w:val="nil"/>
              <w:left w:val="nil"/>
              <w:bottom w:val="single" w:color="auto" w:sz="6" w:space="0"/>
              <w:right w:val="single" w:color="auto" w:sz="6" w:space="0"/>
            </w:tcBorders>
            <w:vAlign w:val="bottom"/>
          </w:tcPr>
          <w:p w14:paraId="22774B83">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韩国</w:t>
            </w:r>
          </w:p>
        </w:tc>
      </w:tr>
      <w:tr w14:paraId="22774B89">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85">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12</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86">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13</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87">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高丽大学 </w:t>
            </w:r>
          </w:p>
        </w:tc>
        <w:tc>
          <w:tcPr>
            <w:tcW w:w="2292" w:type="dxa"/>
            <w:tcBorders>
              <w:top w:val="nil"/>
              <w:left w:val="nil"/>
              <w:bottom w:val="single" w:color="auto" w:sz="6" w:space="0"/>
              <w:right w:val="single" w:color="auto" w:sz="6" w:space="0"/>
            </w:tcBorders>
            <w:vAlign w:val="bottom"/>
          </w:tcPr>
          <w:p w14:paraId="22774B88">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eastAsia="zh-CN"/>
                <w14:ligatures w14:val="none"/>
              </w:rPr>
              <w:t>韩国</w:t>
            </w:r>
          </w:p>
        </w:tc>
      </w:tr>
      <w:tr w14:paraId="22774B8E">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8A">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13</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8B">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14</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8C">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上海交通大学 </w:t>
            </w:r>
          </w:p>
        </w:tc>
        <w:tc>
          <w:tcPr>
            <w:tcW w:w="2292" w:type="dxa"/>
            <w:tcBorders>
              <w:top w:val="nil"/>
              <w:left w:val="nil"/>
              <w:bottom w:val="single" w:color="auto" w:sz="6" w:space="0"/>
              <w:right w:val="single" w:color="auto" w:sz="6" w:space="0"/>
            </w:tcBorders>
            <w:vAlign w:val="bottom"/>
          </w:tcPr>
          <w:p w14:paraId="22774B8D">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中国（内地）</w:t>
            </w:r>
          </w:p>
        </w:tc>
      </w:tr>
      <w:tr w14:paraId="22774B93">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8F">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14</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90">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8</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91">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浙江大学 </w:t>
            </w:r>
          </w:p>
        </w:tc>
        <w:tc>
          <w:tcPr>
            <w:tcW w:w="2292" w:type="dxa"/>
            <w:tcBorders>
              <w:top w:val="nil"/>
              <w:left w:val="nil"/>
              <w:bottom w:val="single" w:color="auto" w:sz="6" w:space="0"/>
              <w:right w:val="single" w:color="auto" w:sz="6" w:space="0"/>
            </w:tcBorders>
            <w:vAlign w:val="bottom"/>
          </w:tcPr>
          <w:p w14:paraId="22774B92">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eastAsia="zh-CN"/>
                <w14:ligatures w14:val="none"/>
              </w:rPr>
              <w:t>中国（内地）</w:t>
            </w:r>
          </w:p>
        </w:tc>
      </w:tr>
      <w:tr w14:paraId="22774B98">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94">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15</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95">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12</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96">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马来亚大学（UM） </w:t>
            </w:r>
          </w:p>
        </w:tc>
        <w:tc>
          <w:tcPr>
            <w:tcW w:w="2292" w:type="dxa"/>
            <w:tcBorders>
              <w:top w:val="nil"/>
              <w:left w:val="nil"/>
              <w:bottom w:val="single" w:color="auto" w:sz="6" w:space="0"/>
              <w:right w:val="single" w:color="auto" w:sz="6" w:space="0"/>
            </w:tcBorders>
            <w:vAlign w:val="bottom"/>
          </w:tcPr>
          <w:p w14:paraId="22774B97">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马来西亚</w:t>
            </w:r>
          </w:p>
        </w:tc>
      </w:tr>
      <w:tr w14:paraId="22774B9D">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99">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16</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9A">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16</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9B">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成均馆大学（SKKU） </w:t>
            </w:r>
          </w:p>
        </w:tc>
        <w:tc>
          <w:tcPr>
            <w:tcW w:w="2292" w:type="dxa"/>
            <w:tcBorders>
              <w:top w:val="nil"/>
              <w:left w:val="nil"/>
              <w:bottom w:val="single" w:color="auto" w:sz="6" w:space="0"/>
              <w:right w:val="single" w:color="auto" w:sz="6" w:space="0"/>
            </w:tcBorders>
            <w:vAlign w:val="bottom"/>
          </w:tcPr>
          <w:p w14:paraId="22774B9C">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韩国</w:t>
            </w:r>
          </w:p>
        </w:tc>
      </w:tr>
      <w:tr w14:paraId="22774BA2">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9E">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17</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9F">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18</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A0">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首尔国立大学 </w:t>
            </w:r>
          </w:p>
        </w:tc>
        <w:tc>
          <w:tcPr>
            <w:tcW w:w="2292" w:type="dxa"/>
            <w:tcBorders>
              <w:top w:val="nil"/>
              <w:left w:val="nil"/>
              <w:bottom w:val="single" w:color="auto" w:sz="6" w:space="0"/>
              <w:right w:val="single" w:color="auto" w:sz="6" w:space="0"/>
            </w:tcBorders>
            <w:vAlign w:val="bottom"/>
          </w:tcPr>
          <w:p w14:paraId="22774BA1">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韩国</w:t>
            </w:r>
          </w:p>
        </w:tc>
      </w:tr>
      <w:tr w14:paraId="22774BA7">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A3">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18</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A4">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22</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A5">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浦项科技大学（POSTECH） </w:t>
            </w:r>
            <w:r>
              <w:rPr>
                <w:rFonts w:hint="eastAsia" w:ascii="宋体" w:hAnsi="宋体" w:eastAsia="宋体" w:cs="宋体"/>
                <w:kern w:val="0"/>
                <w:sz w:val="21"/>
                <w:szCs w:val="21"/>
                <w14:ligatures w14:val="none"/>
              </w:rPr>
              <w:t> </w:t>
            </w:r>
          </w:p>
        </w:tc>
        <w:tc>
          <w:tcPr>
            <w:tcW w:w="2292" w:type="dxa"/>
            <w:tcBorders>
              <w:top w:val="nil"/>
              <w:left w:val="nil"/>
              <w:bottom w:val="single" w:color="auto" w:sz="6" w:space="0"/>
              <w:right w:val="single" w:color="auto" w:sz="6" w:space="0"/>
            </w:tcBorders>
            <w:vAlign w:val="bottom"/>
          </w:tcPr>
          <w:p w14:paraId="22774BA6">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韩国</w:t>
            </w:r>
          </w:p>
        </w:tc>
      </w:tr>
      <w:tr w14:paraId="22774BAC">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A8">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19</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A9">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24</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bottom"/>
          </w:tcPr>
          <w:p w14:paraId="22774BAA">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南京大学 </w:t>
            </w:r>
          </w:p>
        </w:tc>
        <w:tc>
          <w:tcPr>
            <w:tcW w:w="2292" w:type="dxa"/>
            <w:tcBorders>
              <w:top w:val="nil"/>
              <w:left w:val="nil"/>
              <w:bottom w:val="single" w:color="auto" w:sz="6" w:space="0"/>
              <w:right w:val="single" w:color="auto" w:sz="6" w:space="0"/>
            </w:tcBorders>
            <w:vAlign w:val="bottom"/>
          </w:tcPr>
          <w:p w14:paraId="22774BAB">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eastAsia="zh-CN"/>
                <w14:ligatures w14:val="none"/>
              </w:rPr>
              <w:t>中国（内地）</w:t>
            </w:r>
          </w:p>
        </w:tc>
      </w:tr>
      <w:tr w14:paraId="22774BB1">
        <w:trPr>
          <w:trHeight w:val="305" w:hRule="atLeast"/>
          <w:jc w:val="center"/>
        </w:trPr>
        <w:tc>
          <w:tcPr>
            <w:tcW w:w="1286" w:type="dxa"/>
            <w:tcBorders>
              <w:top w:val="nil"/>
              <w:left w:val="single" w:color="auto" w:sz="6" w:space="0"/>
              <w:bottom w:val="single" w:color="auto" w:sz="6" w:space="0"/>
              <w:right w:val="single" w:color="auto" w:sz="6" w:space="0"/>
            </w:tcBorders>
            <w:vAlign w:val="center"/>
          </w:tcPr>
          <w:p w14:paraId="22774BAD">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b/>
                <w:bCs/>
                <w:kern w:val="0"/>
                <w:sz w:val="21"/>
                <w:szCs w:val="21"/>
                <w:lang w:val="en-GB"/>
                <w14:ligatures w14:val="none"/>
              </w:rPr>
              <w:t>20</w:t>
            </w:r>
            <w:r>
              <w:rPr>
                <w:rFonts w:hint="eastAsia" w:ascii="宋体" w:hAnsi="宋体" w:eastAsia="宋体" w:cs="宋体"/>
                <w:kern w:val="0"/>
                <w:sz w:val="21"/>
                <w:szCs w:val="21"/>
                <w14:ligatures w14:val="none"/>
              </w:rPr>
              <w:t> </w:t>
            </w:r>
          </w:p>
        </w:tc>
        <w:tc>
          <w:tcPr>
            <w:tcW w:w="1286" w:type="dxa"/>
            <w:tcBorders>
              <w:top w:val="nil"/>
              <w:left w:val="nil"/>
              <w:bottom w:val="single" w:color="auto" w:sz="6" w:space="0"/>
              <w:right w:val="single" w:color="auto" w:sz="6" w:space="0"/>
            </w:tcBorders>
            <w:vAlign w:val="center"/>
          </w:tcPr>
          <w:p w14:paraId="22774BAE">
            <w:pPr>
              <w:spacing w:before="16" w:beforeAutospacing="1" w:after="16" w:afterAutospacing="1"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19</w:t>
            </w:r>
            <w:r>
              <w:rPr>
                <w:rFonts w:hint="eastAsia" w:ascii="宋体" w:hAnsi="宋体" w:eastAsia="宋体" w:cs="宋体"/>
                <w:kern w:val="0"/>
                <w:sz w:val="21"/>
                <w:szCs w:val="21"/>
                <w14:ligatures w14:val="none"/>
              </w:rPr>
              <w:t> </w:t>
            </w:r>
          </w:p>
        </w:tc>
        <w:tc>
          <w:tcPr>
            <w:tcW w:w="5340" w:type="dxa"/>
            <w:tcBorders>
              <w:top w:val="nil"/>
              <w:left w:val="nil"/>
              <w:bottom w:val="single" w:color="auto" w:sz="6" w:space="0"/>
              <w:right w:val="single" w:color="auto" w:sz="6" w:space="0"/>
            </w:tcBorders>
            <w:vAlign w:val="center"/>
          </w:tcPr>
          <w:p w14:paraId="22774BAF">
            <w:pPr>
              <w:spacing w:before="16" w:beforeAutospacing="1" w:after="16" w:afterAutospacing="1"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 xml:space="preserve">汉阳大学 </w:t>
            </w:r>
          </w:p>
        </w:tc>
        <w:tc>
          <w:tcPr>
            <w:tcW w:w="2292" w:type="dxa"/>
            <w:tcBorders>
              <w:top w:val="nil"/>
              <w:left w:val="nil"/>
              <w:bottom w:val="single" w:color="auto" w:sz="6" w:space="0"/>
              <w:right w:val="single" w:color="auto" w:sz="6" w:space="0"/>
            </w:tcBorders>
            <w:vAlign w:val="center"/>
          </w:tcPr>
          <w:p w14:paraId="22774BB0">
            <w:pPr>
              <w:spacing w:before="16" w:beforeAutospacing="1" w:after="16" w:afterAutospacing="1"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韩国</w:t>
            </w:r>
          </w:p>
        </w:tc>
      </w:tr>
    </w:tbl>
    <w:p w14:paraId="22774BB2">
      <w:pPr>
        <w:spacing w:before="16" w:after="16" w:line="360" w:lineRule="auto"/>
        <w:textAlignment w:val="baseline"/>
        <w:rPr>
          <w:rFonts w:hint="eastAsia" w:ascii="宋体" w:hAnsi="宋体" w:eastAsia="宋体" w:cs="宋体"/>
          <w:kern w:val="0"/>
          <w:sz w:val="21"/>
          <w:szCs w:val="21"/>
          <w14:ligatures w14:val="none"/>
        </w:rPr>
      </w:pPr>
    </w:p>
    <w:p w14:paraId="22774BB4">
      <w:pPr>
        <w:spacing w:before="160"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中国（内地）超越印度成为亚洲高等教育体系中上榜数量最大的地区，共有395所大学上榜，比去年增长261所。总体而言，在去年上榜的院校中，48所排名上升，79所排名下降，7所排名持平。上海财经大学跃升幅度最大，排名上升103位至第283名。中国（内地）平均得分最高的指标是"国际研究网络"（50.9分），最低的是"入境交换生"（7.6分）。亚洲排名进入前十位的高校中，中国香港特别行政区（5所）多于中国（内地）（3所）。中国（内地）与韩国并列拥有最多跻身前20的高校（各6所）。同时，中国（内地）在前50名（13所）、前100名（25所）和前200名（37所）高校数量上均居首位，也是唯一一个拥有 超百所高校进入亚洲前500名的高等教育体系，其次是印度（66 所院校）和日本（51 所院校）。</w:t>
      </w:r>
    </w:p>
    <w:tbl>
      <w:tblPr>
        <w:tblStyle w:val="15"/>
        <w:tblW w:w="1098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16"/>
        <w:gridCol w:w="695"/>
        <w:gridCol w:w="743"/>
        <w:gridCol w:w="733"/>
        <w:gridCol w:w="568"/>
        <w:gridCol w:w="564"/>
        <w:gridCol w:w="439"/>
        <w:gridCol w:w="439"/>
        <w:gridCol w:w="439"/>
        <w:gridCol w:w="492"/>
        <w:gridCol w:w="492"/>
        <w:gridCol w:w="3395"/>
        <w:gridCol w:w="773"/>
      </w:tblGrid>
      <w:tr w14:paraId="22774BB7">
        <w:trPr>
          <w:trHeight w:val="300" w:hRule="atLeast"/>
        </w:trPr>
        <w:tc>
          <w:tcPr>
            <w:tcW w:w="10988" w:type="dxa"/>
            <w:gridSpan w:val="13"/>
            <w:tcBorders>
              <w:top w:val="single" w:color="auto" w:sz="6" w:space="0"/>
              <w:left w:val="single" w:color="auto" w:sz="6" w:space="0"/>
              <w:bottom w:val="single" w:color="auto" w:sz="6" w:space="0"/>
              <w:right w:val="single" w:color="auto" w:sz="6" w:space="0"/>
            </w:tcBorders>
            <w:vAlign w:val="bottom"/>
          </w:tcPr>
          <w:p w14:paraId="22774BB6">
            <w:pPr>
              <w:spacing w:after="0" w:line="240" w:lineRule="auto"/>
              <w:jc w:val="center"/>
              <w:rPr>
                <w:rFonts w:hint="eastAsia" w:ascii="宋体" w:hAnsi="宋体" w:eastAsia="宋体" w:cs="宋体"/>
                <w:b/>
                <w:bCs/>
                <w:color w:val="1D1D1B"/>
                <w:sz w:val="21"/>
                <w:szCs w:val="21"/>
                <w:lang w:eastAsia="zh-CN"/>
              </w:rPr>
            </w:pPr>
            <w:r>
              <w:rPr>
                <w:rFonts w:hint="eastAsia" w:ascii="宋体" w:hAnsi="宋体" w:eastAsia="宋体" w:cs="宋体"/>
                <w:b/>
                <w:bCs/>
                <w:color w:val="1D1D1B"/>
                <w:sz w:val="21"/>
                <w:szCs w:val="21"/>
                <w:lang w:eastAsia="zh-CN"/>
              </w:rPr>
              <w:t>上榜院校数量Top10高等教育体系</w:t>
            </w:r>
          </w:p>
        </w:tc>
      </w:tr>
      <w:tr w14:paraId="22774BC8">
        <w:trPr>
          <w:trHeight w:val="300" w:hRule="atLeast"/>
        </w:trPr>
        <w:tc>
          <w:tcPr>
            <w:tcW w:w="1216" w:type="dxa"/>
            <w:tcBorders>
              <w:top w:val="single" w:color="auto" w:sz="6" w:space="0"/>
              <w:left w:val="single" w:color="auto" w:sz="6" w:space="0"/>
              <w:bottom w:val="single" w:color="auto" w:sz="6" w:space="0"/>
              <w:right w:val="single" w:color="auto" w:sz="6" w:space="0"/>
            </w:tcBorders>
            <w:vAlign w:val="center"/>
          </w:tcPr>
          <w:p w14:paraId="22774BB8">
            <w:pPr>
              <w:spacing w:after="0"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高等教育体系</w:t>
            </w:r>
          </w:p>
        </w:tc>
        <w:tc>
          <w:tcPr>
            <w:tcW w:w="695" w:type="dxa"/>
            <w:tcBorders>
              <w:top w:val="single" w:color="auto" w:sz="6" w:space="0"/>
              <w:left w:val="single" w:color="auto" w:sz="6" w:space="0"/>
              <w:bottom w:val="single" w:color="auto" w:sz="6" w:space="0"/>
              <w:right w:val="single" w:color="auto" w:sz="6" w:space="0"/>
            </w:tcBorders>
            <w:vAlign w:val="center"/>
          </w:tcPr>
          <w:p w14:paraId="22774BBA">
            <w:pPr>
              <w:spacing w:after="0"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总数量</w:t>
            </w:r>
          </w:p>
        </w:tc>
        <w:tc>
          <w:tcPr>
            <w:tcW w:w="743" w:type="dxa"/>
            <w:tcBorders>
              <w:top w:val="single" w:color="auto" w:sz="6" w:space="0"/>
              <w:left w:val="single" w:color="auto" w:sz="6" w:space="0"/>
              <w:bottom w:val="single" w:color="auto" w:sz="6" w:space="0"/>
              <w:right w:val="single" w:color="auto" w:sz="6" w:space="0"/>
            </w:tcBorders>
            <w:vAlign w:val="center"/>
          </w:tcPr>
          <w:p w14:paraId="22774BBC">
            <w:pPr>
              <w:spacing w:after="0" w:line="240" w:lineRule="auto"/>
              <w:jc w:val="center"/>
              <w:rPr>
                <w:rFonts w:hint="eastAsia" w:ascii="宋体" w:hAnsi="宋体" w:eastAsia="宋体" w:cs="宋体"/>
                <w:b/>
                <w:bCs/>
                <w:color w:val="FF0000"/>
                <w:sz w:val="21"/>
                <w:szCs w:val="21"/>
                <w:lang w:eastAsia="zh-CN"/>
              </w:rPr>
            </w:pPr>
            <w:r>
              <w:rPr>
                <w:rFonts w:hint="eastAsia" w:ascii="宋体" w:hAnsi="宋体" w:eastAsia="宋体" w:cs="宋体"/>
                <w:b/>
                <w:bCs/>
                <w:color w:val="FF0000"/>
                <w:sz w:val="21"/>
                <w:szCs w:val="21"/>
                <w:lang w:eastAsia="zh-CN"/>
              </w:rPr>
              <w:t>排名下降</w:t>
            </w:r>
          </w:p>
        </w:tc>
        <w:tc>
          <w:tcPr>
            <w:tcW w:w="733" w:type="dxa"/>
            <w:tcBorders>
              <w:top w:val="single" w:color="auto" w:sz="6" w:space="0"/>
              <w:left w:val="single" w:color="auto" w:sz="6" w:space="0"/>
              <w:bottom w:val="single" w:color="auto" w:sz="6" w:space="0"/>
              <w:right w:val="single" w:color="auto" w:sz="6" w:space="0"/>
            </w:tcBorders>
            <w:vAlign w:val="center"/>
          </w:tcPr>
          <w:p w14:paraId="22774BBD">
            <w:pPr>
              <w:spacing w:after="0" w:line="240" w:lineRule="auto"/>
              <w:jc w:val="center"/>
              <w:rPr>
                <w:rFonts w:hint="eastAsia" w:ascii="宋体" w:hAnsi="宋体" w:eastAsia="宋体" w:cs="宋体"/>
                <w:sz w:val="21"/>
                <w:szCs w:val="21"/>
                <w:lang w:eastAsia="zh-CN"/>
              </w:rPr>
            </w:pPr>
            <w:r>
              <w:rPr>
                <w:rFonts w:hint="eastAsia" w:ascii="宋体" w:hAnsi="宋体" w:eastAsia="宋体" w:cs="宋体"/>
                <w:b/>
                <w:bCs/>
                <w:color w:val="FFC000"/>
                <w:sz w:val="21"/>
                <w:szCs w:val="21"/>
                <w:lang w:eastAsia="zh-CN"/>
              </w:rPr>
              <w:t>排名持平</w:t>
            </w:r>
          </w:p>
        </w:tc>
        <w:tc>
          <w:tcPr>
            <w:tcW w:w="568" w:type="dxa"/>
            <w:tcBorders>
              <w:top w:val="single" w:color="auto" w:sz="6" w:space="0"/>
              <w:left w:val="single" w:color="auto" w:sz="6" w:space="0"/>
              <w:bottom w:val="single" w:color="auto" w:sz="6" w:space="0"/>
              <w:right w:val="single" w:color="auto" w:sz="6" w:space="0"/>
            </w:tcBorders>
            <w:vAlign w:val="center"/>
          </w:tcPr>
          <w:p w14:paraId="22774BBE">
            <w:pPr>
              <w:spacing w:after="0" w:line="240" w:lineRule="auto"/>
              <w:jc w:val="center"/>
              <w:rPr>
                <w:rFonts w:hint="eastAsia" w:ascii="宋体" w:hAnsi="宋体" w:eastAsia="宋体" w:cs="宋体"/>
                <w:sz w:val="21"/>
                <w:szCs w:val="21"/>
                <w:lang w:eastAsia="zh-CN"/>
              </w:rPr>
            </w:pPr>
            <w:r>
              <w:rPr>
                <w:rFonts w:hint="eastAsia" w:ascii="宋体" w:hAnsi="宋体" w:eastAsia="宋体" w:cs="宋体"/>
                <w:b/>
                <w:bCs/>
                <w:color w:val="00B050"/>
                <w:sz w:val="21"/>
                <w:szCs w:val="21"/>
                <w:lang w:eastAsia="zh-CN"/>
              </w:rPr>
              <w:t>排名上升</w:t>
            </w:r>
          </w:p>
        </w:tc>
        <w:tc>
          <w:tcPr>
            <w:tcW w:w="564" w:type="dxa"/>
            <w:tcBorders>
              <w:top w:val="single" w:color="auto" w:sz="6" w:space="0"/>
              <w:left w:val="single" w:color="auto" w:sz="6" w:space="0"/>
              <w:bottom w:val="single" w:color="auto" w:sz="6" w:space="0"/>
              <w:right w:val="single" w:color="auto" w:sz="6" w:space="0"/>
            </w:tcBorders>
            <w:vAlign w:val="center"/>
          </w:tcPr>
          <w:p w14:paraId="22774BBF">
            <w:pPr>
              <w:spacing w:after="0" w:line="240" w:lineRule="auto"/>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新上榜数量</w:t>
            </w:r>
          </w:p>
        </w:tc>
        <w:tc>
          <w:tcPr>
            <w:tcW w:w="439" w:type="dxa"/>
            <w:tcBorders>
              <w:top w:val="single" w:color="auto" w:sz="6" w:space="0"/>
              <w:left w:val="single" w:color="auto" w:sz="6" w:space="0"/>
              <w:bottom w:val="single" w:color="auto" w:sz="6" w:space="0"/>
              <w:right w:val="single" w:color="auto" w:sz="6" w:space="0"/>
            </w:tcBorders>
            <w:vAlign w:val="bottom"/>
          </w:tcPr>
          <w:p w14:paraId="22774BC1">
            <w:pPr>
              <w:spacing w:after="0" w:line="24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前十数量</w:t>
            </w:r>
          </w:p>
        </w:tc>
        <w:tc>
          <w:tcPr>
            <w:tcW w:w="439" w:type="dxa"/>
            <w:tcBorders>
              <w:top w:val="single" w:color="auto" w:sz="6" w:space="0"/>
              <w:left w:val="single" w:color="auto" w:sz="6" w:space="0"/>
              <w:bottom w:val="single" w:color="auto" w:sz="6" w:space="0"/>
              <w:right w:val="single" w:color="auto" w:sz="6" w:space="0"/>
            </w:tcBorders>
            <w:vAlign w:val="bottom"/>
          </w:tcPr>
          <w:p w14:paraId="22774BC2">
            <w:pPr>
              <w:spacing w:after="0" w:line="240" w:lineRule="auto"/>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前20数量</w:t>
            </w:r>
          </w:p>
        </w:tc>
        <w:tc>
          <w:tcPr>
            <w:tcW w:w="439" w:type="dxa"/>
            <w:tcBorders>
              <w:top w:val="single" w:color="auto" w:sz="6" w:space="0"/>
              <w:left w:val="single" w:color="auto" w:sz="6" w:space="0"/>
              <w:bottom w:val="single" w:color="auto" w:sz="6" w:space="0"/>
              <w:right w:val="single" w:color="auto" w:sz="6" w:space="0"/>
            </w:tcBorders>
            <w:vAlign w:val="bottom"/>
          </w:tcPr>
          <w:p w14:paraId="22774BC3">
            <w:pPr>
              <w:spacing w:after="0" w:line="240" w:lineRule="auto"/>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前50数量</w:t>
            </w:r>
          </w:p>
        </w:tc>
        <w:tc>
          <w:tcPr>
            <w:tcW w:w="492" w:type="dxa"/>
            <w:tcBorders>
              <w:top w:val="single" w:color="auto" w:sz="6" w:space="0"/>
              <w:left w:val="single" w:color="auto" w:sz="6" w:space="0"/>
              <w:bottom w:val="single" w:color="auto" w:sz="6" w:space="0"/>
              <w:right w:val="single" w:color="auto" w:sz="6" w:space="0"/>
            </w:tcBorders>
            <w:vAlign w:val="bottom"/>
          </w:tcPr>
          <w:p w14:paraId="22774BC4">
            <w:pPr>
              <w:spacing w:after="0" w:line="240" w:lineRule="auto"/>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前100数量</w:t>
            </w:r>
          </w:p>
        </w:tc>
        <w:tc>
          <w:tcPr>
            <w:tcW w:w="492" w:type="dxa"/>
            <w:tcBorders>
              <w:top w:val="single" w:color="auto" w:sz="6" w:space="0"/>
              <w:left w:val="single" w:color="auto" w:sz="6" w:space="0"/>
              <w:bottom w:val="single" w:color="auto" w:sz="6" w:space="0"/>
              <w:right w:val="single" w:color="auto" w:sz="6" w:space="0"/>
            </w:tcBorders>
            <w:vAlign w:val="bottom"/>
          </w:tcPr>
          <w:p w14:paraId="22774BC5">
            <w:pPr>
              <w:spacing w:after="0" w:line="240" w:lineRule="auto"/>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前200数量</w:t>
            </w:r>
          </w:p>
        </w:tc>
        <w:tc>
          <w:tcPr>
            <w:tcW w:w="3395" w:type="dxa"/>
            <w:tcBorders>
              <w:top w:val="single" w:color="auto" w:sz="6" w:space="0"/>
              <w:left w:val="single" w:color="auto" w:sz="6" w:space="0"/>
              <w:bottom w:val="single" w:color="auto" w:sz="6" w:space="0"/>
              <w:right w:val="single" w:color="auto" w:sz="6" w:space="0"/>
            </w:tcBorders>
            <w:vAlign w:val="bottom"/>
          </w:tcPr>
          <w:p w14:paraId="22774BC6">
            <w:pPr>
              <w:spacing w:after="0" w:line="240" w:lineRule="auto"/>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排名第一的的高校</w:t>
            </w:r>
          </w:p>
        </w:tc>
        <w:tc>
          <w:tcPr>
            <w:tcW w:w="773" w:type="dxa"/>
            <w:tcBorders>
              <w:top w:val="single" w:color="auto" w:sz="6" w:space="0"/>
              <w:left w:val="single" w:color="auto" w:sz="6" w:space="0"/>
              <w:bottom w:val="single" w:color="auto" w:sz="6" w:space="0"/>
              <w:right w:val="single" w:color="auto" w:sz="6" w:space="0"/>
            </w:tcBorders>
            <w:vAlign w:val="bottom"/>
          </w:tcPr>
          <w:p w14:paraId="22774BC7">
            <w:pPr>
              <w:spacing w:after="0" w:line="240" w:lineRule="auto"/>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区域排名</w:t>
            </w:r>
          </w:p>
        </w:tc>
      </w:tr>
      <w:tr w14:paraId="22774BD6">
        <w:trPr>
          <w:trHeight w:val="300" w:hRule="atLeast"/>
        </w:trPr>
        <w:tc>
          <w:tcPr>
            <w:tcW w:w="1216"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C9">
            <w:pPr>
              <w:spacing w:after="0" w:line="240" w:lineRule="auto"/>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eastAsia="zh-CN"/>
                <w14:textFill>
                  <w14:solidFill>
                    <w14:schemeClr w14:val="tx1"/>
                  </w14:solidFill>
                </w14:textFill>
              </w:rPr>
              <w:t>中国（内地）</w:t>
            </w:r>
          </w:p>
        </w:tc>
        <w:tc>
          <w:tcPr>
            <w:tcW w:w="695"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22774BCA">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395</w:t>
            </w:r>
          </w:p>
        </w:tc>
        <w:tc>
          <w:tcPr>
            <w:tcW w:w="74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CB">
            <w:pPr>
              <w:spacing w:after="0" w:line="240" w:lineRule="auto"/>
              <w:jc w:val="center"/>
              <w:rPr>
                <w:rFonts w:hint="eastAsia" w:ascii="宋体" w:hAnsi="宋体" w:eastAsia="宋体" w:cs="宋体"/>
                <w:sz w:val="21"/>
                <w:szCs w:val="21"/>
              </w:rPr>
            </w:pPr>
            <w:r>
              <w:rPr>
                <w:rFonts w:hint="eastAsia" w:ascii="宋体" w:hAnsi="宋体" w:eastAsia="宋体" w:cs="宋体"/>
                <w:color w:val="EE0000"/>
                <w:sz w:val="21"/>
                <w:szCs w:val="21"/>
              </w:rPr>
              <w:t>63%</w:t>
            </w:r>
          </w:p>
        </w:tc>
        <w:tc>
          <w:tcPr>
            <w:tcW w:w="73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CC">
            <w:pPr>
              <w:spacing w:after="0" w:line="240" w:lineRule="auto"/>
              <w:jc w:val="center"/>
              <w:rPr>
                <w:rFonts w:hint="eastAsia" w:ascii="宋体" w:hAnsi="宋体" w:eastAsia="宋体" w:cs="宋体"/>
                <w:sz w:val="21"/>
                <w:szCs w:val="21"/>
              </w:rPr>
            </w:pPr>
            <w:r>
              <w:rPr>
                <w:rFonts w:hint="eastAsia" w:ascii="宋体" w:hAnsi="宋体" w:eastAsia="宋体" w:cs="宋体"/>
                <w:color w:val="FFC000"/>
                <w:sz w:val="21"/>
                <w:szCs w:val="21"/>
              </w:rPr>
              <w:t>1%</w:t>
            </w:r>
          </w:p>
        </w:tc>
        <w:tc>
          <w:tcPr>
            <w:tcW w:w="568"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CD">
            <w:pPr>
              <w:spacing w:after="0" w:line="240" w:lineRule="auto"/>
              <w:jc w:val="center"/>
              <w:rPr>
                <w:rFonts w:hint="eastAsia" w:ascii="宋体" w:hAnsi="宋体" w:eastAsia="宋体" w:cs="宋体"/>
                <w:sz w:val="21"/>
                <w:szCs w:val="21"/>
              </w:rPr>
            </w:pPr>
            <w:r>
              <w:rPr>
                <w:rFonts w:hint="eastAsia" w:ascii="宋体" w:hAnsi="宋体" w:eastAsia="宋体" w:cs="宋体"/>
                <w:color w:val="00B050"/>
                <w:sz w:val="21"/>
                <w:szCs w:val="21"/>
              </w:rPr>
              <w:t>37%</w:t>
            </w:r>
          </w:p>
        </w:tc>
        <w:tc>
          <w:tcPr>
            <w:tcW w:w="564"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CE">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261</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CF">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3</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D0">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6</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D1">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13</w:t>
            </w:r>
          </w:p>
        </w:tc>
        <w:tc>
          <w:tcPr>
            <w:tcW w:w="492"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D2">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25</w:t>
            </w:r>
          </w:p>
        </w:tc>
        <w:tc>
          <w:tcPr>
            <w:tcW w:w="492"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D3">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37</w:t>
            </w:r>
          </w:p>
        </w:tc>
        <w:tc>
          <w:tcPr>
            <w:tcW w:w="3395"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D4">
            <w:pPr>
              <w:spacing w:after="0" w:line="240" w:lineRule="auto"/>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eastAsia="zh-CN"/>
                <w14:textFill>
                  <w14:solidFill>
                    <w14:schemeClr w14:val="tx1"/>
                  </w14:solidFill>
                </w14:textFill>
              </w:rPr>
              <w:t>北京大学</w:t>
            </w:r>
          </w:p>
        </w:tc>
        <w:tc>
          <w:tcPr>
            <w:tcW w:w="77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D5">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2</w:t>
            </w:r>
          </w:p>
        </w:tc>
      </w:tr>
      <w:tr w14:paraId="22774BE4">
        <w:trPr>
          <w:trHeight w:val="300" w:hRule="atLeast"/>
        </w:trPr>
        <w:tc>
          <w:tcPr>
            <w:tcW w:w="1216" w:type="dxa"/>
            <w:tcBorders>
              <w:top w:val="single" w:color="auto" w:sz="6" w:space="0"/>
              <w:left w:val="single" w:color="auto" w:sz="6" w:space="0"/>
              <w:bottom w:val="single" w:color="auto" w:sz="6" w:space="0"/>
              <w:right w:val="single" w:color="auto" w:sz="6" w:space="0"/>
            </w:tcBorders>
            <w:vAlign w:val="bottom"/>
          </w:tcPr>
          <w:p w14:paraId="22774BD7">
            <w:pPr>
              <w:spacing w:after="0"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印度</w:t>
            </w:r>
          </w:p>
        </w:tc>
        <w:tc>
          <w:tcPr>
            <w:tcW w:w="695" w:type="dxa"/>
            <w:tcBorders>
              <w:top w:val="single" w:color="auto" w:sz="6" w:space="0"/>
              <w:left w:val="single" w:color="auto" w:sz="6" w:space="0"/>
              <w:bottom w:val="single" w:color="auto" w:sz="6" w:space="0"/>
              <w:right w:val="single" w:color="auto" w:sz="6" w:space="0"/>
            </w:tcBorders>
            <w:vAlign w:val="center"/>
          </w:tcPr>
          <w:p w14:paraId="22774BD8">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294</w:t>
            </w:r>
          </w:p>
        </w:tc>
        <w:tc>
          <w:tcPr>
            <w:tcW w:w="743" w:type="dxa"/>
            <w:tcBorders>
              <w:top w:val="single" w:color="auto" w:sz="6" w:space="0"/>
              <w:left w:val="single" w:color="auto" w:sz="6" w:space="0"/>
              <w:bottom w:val="single" w:color="auto" w:sz="6" w:space="0"/>
              <w:right w:val="single" w:color="auto" w:sz="6" w:space="0"/>
            </w:tcBorders>
            <w:vAlign w:val="bottom"/>
          </w:tcPr>
          <w:p w14:paraId="22774BD9">
            <w:pPr>
              <w:spacing w:after="0" w:line="240" w:lineRule="auto"/>
              <w:jc w:val="center"/>
              <w:rPr>
                <w:rFonts w:hint="eastAsia" w:ascii="宋体" w:hAnsi="宋体" w:eastAsia="宋体" w:cs="宋体"/>
                <w:sz w:val="21"/>
                <w:szCs w:val="21"/>
              </w:rPr>
            </w:pPr>
            <w:r>
              <w:rPr>
                <w:rFonts w:hint="eastAsia" w:ascii="宋体" w:hAnsi="宋体" w:eastAsia="宋体" w:cs="宋体"/>
                <w:color w:val="EE0000"/>
                <w:sz w:val="21"/>
                <w:szCs w:val="21"/>
              </w:rPr>
              <w:t>73%</w:t>
            </w:r>
          </w:p>
        </w:tc>
        <w:tc>
          <w:tcPr>
            <w:tcW w:w="733" w:type="dxa"/>
            <w:tcBorders>
              <w:top w:val="single" w:color="auto" w:sz="6" w:space="0"/>
              <w:left w:val="single" w:color="auto" w:sz="6" w:space="0"/>
              <w:bottom w:val="single" w:color="auto" w:sz="6" w:space="0"/>
              <w:right w:val="single" w:color="auto" w:sz="6" w:space="0"/>
            </w:tcBorders>
            <w:vAlign w:val="bottom"/>
          </w:tcPr>
          <w:p w14:paraId="22774BDA">
            <w:pPr>
              <w:spacing w:after="0" w:line="240" w:lineRule="auto"/>
              <w:jc w:val="center"/>
              <w:rPr>
                <w:rFonts w:hint="eastAsia" w:ascii="宋体" w:hAnsi="宋体" w:eastAsia="宋体" w:cs="宋体"/>
                <w:sz w:val="21"/>
                <w:szCs w:val="21"/>
              </w:rPr>
            </w:pPr>
            <w:r>
              <w:rPr>
                <w:rFonts w:hint="eastAsia" w:ascii="宋体" w:hAnsi="宋体" w:eastAsia="宋体" w:cs="宋体"/>
                <w:color w:val="FFC000"/>
                <w:sz w:val="21"/>
                <w:szCs w:val="21"/>
              </w:rPr>
              <w:t>1%</w:t>
            </w:r>
          </w:p>
        </w:tc>
        <w:tc>
          <w:tcPr>
            <w:tcW w:w="568" w:type="dxa"/>
            <w:tcBorders>
              <w:top w:val="single" w:color="auto" w:sz="6" w:space="0"/>
              <w:left w:val="single" w:color="auto" w:sz="6" w:space="0"/>
              <w:bottom w:val="single" w:color="auto" w:sz="6" w:space="0"/>
              <w:right w:val="single" w:color="auto" w:sz="6" w:space="0"/>
            </w:tcBorders>
            <w:vAlign w:val="bottom"/>
          </w:tcPr>
          <w:p w14:paraId="22774BDB">
            <w:pPr>
              <w:spacing w:after="0" w:line="240" w:lineRule="auto"/>
              <w:jc w:val="center"/>
              <w:rPr>
                <w:rFonts w:hint="eastAsia" w:ascii="宋体" w:hAnsi="宋体" w:eastAsia="宋体" w:cs="宋体"/>
                <w:sz w:val="21"/>
                <w:szCs w:val="21"/>
              </w:rPr>
            </w:pPr>
            <w:r>
              <w:rPr>
                <w:rFonts w:hint="eastAsia" w:ascii="宋体" w:hAnsi="宋体" w:eastAsia="宋体" w:cs="宋体"/>
                <w:color w:val="00B050"/>
                <w:sz w:val="21"/>
                <w:szCs w:val="21"/>
              </w:rPr>
              <w:t>25%</w:t>
            </w:r>
          </w:p>
        </w:tc>
        <w:tc>
          <w:tcPr>
            <w:tcW w:w="564" w:type="dxa"/>
            <w:tcBorders>
              <w:top w:val="single" w:color="auto" w:sz="6" w:space="0"/>
              <w:left w:val="single" w:color="auto" w:sz="6" w:space="0"/>
              <w:bottom w:val="single" w:color="auto" w:sz="6" w:space="0"/>
              <w:right w:val="single" w:color="auto" w:sz="6" w:space="0"/>
            </w:tcBorders>
            <w:vAlign w:val="bottom"/>
          </w:tcPr>
          <w:p w14:paraId="22774BDC">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137</w:t>
            </w:r>
          </w:p>
        </w:tc>
        <w:tc>
          <w:tcPr>
            <w:tcW w:w="439" w:type="dxa"/>
            <w:tcBorders>
              <w:top w:val="single" w:color="auto" w:sz="6" w:space="0"/>
              <w:left w:val="single" w:color="auto" w:sz="6" w:space="0"/>
              <w:bottom w:val="single" w:color="auto" w:sz="6" w:space="0"/>
              <w:right w:val="single" w:color="auto" w:sz="6" w:space="0"/>
            </w:tcBorders>
            <w:vAlign w:val="bottom"/>
          </w:tcPr>
          <w:p w14:paraId="22774BDD">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39" w:type="dxa"/>
            <w:tcBorders>
              <w:top w:val="single" w:color="auto" w:sz="6" w:space="0"/>
              <w:left w:val="single" w:color="auto" w:sz="6" w:space="0"/>
              <w:bottom w:val="single" w:color="auto" w:sz="6" w:space="0"/>
              <w:right w:val="single" w:color="auto" w:sz="6" w:space="0"/>
            </w:tcBorders>
            <w:vAlign w:val="bottom"/>
          </w:tcPr>
          <w:p w14:paraId="22774BDE">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39" w:type="dxa"/>
            <w:tcBorders>
              <w:top w:val="single" w:color="auto" w:sz="6" w:space="0"/>
              <w:left w:val="single" w:color="auto" w:sz="6" w:space="0"/>
              <w:bottom w:val="single" w:color="auto" w:sz="6" w:space="0"/>
              <w:right w:val="single" w:color="auto" w:sz="6" w:space="0"/>
            </w:tcBorders>
            <w:vAlign w:val="bottom"/>
          </w:tcPr>
          <w:p w14:paraId="22774BDF">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92" w:type="dxa"/>
            <w:tcBorders>
              <w:top w:val="single" w:color="auto" w:sz="6" w:space="0"/>
              <w:left w:val="single" w:color="auto" w:sz="6" w:space="0"/>
              <w:bottom w:val="single" w:color="auto" w:sz="6" w:space="0"/>
              <w:right w:val="single" w:color="auto" w:sz="6" w:space="0"/>
            </w:tcBorders>
            <w:vAlign w:val="bottom"/>
          </w:tcPr>
          <w:p w14:paraId="22774BE0">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7</w:t>
            </w:r>
          </w:p>
        </w:tc>
        <w:tc>
          <w:tcPr>
            <w:tcW w:w="492" w:type="dxa"/>
            <w:tcBorders>
              <w:top w:val="single" w:color="auto" w:sz="6" w:space="0"/>
              <w:left w:val="single" w:color="auto" w:sz="6" w:space="0"/>
              <w:bottom w:val="single" w:color="auto" w:sz="6" w:space="0"/>
              <w:right w:val="single" w:color="auto" w:sz="6" w:space="0"/>
            </w:tcBorders>
            <w:vAlign w:val="bottom"/>
          </w:tcPr>
          <w:p w14:paraId="22774BE1">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20</w:t>
            </w:r>
          </w:p>
        </w:tc>
        <w:tc>
          <w:tcPr>
            <w:tcW w:w="3395" w:type="dxa"/>
            <w:tcBorders>
              <w:top w:val="single" w:color="auto" w:sz="6" w:space="0"/>
              <w:left w:val="single" w:color="auto" w:sz="6" w:space="0"/>
              <w:bottom w:val="single" w:color="auto" w:sz="6" w:space="0"/>
              <w:right w:val="single" w:color="auto" w:sz="6" w:space="0"/>
            </w:tcBorders>
            <w:vAlign w:val="bottom"/>
          </w:tcPr>
          <w:p w14:paraId="22774BE2">
            <w:pPr>
              <w:spacing w:after="0" w:line="240" w:lineRule="auto"/>
              <w:rPr>
                <w:rFonts w:hint="eastAsia" w:ascii="宋体" w:hAnsi="宋体" w:eastAsia="宋体" w:cs="宋体"/>
                <w:sz w:val="21"/>
                <w:szCs w:val="21"/>
              </w:rPr>
            </w:pPr>
            <w:r>
              <w:rPr>
                <w:rFonts w:hint="eastAsia" w:ascii="宋体" w:hAnsi="宋体" w:eastAsia="宋体" w:cs="宋体"/>
                <w:sz w:val="21"/>
                <w:szCs w:val="21"/>
                <w:lang w:val="en-GB"/>
              </w:rPr>
              <w:t>印度理工学院德里分校（IITD）</w:t>
            </w:r>
          </w:p>
        </w:tc>
        <w:tc>
          <w:tcPr>
            <w:tcW w:w="773" w:type="dxa"/>
            <w:tcBorders>
              <w:top w:val="single" w:color="auto" w:sz="6" w:space="0"/>
              <w:left w:val="single" w:color="auto" w:sz="6" w:space="0"/>
              <w:bottom w:val="single" w:color="auto" w:sz="6" w:space="0"/>
              <w:right w:val="single" w:color="auto" w:sz="6" w:space="0"/>
            </w:tcBorders>
            <w:vAlign w:val="bottom"/>
          </w:tcPr>
          <w:p w14:paraId="22774BE3">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=59</w:t>
            </w:r>
          </w:p>
        </w:tc>
      </w:tr>
      <w:tr w14:paraId="22774BF2">
        <w:trPr>
          <w:trHeight w:val="300" w:hRule="atLeast"/>
        </w:trPr>
        <w:tc>
          <w:tcPr>
            <w:tcW w:w="1216"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E5">
            <w:pPr>
              <w:spacing w:after="0" w:line="240" w:lineRule="auto"/>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eastAsia="zh-CN"/>
                <w14:textFill>
                  <w14:solidFill>
                    <w14:schemeClr w14:val="tx1"/>
                  </w14:solidFill>
                </w14:textFill>
              </w:rPr>
              <w:t>日本</w:t>
            </w:r>
          </w:p>
        </w:tc>
        <w:tc>
          <w:tcPr>
            <w:tcW w:w="695"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22774BE6">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147</w:t>
            </w:r>
          </w:p>
        </w:tc>
        <w:tc>
          <w:tcPr>
            <w:tcW w:w="74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E7">
            <w:pPr>
              <w:spacing w:after="0" w:line="240" w:lineRule="auto"/>
              <w:jc w:val="center"/>
              <w:rPr>
                <w:rFonts w:hint="eastAsia" w:ascii="宋体" w:hAnsi="宋体" w:eastAsia="宋体" w:cs="宋体"/>
                <w:sz w:val="21"/>
                <w:szCs w:val="21"/>
              </w:rPr>
            </w:pPr>
            <w:r>
              <w:rPr>
                <w:rFonts w:hint="eastAsia" w:ascii="宋体" w:hAnsi="宋体" w:eastAsia="宋体" w:cs="宋体"/>
                <w:color w:val="EE0000"/>
                <w:sz w:val="21"/>
                <w:szCs w:val="21"/>
              </w:rPr>
              <w:t>88%</w:t>
            </w:r>
          </w:p>
        </w:tc>
        <w:tc>
          <w:tcPr>
            <w:tcW w:w="73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E8">
            <w:pPr>
              <w:spacing w:after="0" w:line="240" w:lineRule="auto"/>
              <w:jc w:val="center"/>
              <w:rPr>
                <w:rFonts w:hint="eastAsia" w:ascii="宋体" w:hAnsi="宋体" w:eastAsia="宋体" w:cs="宋体"/>
                <w:sz w:val="21"/>
                <w:szCs w:val="21"/>
              </w:rPr>
            </w:pPr>
            <w:r>
              <w:rPr>
                <w:rFonts w:hint="eastAsia" w:ascii="宋体" w:hAnsi="宋体" w:eastAsia="宋体" w:cs="宋体"/>
                <w:color w:val="FFC000"/>
                <w:sz w:val="21"/>
                <w:szCs w:val="21"/>
              </w:rPr>
              <w:t>2%</w:t>
            </w:r>
          </w:p>
        </w:tc>
        <w:tc>
          <w:tcPr>
            <w:tcW w:w="568"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E9">
            <w:pPr>
              <w:spacing w:after="0" w:line="240" w:lineRule="auto"/>
              <w:jc w:val="center"/>
              <w:rPr>
                <w:rFonts w:hint="eastAsia" w:ascii="宋体" w:hAnsi="宋体" w:eastAsia="宋体" w:cs="宋体"/>
                <w:sz w:val="21"/>
                <w:szCs w:val="21"/>
              </w:rPr>
            </w:pPr>
            <w:r>
              <w:rPr>
                <w:rFonts w:hint="eastAsia" w:ascii="宋体" w:hAnsi="宋体" w:eastAsia="宋体" w:cs="宋体"/>
                <w:color w:val="00B050"/>
                <w:sz w:val="21"/>
                <w:szCs w:val="21"/>
              </w:rPr>
              <w:t>10%</w:t>
            </w:r>
          </w:p>
        </w:tc>
        <w:tc>
          <w:tcPr>
            <w:tcW w:w="564"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EA">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34</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EB">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 </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EC">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 </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ED">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8</w:t>
            </w:r>
          </w:p>
        </w:tc>
        <w:tc>
          <w:tcPr>
            <w:tcW w:w="492"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EE">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12</w:t>
            </w:r>
          </w:p>
        </w:tc>
        <w:tc>
          <w:tcPr>
            <w:tcW w:w="492"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EF">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16</w:t>
            </w:r>
          </w:p>
        </w:tc>
        <w:tc>
          <w:tcPr>
            <w:tcW w:w="3395"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F0">
            <w:pPr>
              <w:spacing w:after="0" w:line="240" w:lineRule="auto"/>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东京大学</w:t>
            </w:r>
          </w:p>
        </w:tc>
        <w:tc>
          <w:tcPr>
            <w:tcW w:w="77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BF1">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26</w:t>
            </w:r>
          </w:p>
        </w:tc>
      </w:tr>
      <w:tr w14:paraId="22774C00">
        <w:trPr>
          <w:trHeight w:val="300" w:hRule="atLeast"/>
        </w:trPr>
        <w:tc>
          <w:tcPr>
            <w:tcW w:w="1216" w:type="dxa"/>
            <w:tcBorders>
              <w:top w:val="single" w:color="auto" w:sz="6" w:space="0"/>
              <w:left w:val="single" w:color="auto" w:sz="6" w:space="0"/>
              <w:bottom w:val="single" w:color="auto" w:sz="6" w:space="0"/>
              <w:right w:val="single" w:color="auto" w:sz="6" w:space="0"/>
            </w:tcBorders>
            <w:vAlign w:val="bottom"/>
          </w:tcPr>
          <w:p w14:paraId="22774BF3">
            <w:pPr>
              <w:spacing w:after="0"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韩国</w:t>
            </w:r>
          </w:p>
        </w:tc>
        <w:tc>
          <w:tcPr>
            <w:tcW w:w="695" w:type="dxa"/>
            <w:tcBorders>
              <w:top w:val="single" w:color="auto" w:sz="6" w:space="0"/>
              <w:left w:val="single" w:color="auto" w:sz="6" w:space="0"/>
              <w:bottom w:val="single" w:color="auto" w:sz="6" w:space="0"/>
              <w:right w:val="single" w:color="auto" w:sz="6" w:space="0"/>
            </w:tcBorders>
            <w:vAlign w:val="center"/>
          </w:tcPr>
          <w:p w14:paraId="22774BF4">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103</w:t>
            </w:r>
          </w:p>
        </w:tc>
        <w:tc>
          <w:tcPr>
            <w:tcW w:w="743" w:type="dxa"/>
            <w:tcBorders>
              <w:top w:val="single" w:color="auto" w:sz="6" w:space="0"/>
              <w:left w:val="single" w:color="auto" w:sz="6" w:space="0"/>
              <w:bottom w:val="single" w:color="auto" w:sz="6" w:space="0"/>
              <w:right w:val="single" w:color="auto" w:sz="6" w:space="0"/>
            </w:tcBorders>
            <w:vAlign w:val="bottom"/>
          </w:tcPr>
          <w:p w14:paraId="22774BF5">
            <w:pPr>
              <w:spacing w:after="0" w:line="240" w:lineRule="auto"/>
              <w:jc w:val="center"/>
              <w:rPr>
                <w:rFonts w:hint="eastAsia" w:ascii="宋体" w:hAnsi="宋体" w:eastAsia="宋体" w:cs="宋体"/>
                <w:sz w:val="21"/>
                <w:szCs w:val="21"/>
              </w:rPr>
            </w:pPr>
            <w:r>
              <w:rPr>
                <w:rFonts w:hint="eastAsia" w:ascii="宋体" w:hAnsi="宋体" w:eastAsia="宋体" w:cs="宋体"/>
                <w:color w:val="EE0000"/>
                <w:sz w:val="21"/>
                <w:szCs w:val="21"/>
              </w:rPr>
              <w:t>67%</w:t>
            </w:r>
          </w:p>
        </w:tc>
        <w:tc>
          <w:tcPr>
            <w:tcW w:w="733" w:type="dxa"/>
            <w:tcBorders>
              <w:top w:val="single" w:color="auto" w:sz="6" w:space="0"/>
              <w:left w:val="single" w:color="auto" w:sz="6" w:space="0"/>
              <w:bottom w:val="single" w:color="auto" w:sz="6" w:space="0"/>
              <w:right w:val="single" w:color="auto" w:sz="6" w:space="0"/>
            </w:tcBorders>
            <w:vAlign w:val="bottom"/>
          </w:tcPr>
          <w:p w14:paraId="22774BF6">
            <w:pPr>
              <w:spacing w:after="0" w:line="240" w:lineRule="auto"/>
              <w:jc w:val="center"/>
              <w:rPr>
                <w:rFonts w:hint="eastAsia" w:ascii="宋体" w:hAnsi="宋体" w:eastAsia="宋体" w:cs="宋体"/>
                <w:sz w:val="21"/>
                <w:szCs w:val="21"/>
              </w:rPr>
            </w:pPr>
            <w:r>
              <w:rPr>
                <w:rFonts w:hint="eastAsia" w:ascii="宋体" w:hAnsi="宋体" w:eastAsia="宋体" w:cs="宋体"/>
                <w:color w:val="FFC000"/>
                <w:sz w:val="21"/>
                <w:szCs w:val="21"/>
              </w:rPr>
              <w:t>1%</w:t>
            </w:r>
          </w:p>
        </w:tc>
        <w:tc>
          <w:tcPr>
            <w:tcW w:w="568" w:type="dxa"/>
            <w:tcBorders>
              <w:top w:val="single" w:color="auto" w:sz="6" w:space="0"/>
              <w:left w:val="single" w:color="auto" w:sz="6" w:space="0"/>
              <w:bottom w:val="single" w:color="auto" w:sz="6" w:space="0"/>
              <w:right w:val="single" w:color="auto" w:sz="6" w:space="0"/>
            </w:tcBorders>
            <w:vAlign w:val="bottom"/>
          </w:tcPr>
          <w:p w14:paraId="22774BF7">
            <w:pPr>
              <w:spacing w:after="0" w:line="240" w:lineRule="auto"/>
              <w:jc w:val="center"/>
              <w:rPr>
                <w:rFonts w:hint="eastAsia" w:ascii="宋体" w:hAnsi="宋体" w:eastAsia="宋体" w:cs="宋体"/>
                <w:sz w:val="21"/>
                <w:szCs w:val="21"/>
              </w:rPr>
            </w:pPr>
            <w:r>
              <w:rPr>
                <w:rFonts w:hint="eastAsia" w:ascii="宋体" w:hAnsi="宋体" w:eastAsia="宋体" w:cs="宋体"/>
                <w:color w:val="00B050"/>
                <w:sz w:val="21"/>
                <w:szCs w:val="21"/>
              </w:rPr>
              <w:t>32%</w:t>
            </w:r>
          </w:p>
        </w:tc>
        <w:tc>
          <w:tcPr>
            <w:tcW w:w="564" w:type="dxa"/>
            <w:tcBorders>
              <w:top w:val="single" w:color="auto" w:sz="6" w:space="0"/>
              <w:left w:val="single" w:color="auto" w:sz="6" w:space="0"/>
              <w:bottom w:val="single" w:color="auto" w:sz="6" w:space="0"/>
              <w:right w:val="single" w:color="auto" w:sz="6" w:space="0"/>
            </w:tcBorders>
            <w:vAlign w:val="bottom"/>
          </w:tcPr>
          <w:p w14:paraId="22774BF8">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5</w:t>
            </w:r>
          </w:p>
        </w:tc>
        <w:tc>
          <w:tcPr>
            <w:tcW w:w="439" w:type="dxa"/>
            <w:tcBorders>
              <w:top w:val="single" w:color="auto" w:sz="6" w:space="0"/>
              <w:left w:val="single" w:color="auto" w:sz="6" w:space="0"/>
              <w:bottom w:val="single" w:color="auto" w:sz="6" w:space="0"/>
              <w:right w:val="single" w:color="auto" w:sz="6" w:space="0"/>
            </w:tcBorders>
            <w:vAlign w:val="bottom"/>
          </w:tcPr>
          <w:p w14:paraId="22774BF9">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39" w:type="dxa"/>
            <w:tcBorders>
              <w:top w:val="single" w:color="auto" w:sz="6" w:space="0"/>
              <w:left w:val="single" w:color="auto" w:sz="6" w:space="0"/>
              <w:bottom w:val="single" w:color="auto" w:sz="6" w:space="0"/>
              <w:right w:val="single" w:color="auto" w:sz="6" w:space="0"/>
            </w:tcBorders>
            <w:vAlign w:val="bottom"/>
          </w:tcPr>
          <w:p w14:paraId="22774BFA">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6</w:t>
            </w:r>
          </w:p>
        </w:tc>
        <w:tc>
          <w:tcPr>
            <w:tcW w:w="439" w:type="dxa"/>
            <w:tcBorders>
              <w:top w:val="single" w:color="auto" w:sz="6" w:space="0"/>
              <w:left w:val="single" w:color="auto" w:sz="6" w:space="0"/>
              <w:bottom w:val="single" w:color="auto" w:sz="6" w:space="0"/>
              <w:right w:val="single" w:color="auto" w:sz="6" w:space="0"/>
            </w:tcBorders>
            <w:vAlign w:val="bottom"/>
          </w:tcPr>
          <w:p w14:paraId="22774BFB">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7</w:t>
            </w:r>
          </w:p>
        </w:tc>
        <w:tc>
          <w:tcPr>
            <w:tcW w:w="492" w:type="dxa"/>
            <w:tcBorders>
              <w:top w:val="single" w:color="auto" w:sz="6" w:space="0"/>
              <w:left w:val="single" w:color="auto" w:sz="6" w:space="0"/>
              <w:bottom w:val="single" w:color="auto" w:sz="6" w:space="0"/>
              <w:right w:val="single" w:color="auto" w:sz="6" w:space="0"/>
            </w:tcBorders>
            <w:vAlign w:val="bottom"/>
          </w:tcPr>
          <w:p w14:paraId="22774BFC">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15</w:t>
            </w:r>
          </w:p>
        </w:tc>
        <w:tc>
          <w:tcPr>
            <w:tcW w:w="492" w:type="dxa"/>
            <w:tcBorders>
              <w:top w:val="single" w:color="auto" w:sz="6" w:space="0"/>
              <w:left w:val="single" w:color="auto" w:sz="6" w:space="0"/>
              <w:bottom w:val="single" w:color="auto" w:sz="6" w:space="0"/>
              <w:right w:val="single" w:color="auto" w:sz="6" w:space="0"/>
            </w:tcBorders>
            <w:vAlign w:val="bottom"/>
          </w:tcPr>
          <w:p w14:paraId="22774BFD">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24</w:t>
            </w:r>
          </w:p>
        </w:tc>
        <w:tc>
          <w:tcPr>
            <w:tcW w:w="3395" w:type="dxa"/>
            <w:tcBorders>
              <w:top w:val="single" w:color="auto" w:sz="6" w:space="0"/>
              <w:left w:val="single" w:color="auto" w:sz="6" w:space="0"/>
              <w:bottom w:val="single" w:color="auto" w:sz="6" w:space="0"/>
              <w:right w:val="single" w:color="auto" w:sz="6" w:space="0"/>
            </w:tcBorders>
            <w:vAlign w:val="bottom"/>
          </w:tcPr>
          <w:p w14:paraId="22774BFE">
            <w:pPr>
              <w:spacing w:after="0" w:line="240" w:lineRule="auto"/>
              <w:rPr>
                <w:rFonts w:hint="eastAsia" w:ascii="宋体" w:hAnsi="宋体" w:eastAsia="宋体" w:cs="宋体"/>
                <w:sz w:val="21"/>
                <w:szCs w:val="21"/>
              </w:rPr>
            </w:pPr>
            <w:r>
              <w:rPr>
                <w:rFonts w:hint="eastAsia" w:ascii="宋体" w:hAnsi="宋体" w:eastAsia="宋体" w:cs="宋体"/>
                <w:sz w:val="21"/>
                <w:szCs w:val="21"/>
                <w:lang w:val="en-GB"/>
              </w:rPr>
              <w:t>延世大学</w:t>
            </w:r>
          </w:p>
        </w:tc>
        <w:tc>
          <w:tcPr>
            <w:tcW w:w="773" w:type="dxa"/>
            <w:tcBorders>
              <w:top w:val="single" w:color="auto" w:sz="6" w:space="0"/>
              <w:left w:val="single" w:color="auto" w:sz="6" w:space="0"/>
              <w:bottom w:val="single" w:color="auto" w:sz="6" w:space="0"/>
              <w:right w:val="single" w:color="auto" w:sz="6" w:space="0"/>
            </w:tcBorders>
            <w:vAlign w:val="bottom"/>
          </w:tcPr>
          <w:p w14:paraId="22774BFF">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11</w:t>
            </w:r>
          </w:p>
        </w:tc>
      </w:tr>
      <w:tr w14:paraId="22774C0E">
        <w:trPr>
          <w:trHeight w:val="300" w:hRule="atLeast"/>
        </w:trPr>
        <w:tc>
          <w:tcPr>
            <w:tcW w:w="1216"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1">
            <w:pPr>
              <w:spacing w:after="0" w:line="240" w:lineRule="auto"/>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eastAsia="zh-CN"/>
                <w14:textFill>
                  <w14:solidFill>
                    <w14:schemeClr w14:val="tx1"/>
                  </w14:solidFill>
                </w14:textFill>
              </w:rPr>
              <w:t>印度尼西亚</w:t>
            </w:r>
          </w:p>
        </w:tc>
        <w:tc>
          <w:tcPr>
            <w:tcW w:w="695"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22774C02">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90</w:t>
            </w:r>
          </w:p>
        </w:tc>
        <w:tc>
          <w:tcPr>
            <w:tcW w:w="74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3">
            <w:pPr>
              <w:spacing w:after="0" w:line="240" w:lineRule="auto"/>
              <w:jc w:val="center"/>
              <w:rPr>
                <w:rFonts w:hint="eastAsia" w:ascii="宋体" w:hAnsi="宋体" w:eastAsia="宋体" w:cs="宋体"/>
                <w:sz w:val="21"/>
                <w:szCs w:val="21"/>
              </w:rPr>
            </w:pPr>
            <w:r>
              <w:rPr>
                <w:rFonts w:hint="eastAsia" w:ascii="宋体" w:hAnsi="宋体" w:eastAsia="宋体" w:cs="宋体"/>
                <w:color w:val="EE0000"/>
                <w:sz w:val="21"/>
                <w:szCs w:val="21"/>
              </w:rPr>
              <w:t>71%</w:t>
            </w:r>
          </w:p>
        </w:tc>
        <w:tc>
          <w:tcPr>
            <w:tcW w:w="73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4">
            <w:pPr>
              <w:spacing w:after="0" w:line="240" w:lineRule="auto"/>
              <w:jc w:val="center"/>
              <w:rPr>
                <w:rFonts w:hint="eastAsia" w:ascii="宋体" w:hAnsi="宋体" w:eastAsia="宋体" w:cs="宋体"/>
                <w:sz w:val="21"/>
                <w:szCs w:val="21"/>
              </w:rPr>
            </w:pPr>
            <w:r>
              <w:rPr>
                <w:rFonts w:hint="eastAsia" w:ascii="宋体" w:hAnsi="宋体" w:eastAsia="宋体" w:cs="宋体"/>
                <w:color w:val="FFC000"/>
                <w:sz w:val="21"/>
                <w:szCs w:val="21"/>
              </w:rPr>
              <w:t>0%</w:t>
            </w:r>
          </w:p>
        </w:tc>
        <w:tc>
          <w:tcPr>
            <w:tcW w:w="568"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5">
            <w:pPr>
              <w:spacing w:after="0" w:line="240" w:lineRule="auto"/>
              <w:jc w:val="center"/>
              <w:rPr>
                <w:rFonts w:hint="eastAsia" w:ascii="宋体" w:hAnsi="宋体" w:eastAsia="宋体" w:cs="宋体"/>
                <w:sz w:val="21"/>
                <w:szCs w:val="21"/>
              </w:rPr>
            </w:pPr>
            <w:r>
              <w:rPr>
                <w:rFonts w:hint="eastAsia" w:ascii="宋体" w:hAnsi="宋体" w:eastAsia="宋体" w:cs="宋体"/>
                <w:color w:val="00B050"/>
                <w:sz w:val="21"/>
                <w:szCs w:val="21"/>
              </w:rPr>
              <w:t>29%</w:t>
            </w:r>
          </w:p>
        </w:tc>
        <w:tc>
          <w:tcPr>
            <w:tcW w:w="564"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6">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19</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7">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 </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8">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 </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9">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1</w:t>
            </w:r>
          </w:p>
        </w:tc>
        <w:tc>
          <w:tcPr>
            <w:tcW w:w="492"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A">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7</w:t>
            </w:r>
          </w:p>
        </w:tc>
        <w:tc>
          <w:tcPr>
            <w:tcW w:w="492"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B">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11</w:t>
            </w:r>
          </w:p>
        </w:tc>
        <w:tc>
          <w:tcPr>
            <w:tcW w:w="3395"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C">
            <w:pPr>
              <w:spacing w:after="0" w:line="240" w:lineRule="auto"/>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印度尼西亚大学</w:t>
            </w:r>
          </w:p>
        </w:tc>
        <w:tc>
          <w:tcPr>
            <w:tcW w:w="77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0D">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47</w:t>
            </w:r>
          </w:p>
        </w:tc>
      </w:tr>
      <w:tr w14:paraId="22774C1C">
        <w:trPr>
          <w:trHeight w:val="300" w:hRule="atLeast"/>
        </w:trPr>
        <w:tc>
          <w:tcPr>
            <w:tcW w:w="1216" w:type="dxa"/>
            <w:tcBorders>
              <w:top w:val="single" w:color="auto" w:sz="6" w:space="0"/>
              <w:left w:val="single" w:color="auto" w:sz="6" w:space="0"/>
              <w:bottom w:val="single" w:color="auto" w:sz="6" w:space="0"/>
              <w:right w:val="single" w:color="auto" w:sz="6" w:space="0"/>
            </w:tcBorders>
            <w:vAlign w:val="bottom"/>
          </w:tcPr>
          <w:p w14:paraId="22774C0F">
            <w:pPr>
              <w:spacing w:after="0"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巴基斯坦</w:t>
            </w:r>
          </w:p>
        </w:tc>
        <w:tc>
          <w:tcPr>
            <w:tcW w:w="695" w:type="dxa"/>
            <w:tcBorders>
              <w:top w:val="single" w:color="auto" w:sz="6" w:space="0"/>
              <w:left w:val="single" w:color="auto" w:sz="6" w:space="0"/>
              <w:bottom w:val="single" w:color="auto" w:sz="6" w:space="0"/>
              <w:right w:val="single" w:color="auto" w:sz="6" w:space="0"/>
            </w:tcBorders>
            <w:vAlign w:val="center"/>
          </w:tcPr>
          <w:p w14:paraId="22774C10">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82</w:t>
            </w:r>
          </w:p>
        </w:tc>
        <w:tc>
          <w:tcPr>
            <w:tcW w:w="743" w:type="dxa"/>
            <w:tcBorders>
              <w:top w:val="single" w:color="auto" w:sz="6" w:space="0"/>
              <w:left w:val="single" w:color="auto" w:sz="6" w:space="0"/>
              <w:bottom w:val="single" w:color="auto" w:sz="6" w:space="0"/>
              <w:right w:val="single" w:color="auto" w:sz="6" w:space="0"/>
            </w:tcBorders>
            <w:vAlign w:val="bottom"/>
          </w:tcPr>
          <w:p w14:paraId="22774C11">
            <w:pPr>
              <w:spacing w:after="0" w:line="240" w:lineRule="auto"/>
              <w:jc w:val="center"/>
              <w:rPr>
                <w:rFonts w:hint="eastAsia" w:ascii="宋体" w:hAnsi="宋体" w:eastAsia="宋体" w:cs="宋体"/>
                <w:sz w:val="21"/>
                <w:szCs w:val="21"/>
              </w:rPr>
            </w:pPr>
            <w:r>
              <w:rPr>
                <w:rFonts w:hint="eastAsia" w:ascii="宋体" w:hAnsi="宋体" w:eastAsia="宋体" w:cs="宋体"/>
                <w:color w:val="EE0000"/>
                <w:sz w:val="21"/>
                <w:szCs w:val="21"/>
              </w:rPr>
              <w:t>80%</w:t>
            </w:r>
          </w:p>
        </w:tc>
        <w:tc>
          <w:tcPr>
            <w:tcW w:w="733" w:type="dxa"/>
            <w:tcBorders>
              <w:top w:val="single" w:color="auto" w:sz="6" w:space="0"/>
              <w:left w:val="single" w:color="auto" w:sz="6" w:space="0"/>
              <w:bottom w:val="single" w:color="auto" w:sz="6" w:space="0"/>
              <w:right w:val="single" w:color="auto" w:sz="6" w:space="0"/>
            </w:tcBorders>
            <w:vAlign w:val="bottom"/>
          </w:tcPr>
          <w:p w14:paraId="22774C12">
            <w:pPr>
              <w:spacing w:after="0" w:line="240" w:lineRule="auto"/>
              <w:jc w:val="center"/>
              <w:rPr>
                <w:rFonts w:hint="eastAsia" w:ascii="宋体" w:hAnsi="宋体" w:eastAsia="宋体" w:cs="宋体"/>
                <w:sz w:val="21"/>
                <w:szCs w:val="21"/>
              </w:rPr>
            </w:pPr>
            <w:r>
              <w:rPr>
                <w:rFonts w:hint="eastAsia" w:ascii="宋体" w:hAnsi="宋体" w:eastAsia="宋体" w:cs="宋体"/>
                <w:color w:val="FFC000"/>
                <w:sz w:val="21"/>
                <w:szCs w:val="21"/>
              </w:rPr>
              <w:t>1%</w:t>
            </w:r>
          </w:p>
        </w:tc>
        <w:tc>
          <w:tcPr>
            <w:tcW w:w="568" w:type="dxa"/>
            <w:tcBorders>
              <w:top w:val="single" w:color="auto" w:sz="6" w:space="0"/>
              <w:left w:val="single" w:color="auto" w:sz="6" w:space="0"/>
              <w:bottom w:val="single" w:color="auto" w:sz="6" w:space="0"/>
              <w:right w:val="single" w:color="auto" w:sz="6" w:space="0"/>
            </w:tcBorders>
            <w:vAlign w:val="bottom"/>
          </w:tcPr>
          <w:p w14:paraId="22774C13">
            <w:pPr>
              <w:spacing w:after="0" w:line="240" w:lineRule="auto"/>
              <w:jc w:val="center"/>
              <w:rPr>
                <w:rFonts w:hint="eastAsia" w:ascii="宋体" w:hAnsi="宋体" w:eastAsia="宋体" w:cs="宋体"/>
                <w:sz w:val="21"/>
                <w:szCs w:val="21"/>
              </w:rPr>
            </w:pPr>
            <w:r>
              <w:rPr>
                <w:rFonts w:hint="eastAsia" w:ascii="宋体" w:hAnsi="宋体" w:eastAsia="宋体" w:cs="宋体"/>
                <w:color w:val="00B050"/>
                <w:sz w:val="21"/>
                <w:szCs w:val="21"/>
              </w:rPr>
              <w:t>19%</w:t>
            </w:r>
          </w:p>
        </w:tc>
        <w:tc>
          <w:tcPr>
            <w:tcW w:w="564" w:type="dxa"/>
            <w:tcBorders>
              <w:top w:val="single" w:color="auto" w:sz="6" w:space="0"/>
              <w:left w:val="single" w:color="auto" w:sz="6" w:space="0"/>
              <w:bottom w:val="single" w:color="auto" w:sz="6" w:space="0"/>
              <w:right w:val="single" w:color="auto" w:sz="6" w:space="0"/>
            </w:tcBorders>
            <w:vAlign w:val="bottom"/>
          </w:tcPr>
          <w:p w14:paraId="22774C14">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12</w:t>
            </w:r>
          </w:p>
        </w:tc>
        <w:tc>
          <w:tcPr>
            <w:tcW w:w="439" w:type="dxa"/>
            <w:tcBorders>
              <w:top w:val="single" w:color="auto" w:sz="6" w:space="0"/>
              <w:left w:val="single" w:color="auto" w:sz="6" w:space="0"/>
              <w:bottom w:val="single" w:color="auto" w:sz="6" w:space="0"/>
              <w:right w:val="single" w:color="auto" w:sz="6" w:space="0"/>
            </w:tcBorders>
            <w:vAlign w:val="bottom"/>
          </w:tcPr>
          <w:p w14:paraId="22774C15">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39" w:type="dxa"/>
            <w:tcBorders>
              <w:top w:val="single" w:color="auto" w:sz="6" w:space="0"/>
              <w:left w:val="single" w:color="auto" w:sz="6" w:space="0"/>
              <w:bottom w:val="single" w:color="auto" w:sz="6" w:space="0"/>
              <w:right w:val="single" w:color="auto" w:sz="6" w:space="0"/>
            </w:tcBorders>
            <w:vAlign w:val="bottom"/>
          </w:tcPr>
          <w:p w14:paraId="22774C16">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39" w:type="dxa"/>
            <w:tcBorders>
              <w:top w:val="single" w:color="auto" w:sz="6" w:space="0"/>
              <w:left w:val="single" w:color="auto" w:sz="6" w:space="0"/>
              <w:bottom w:val="single" w:color="auto" w:sz="6" w:space="0"/>
              <w:right w:val="single" w:color="auto" w:sz="6" w:space="0"/>
            </w:tcBorders>
            <w:vAlign w:val="bottom"/>
          </w:tcPr>
          <w:p w14:paraId="22774C17">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92" w:type="dxa"/>
            <w:tcBorders>
              <w:top w:val="single" w:color="auto" w:sz="6" w:space="0"/>
              <w:left w:val="single" w:color="auto" w:sz="6" w:space="0"/>
              <w:bottom w:val="single" w:color="auto" w:sz="6" w:space="0"/>
              <w:right w:val="single" w:color="auto" w:sz="6" w:space="0"/>
            </w:tcBorders>
            <w:vAlign w:val="bottom"/>
          </w:tcPr>
          <w:p w14:paraId="22774C18">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2</w:t>
            </w:r>
          </w:p>
        </w:tc>
        <w:tc>
          <w:tcPr>
            <w:tcW w:w="492" w:type="dxa"/>
            <w:tcBorders>
              <w:top w:val="single" w:color="auto" w:sz="6" w:space="0"/>
              <w:left w:val="single" w:color="auto" w:sz="6" w:space="0"/>
              <w:bottom w:val="single" w:color="auto" w:sz="6" w:space="0"/>
              <w:right w:val="single" w:color="auto" w:sz="6" w:space="0"/>
            </w:tcBorders>
            <w:vAlign w:val="bottom"/>
          </w:tcPr>
          <w:p w14:paraId="22774C19">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7</w:t>
            </w:r>
          </w:p>
        </w:tc>
        <w:tc>
          <w:tcPr>
            <w:tcW w:w="3395" w:type="dxa"/>
            <w:tcBorders>
              <w:top w:val="single" w:color="auto" w:sz="6" w:space="0"/>
              <w:left w:val="single" w:color="auto" w:sz="6" w:space="0"/>
              <w:bottom w:val="single" w:color="auto" w:sz="6" w:space="0"/>
              <w:right w:val="single" w:color="auto" w:sz="6" w:space="0"/>
            </w:tcBorders>
            <w:vAlign w:val="bottom"/>
          </w:tcPr>
          <w:p w14:paraId="22774C1A">
            <w:pPr>
              <w:spacing w:after="0" w:line="240" w:lineRule="auto"/>
              <w:rPr>
                <w:rFonts w:hint="eastAsia" w:ascii="宋体" w:hAnsi="宋体" w:eastAsia="宋体" w:cs="宋体"/>
                <w:sz w:val="21"/>
                <w:szCs w:val="21"/>
              </w:rPr>
            </w:pPr>
            <w:r>
              <w:rPr>
                <w:rFonts w:hint="eastAsia" w:ascii="宋体" w:hAnsi="宋体" w:eastAsia="宋体" w:cs="宋体"/>
                <w:sz w:val="21"/>
                <w:szCs w:val="21"/>
                <w:lang w:val="en-GB"/>
              </w:rPr>
              <w:t>伊斯兰堡国立科技大学（NUST）</w:t>
            </w:r>
          </w:p>
        </w:tc>
        <w:tc>
          <w:tcPr>
            <w:tcW w:w="773" w:type="dxa"/>
            <w:tcBorders>
              <w:top w:val="single" w:color="auto" w:sz="6" w:space="0"/>
              <w:left w:val="single" w:color="auto" w:sz="6" w:space="0"/>
              <w:bottom w:val="single" w:color="auto" w:sz="6" w:space="0"/>
              <w:right w:val="single" w:color="auto" w:sz="6" w:space="0"/>
            </w:tcBorders>
            <w:vAlign w:val="bottom"/>
          </w:tcPr>
          <w:p w14:paraId="22774C1B">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68</w:t>
            </w:r>
          </w:p>
        </w:tc>
      </w:tr>
      <w:tr w14:paraId="22774C2A">
        <w:trPr>
          <w:trHeight w:val="300" w:hRule="atLeast"/>
        </w:trPr>
        <w:tc>
          <w:tcPr>
            <w:tcW w:w="1216"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1D">
            <w:pPr>
              <w:spacing w:after="0" w:line="240" w:lineRule="auto"/>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eastAsia="zh-CN"/>
                <w14:textFill>
                  <w14:solidFill>
                    <w14:schemeClr w14:val="tx1"/>
                  </w14:solidFill>
                </w14:textFill>
              </w:rPr>
              <w:t>中国台湾</w:t>
            </w:r>
          </w:p>
        </w:tc>
        <w:tc>
          <w:tcPr>
            <w:tcW w:w="695"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22774C1E">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57</w:t>
            </w:r>
          </w:p>
        </w:tc>
        <w:tc>
          <w:tcPr>
            <w:tcW w:w="74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1F">
            <w:pPr>
              <w:spacing w:after="0" w:line="240" w:lineRule="auto"/>
              <w:jc w:val="center"/>
              <w:rPr>
                <w:rFonts w:hint="eastAsia" w:ascii="宋体" w:hAnsi="宋体" w:eastAsia="宋体" w:cs="宋体"/>
                <w:sz w:val="21"/>
                <w:szCs w:val="21"/>
              </w:rPr>
            </w:pPr>
            <w:r>
              <w:rPr>
                <w:rFonts w:hint="eastAsia" w:ascii="宋体" w:hAnsi="宋体" w:eastAsia="宋体" w:cs="宋体"/>
                <w:color w:val="EE0000"/>
                <w:sz w:val="21"/>
                <w:szCs w:val="21"/>
              </w:rPr>
              <w:t>65%</w:t>
            </w:r>
          </w:p>
        </w:tc>
        <w:tc>
          <w:tcPr>
            <w:tcW w:w="73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20">
            <w:pPr>
              <w:spacing w:after="0" w:line="240" w:lineRule="auto"/>
              <w:jc w:val="center"/>
              <w:rPr>
                <w:rFonts w:hint="eastAsia" w:ascii="宋体" w:hAnsi="宋体" w:eastAsia="宋体" w:cs="宋体"/>
                <w:sz w:val="21"/>
                <w:szCs w:val="21"/>
              </w:rPr>
            </w:pPr>
            <w:r>
              <w:rPr>
                <w:rFonts w:hint="eastAsia" w:ascii="宋体" w:hAnsi="宋体" w:eastAsia="宋体" w:cs="宋体"/>
                <w:color w:val="FFC000"/>
                <w:sz w:val="21"/>
                <w:szCs w:val="21"/>
              </w:rPr>
              <w:t>0%</w:t>
            </w:r>
          </w:p>
        </w:tc>
        <w:tc>
          <w:tcPr>
            <w:tcW w:w="568"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21">
            <w:pPr>
              <w:spacing w:after="0" w:line="240" w:lineRule="auto"/>
              <w:jc w:val="center"/>
              <w:rPr>
                <w:rFonts w:hint="eastAsia" w:ascii="宋体" w:hAnsi="宋体" w:eastAsia="宋体" w:cs="宋体"/>
                <w:sz w:val="21"/>
                <w:szCs w:val="21"/>
              </w:rPr>
            </w:pPr>
            <w:r>
              <w:rPr>
                <w:rFonts w:hint="eastAsia" w:ascii="宋体" w:hAnsi="宋体" w:eastAsia="宋体" w:cs="宋体"/>
                <w:color w:val="00B050"/>
                <w:sz w:val="21"/>
                <w:szCs w:val="21"/>
              </w:rPr>
              <w:t>35%</w:t>
            </w:r>
          </w:p>
        </w:tc>
        <w:tc>
          <w:tcPr>
            <w:tcW w:w="564"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22">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8</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23">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 </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24">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 </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25">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5</w:t>
            </w:r>
          </w:p>
        </w:tc>
        <w:tc>
          <w:tcPr>
            <w:tcW w:w="492"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26">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8</w:t>
            </w:r>
          </w:p>
        </w:tc>
        <w:tc>
          <w:tcPr>
            <w:tcW w:w="492"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27">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14</w:t>
            </w:r>
          </w:p>
        </w:tc>
        <w:tc>
          <w:tcPr>
            <w:tcW w:w="3395"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28">
            <w:pPr>
              <w:spacing w:after="0" w:line="240" w:lineRule="auto"/>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国立台湾大学（NTU）</w:t>
            </w:r>
          </w:p>
        </w:tc>
        <w:tc>
          <w:tcPr>
            <w:tcW w:w="77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29">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23</w:t>
            </w:r>
          </w:p>
        </w:tc>
      </w:tr>
      <w:tr w14:paraId="22774C38">
        <w:trPr>
          <w:trHeight w:val="300" w:hRule="atLeast"/>
        </w:trPr>
        <w:tc>
          <w:tcPr>
            <w:tcW w:w="1216" w:type="dxa"/>
            <w:tcBorders>
              <w:top w:val="single" w:color="auto" w:sz="6" w:space="0"/>
              <w:left w:val="single" w:color="auto" w:sz="6" w:space="0"/>
              <w:bottom w:val="single" w:color="auto" w:sz="6" w:space="0"/>
              <w:right w:val="single" w:color="auto" w:sz="6" w:space="0"/>
            </w:tcBorders>
            <w:vAlign w:val="bottom"/>
          </w:tcPr>
          <w:p w14:paraId="22774C2B">
            <w:pPr>
              <w:spacing w:after="0" w:line="24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马来西亚</w:t>
            </w:r>
          </w:p>
        </w:tc>
        <w:tc>
          <w:tcPr>
            <w:tcW w:w="695" w:type="dxa"/>
            <w:tcBorders>
              <w:top w:val="single" w:color="auto" w:sz="6" w:space="0"/>
              <w:left w:val="single" w:color="auto" w:sz="6" w:space="0"/>
              <w:bottom w:val="single" w:color="auto" w:sz="6" w:space="0"/>
              <w:right w:val="single" w:color="auto" w:sz="6" w:space="0"/>
            </w:tcBorders>
            <w:vAlign w:val="center"/>
          </w:tcPr>
          <w:p w14:paraId="22774C2C">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49</w:t>
            </w:r>
          </w:p>
        </w:tc>
        <w:tc>
          <w:tcPr>
            <w:tcW w:w="743" w:type="dxa"/>
            <w:tcBorders>
              <w:top w:val="single" w:color="auto" w:sz="6" w:space="0"/>
              <w:left w:val="single" w:color="auto" w:sz="6" w:space="0"/>
              <w:bottom w:val="single" w:color="auto" w:sz="6" w:space="0"/>
              <w:right w:val="single" w:color="auto" w:sz="6" w:space="0"/>
            </w:tcBorders>
            <w:vAlign w:val="bottom"/>
          </w:tcPr>
          <w:p w14:paraId="22774C2D">
            <w:pPr>
              <w:spacing w:after="0" w:line="240" w:lineRule="auto"/>
              <w:jc w:val="center"/>
              <w:rPr>
                <w:rFonts w:hint="eastAsia" w:ascii="宋体" w:hAnsi="宋体" w:eastAsia="宋体" w:cs="宋体"/>
                <w:sz w:val="21"/>
                <w:szCs w:val="21"/>
              </w:rPr>
            </w:pPr>
            <w:r>
              <w:rPr>
                <w:rFonts w:hint="eastAsia" w:ascii="宋体" w:hAnsi="宋体" w:eastAsia="宋体" w:cs="宋体"/>
                <w:color w:val="EE0000"/>
                <w:sz w:val="21"/>
                <w:szCs w:val="21"/>
              </w:rPr>
              <w:t>25%</w:t>
            </w:r>
          </w:p>
        </w:tc>
        <w:tc>
          <w:tcPr>
            <w:tcW w:w="733" w:type="dxa"/>
            <w:tcBorders>
              <w:top w:val="single" w:color="auto" w:sz="6" w:space="0"/>
              <w:left w:val="single" w:color="auto" w:sz="6" w:space="0"/>
              <w:bottom w:val="single" w:color="auto" w:sz="6" w:space="0"/>
              <w:right w:val="single" w:color="auto" w:sz="6" w:space="0"/>
            </w:tcBorders>
            <w:vAlign w:val="bottom"/>
          </w:tcPr>
          <w:p w14:paraId="22774C2E">
            <w:pPr>
              <w:spacing w:after="0" w:line="240" w:lineRule="auto"/>
              <w:jc w:val="center"/>
              <w:rPr>
                <w:rFonts w:hint="eastAsia" w:ascii="宋体" w:hAnsi="宋体" w:eastAsia="宋体" w:cs="宋体"/>
                <w:sz w:val="21"/>
                <w:szCs w:val="21"/>
              </w:rPr>
            </w:pPr>
            <w:r>
              <w:rPr>
                <w:rFonts w:hint="eastAsia" w:ascii="宋体" w:hAnsi="宋体" w:eastAsia="宋体" w:cs="宋体"/>
                <w:color w:val="FFC000"/>
                <w:sz w:val="21"/>
                <w:szCs w:val="21"/>
              </w:rPr>
              <w:t>0%</w:t>
            </w:r>
          </w:p>
        </w:tc>
        <w:tc>
          <w:tcPr>
            <w:tcW w:w="568" w:type="dxa"/>
            <w:tcBorders>
              <w:top w:val="single" w:color="auto" w:sz="6" w:space="0"/>
              <w:left w:val="single" w:color="auto" w:sz="6" w:space="0"/>
              <w:bottom w:val="single" w:color="auto" w:sz="6" w:space="0"/>
              <w:right w:val="single" w:color="auto" w:sz="6" w:space="0"/>
            </w:tcBorders>
            <w:vAlign w:val="bottom"/>
          </w:tcPr>
          <w:p w14:paraId="22774C2F">
            <w:pPr>
              <w:spacing w:after="0" w:line="240" w:lineRule="auto"/>
              <w:jc w:val="center"/>
              <w:rPr>
                <w:rFonts w:hint="eastAsia" w:ascii="宋体" w:hAnsi="宋体" w:eastAsia="宋体" w:cs="宋体"/>
                <w:sz w:val="21"/>
                <w:szCs w:val="21"/>
              </w:rPr>
            </w:pPr>
            <w:r>
              <w:rPr>
                <w:rFonts w:hint="eastAsia" w:ascii="宋体" w:hAnsi="宋体" w:eastAsia="宋体" w:cs="宋体"/>
                <w:color w:val="00B050"/>
                <w:sz w:val="21"/>
                <w:szCs w:val="21"/>
              </w:rPr>
              <w:t>75%</w:t>
            </w:r>
          </w:p>
        </w:tc>
        <w:tc>
          <w:tcPr>
            <w:tcW w:w="564" w:type="dxa"/>
            <w:tcBorders>
              <w:top w:val="single" w:color="auto" w:sz="6" w:space="0"/>
              <w:left w:val="single" w:color="auto" w:sz="6" w:space="0"/>
              <w:bottom w:val="single" w:color="auto" w:sz="6" w:space="0"/>
              <w:right w:val="single" w:color="auto" w:sz="6" w:space="0"/>
            </w:tcBorders>
            <w:vAlign w:val="bottom"/>
          </w:tcPr>
          <w:p w14:paraId="22774C30">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9</w:t>
            </w:r>
          </w:p>
        </w:tc>
        <w:tc>
          <w:tcPr>
            <w:tcW w:w="439" w:type="dxa"/>
            <w:tcBorders>
              <w:top w:val="single" w:color="auto" w:sz="6" w:space="0"/>
              <w:left w:val="single" w:color="auto" w:sz="6" w:space="0"/>
              <w:bottom w:val="single" w:color="auto" w:sz="6" w:space="0"/>
              <w:right w:val="single" w:color="auto" w:sz="6" w:space="0"/>
            </w:tcBorders>
            <w:vAlign w:val="bottom"/>
          </w:tcPr>
          <w:p w14:paraId="22774C31">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39" w:type="dxa"/>
            <w:tcBorders>
              <w:top w:val="single" w:color="auto" w:sz="6" w:space="0"/>
              <w:left w:val="single" w:color="auto" w:sz="6" w:space="0"/>
              <w:bottom w:val="single" w:color="auto" w:sz="6" w:space="0"/>
              <w:right w:val="single" w:color="auto" w:sz="6" w:space="0"/>
            </w:tcBorders>
            <w:vAlign w:val="bottom"/>
          </w:tcPr>
          <w:p w14:paraId="22774C32">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1</w:t>
            </w:r>
          </w:p>
        </w:tc>
        <w:tc>
          <w:tcPr>
            <w:tcW w:w="439" w:type="dxa"/>
            <w:tcBorders>
              <w:top w:val="single" w:color="auto" w:sz="6" w:space="0"/>
              <w:left w:val="single" w:color="auto" w:sz="6" w:space="0"/>
              <w:bottom w:val="single" w:color="auto" w:sz="6" w:space="0"/>
              <w:right w:val="single" w:color="auto" w:sz="6" w:space="0"/>
            </w:tcBorders>
            <w:vAlign w:val="bottom"/>
          </w:tcPr>
          <w:p w14:paraId="22774C33">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8</w:t>
            </w:r>
          </w:p>
        </w:tc>
        <w:tc>
          <w:tcPr>
            <w:tcW w:w="492" w:type="dxa"/>
            <w:tcBorders>
              <w:top w:val="single" w:color="auto" w:sz="6" w:space="0"/>
              <w:left w:val="single" w:color="auto" w:sz="6" w:space="0"/>
              <w:bottom w:val="single" w:color="auto" w:sz="6" w:space="0"/>
              <w:right w:val="single" w:color="auto" w:sz="6" w:space="0"/>
            </w:tcBorders>
            <w:vAlign w:val="bottom"/>
          </w:tcPr>
          <w:p w14:paraId="22774C34">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10</w:t>
            </w:r>
          </w:p>
        </w:tc>
        <w:tc>
          <w:tcPr>
            <w:tcW w:w="492" w:type="dxa"/>
            <w:tcBorders>
              <w:top w:val="single" w:color="auto" w:sz="6" w:space="0"/>
              <w:left w:val="single" w:color="auto" w:sz="6" w:space="0"/>
              <w:bottom w:val="single" w:color="auto" w:sz="6" w:space="0"/>
              <w:right w:val="single" w:color="auto" w:sz="6" w:space="0"/>
            </w:tcBorders>
            <w:vAlign w:val="bottom"/>
          </w:tcPr>
          <w:p w14:paraId="22774C35">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23</w:t>
            </w:r>
          </w:p>
        </w:tc>
        <w:tc>
          <w:tcPr>
            <w:tcW w:w="3395" w:type="dxa"/>
            <w:tcBorders>
              <w:top w:val="single" w:color="auto" w:sz="6" w:space="0"/>
              <w:left w:val="single" w:color="auto" w:sz="6" w:space="0"/>
              <w:bottom w:val="single" w:color="auto" w:sz="6" w:space="0"/>
              <w:right w:val="single" w:color="auto" w:sz="6" w:space="0"/>
            </w:tcBorders>
            <w:vAlign w:val="bottom"/>
          </w:tcPr>
          <w:p w14:paraId="22774C36">
            <w:pPr>
              <w:spacing w:after="0" w:line="240" w:lineRule="auto"/>
              <w:rPr>
                <w:rFonts w:hint="eastAsia" w:ascii="宋体" w:hAnsi="宋体" w:eastAsia="宋体" w:cs="宋体"/>
                <w:sz w:val="21"/>
                <w:szCs w:val="21"/>
              </w:rPr>
            </w:pPr>
            <w:r>
              <w:rPr>
                <w:rFonts w:hint="eastAsia" w:ascii="宋体" w:hAnsi="宋体" w:eastAsia="宋体" w:cs="宋体"/>
                <w:sz w:val="21"/>
                <w:szCs w:val="21"/>
                <w:lang w:val="en-GB"/>
              </w:rPr>
              <w:t>马来亚大学（UM）</w:t>
            </w:r>
          </w:p>
        </w:tc>
        <w:tc>
          <w:tcPr>
            <w:tcW w:w="773" w:type="dxa"/>
            <w:tcBorders>
              <w:top w:val="single" w:color="auto" w:sz="6" w:space="0"/>
              <w:left w:val="single" w:color="auto" w:sz="6" w:space="0"/>
              <w:bottom w:val="single" w:color="auto" w:sz="6" w:space="0"/>
              <w:right w:val="single" w:color="auto" w:sz="6" w:space="0"/>
            </w:tcBorders>
            <w:vAlign w:val="bottom"/>
          </w:tcPr>
          <w:p w14:paraId="22774C37">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15</w:t>
            </w:r>
          </w:p>
        </w:tc>
      </w:tr>
      <w:tr w14:paraId="22774C46">
        <w:trPr>
          <w:trHeight w:val="300" w:hRule="atLeast"/>
        </w:trPr>
        <w:tc>
          <w:tcPr>
            <w:tcW w:w="1216"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39">
            <w:pPr>
              <w:spacing w:after="0" w:line="240" w:lineRule="auto"/>
              <w:rPr>
                <w:rFonts w:hint="eastAsia" w:ascii="宋体" w:hAnsi="宋体" w:eastAsia="宋体" w:cs="宋体"/>
                <w:sz w:val="21"/>
                <w:szCs w:val="21"/>
                <w:lang w:eastAsia="zh-CN"/>
              </w:rPr>
            </w:pPr>
            <w:r>
              <w:rPr>
                <w:rFonts w:hint="eastAsia" w:ascii="宋体" w:hAnsi="宋体" w:eastAsia="宋体" w:cs="宋体"/>
                <w:color w:val="000000" w:themeColor="text1"/>
                <w:sz w:val="21"/>
                <w:szCs w:val="21"/>
                <w:lang w:eastAsia="zh-CN"/>
                <w14:textFill>
                  <w14:solidFill>
                    <w14:schemeClr w14:val="tx1"/>
                  </w14:solidFill>
                </w14:textFill>
              </w:rPr>
              <w:t>伊朗</w:t>
            </w:r>
          </w:p>
        </w:tc>
        <w:tc>
          <w:tcPr>
            <w:tcW w:w="695"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center"/>
          </w:tcPr>
          <w:p w14:paraId="22774C3A">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49</w:t>
            </w:r>
          </w:p>
        </w:tc>
        <w:tc>
          <w:tcPr>
            <w:tcW w:w="74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3B">
            <w:pPr>
              <w:spacing w:after="0" w:line="240" w:lineRule="auto"/>
              <w:jc w:val="center"/>
              <w:rPr>
                <w:rFonts w:hint="eastAsia" w:ascii="宋体" w:hAnsi="宋体" w:eastAsia="宋体" w:cs="宋体"/>
                <w:sz w:val="21"/>
                <w:szCs w:val="21"/>
              </w:rPr>
            </w:pPr>
            <w:r>
              <w:rPr>
                <w:rFonts w:hint="eastAsia" w:ascii="宋体" w:hAnsi="宋体" w:eastAsia="宋体" w:cs="宋体"/>
                <w:color w:val="EE0000"/>
                <w:sz w:val="21"/>
                <w:szCs w:val="21"/>
              </w:rPr>
              <w:t>88%</w:t>
            </w:r>
          </w:p>
        </w:tc>
        <w:tc>
          <w:tcPr>
            <w:tcW w:w="73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3C">
            <w:pPr>
              <w:spacing w:after="0" w:line="240" w:lineRule="auto"/>
              <w:jc w:val="center"/>
              <w:rPr>
                <w:rFonts w:hint="eastAsia" w:ascii="宋体" w:hAnsi="宋体" w:eastAsia="宋体" w:cs="宋体"/>
                <w:sz w:val="21"/>
                <w:szCs w:val="21"/>
              </w:rPr>
            </w:pPr>
            <w:r>
              <w:rPr>
                <w:rFonts w:hint="eastAsia" w:ascii="宋体" w:hAnsi="宋体" w:eastAsia="宋体" w:cs="宋体"/>
                <w:color w:val="FFC000"/>
                <w:sz w:val="21"/>
                <w:szCs w:val="21"/>
              </w:rPr>
              <w:t>0%</w:t>
            </w:r>
          </w:p>
        </w:tc>
        <w:tc>
          <w:tcPr>
            <w:tcW w:w="568"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3D">
            <w:pPr>
              <w:spacing w:after="0" w:line="240" w:lineRule="auto"/>
              <w:jc w:val="center"/>
              <w:rPr>
                <w:rFonts w:hint="eastAsia" w:ascii="宋体" w:hAnsi="宋体" w:eastAsia="宋体" w:cs="宋体"/>
                <w:sz w:val="21"/>
                <w:szCs w:val="21"/>
              </w:rPr>
            </w:pPr>
            <w:r>
              <w:rPr>
                <w:rFonts w:hint="eastAsia" w:ascii="宋体" w:hAnsi="宋体" w:eastAsia="宋体" w:cs="宋体"/>
                <w:color w:val="00B050"/>
                <w:sz w:val="21"/>
                <w:szCs w:val="21"/>
              </w:rPr>
              <w:t>13%</w:t>
            </w:r>
          </w:p>
        </w:tc>
        <w:tc>
          <w:tcPr>
            <w:tcW w:w="564"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3E">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17</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3F">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 </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40">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 </w:t>
            </w:r>
          </w:p>
        </w:tc>
        <w:tc>
          <w:tcPr>
            <w:tcW w:w="439"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41">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 </w:t>
            </w:r>
          </w:p>
        </w:tc>
        <w:tc>
          <w:tcPr>
            <w:tcW w:w="492"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42">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1</w:t>
            </w:r>
          </w:p>
        </w:tc>
        <w:tc>
          <w:tcPr>
            <w:tcW w:w="492"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43">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4</w:t>
            </w:r>
          </w:p>
        </w:tc>
        <w:tc>
          <w:tcPr>
            <w:tcW w:w="3395"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44">
            <w:pPr>
              <w:spacing w:after="0" w:line="240" w:lineRule="auto"/>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德黑兰大学</w:t>
            </w:r>
          </w:p>
        </w:tc>
        <w:tc>
          <w:tcPr>
            <w:tcW w:w="773" w:type="dxa"/>
            <w:tcBorders>
              <w:top w:val="single" w:color="auto" w:sz="6" w:space="0"/>
              <w:left w:val="single" w:color="auto" w:sz="6" w:space="0"/>
              <w:bottom w:val="single" w:color="auto" w:sz="6" w:space="0"/>
              <w:right w:val="single" w:color="auto" w:sz="6" w:space="0"/>
            </w:tcBorders>
            <w:shd w:val="clear" w:color="auto" w:fill="D8D8D8" w:themeFill="background1" w:themeFillShade="D9"/>
            <w:vAlign w:val="bottom"/>
          </w:tcPr>
          <w:p w14:paraId="22774C45">
            <w:pPr>
              <w:spacing w:after="0" w:line="240" w:lineRule="auto"/>
              <w:jc w:val="center"/>
              <w:rPr>
                <w:rFonts w:hint="eastAsia" w:ascii="宋体" w:hAnsi="宋体" w:eastAsia="宋体" w:cs="宋体"/>
                <w:sz w:val="21"/>
                <w:szCs w:val="21"/>
              </w:rPr>
            </w:pPr>
            <w:r>
              <w:rPr>
                <w:rFonts w:hint="eastAsia" w:ascii="宋体" w:hAnsi="宋体" w:eastAsia="宋体" w:cs="宋体"/>
                <w:color w:val="000000" w:themeColor="text1"/>
                <w:sz w:val="21"/>
                <w:szCs w:val="21"/>
                <w:lang w:val="en-GB"/>
                <w14:textFill>
                  <w14:solidFill>
                    <w14:schemeClr w14:val="tx1"/>
                  </w14:solidFill>
                </w14:textFill>
              </w:rPr>
              <w:t>93</w:t>
            </w:r>
          </w:p>
        </w:tc>
      </w:tr>
      <w:tr w14:paraId="22774C54">
        <w:trPr>
          <w:trHeight w:val="300" w:hRule="atLeast"/>
        </w:trPr>
        <w:tc>
          <w:tcPr>
            <w:tcW w:w="1216" w:type="dxa"/>
            <w:tcBorders>
              <w:top w:val="single" w:color="auto" w:sz="6" w:space="0"/>
              <w:left w:val="single" w:color="auto" w:sz="6" w:space="0"/>
              <w:bottom w:val="single" w:color="auto" w:sz="6" w:space="0"/>
              <w:right w:val="single" w:color="auto" w:sz="6" w:space="0"/>
            </w:tcBorders>
            <w:vAlign w:val="bottom"/>
          </w:tcPr>
          <w:p w14:paraId="22774C47">
            <w:pPr>
              <w:spacing w:after="0"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孟加拉国</w:t>
            </w:r>
          </w:p>
        </w:tc>
        <w:tc>
          <w:tcPr>
            <w:tcW w:w="695" w:type="dxa"/>
            <w:tcBorders>
              <w:top w:val="single" w:color="auto" w:sz="6" w:space="0"/>
              <w:left w:val="single" w:color="auto" w:sz="6" w:space="0"/>
              <w:bottom w:val="single" w:color="auto" w:sz="6" w:space="0"/>
              <w:right w:val="single" w:color="auto" w:sz="6" w:space="0"/>
            </w:tcBorders>
            <w:vAlign w:val="center"/>
          </w:tcPr>
          <w:p w14:paraId="22774C48">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46</w:t>
            </w:r>
          </w:p>
        </w:tc>
        <w:tc>
          <w:tcPr>
            <w:tcW w:w="743" w:type="dxa"/>
            <w:tcBorders>
              <w:top w:val="single" w:color="auto" w:sz="6" w:space="0"/>
              <w:left w:val="single" w:color="auto" w:sz="6" w:space="0"/>
              <w:bottom w:val="single" w:color="auto" w:sz="6" w:space="0"/>
              <w:right w:val="single" w:color="auto" w:sz="6" w:space="0"/>
            </w:tcBorders>
            <w:vAlign w:val="bottom"/>
          </w:tcPr>
          <w:p w14:paraId="22774C49">
            <w:pPr>
              <w:spacing w:after="0" w:line="240" w:lineRule="auto"/>
              <w:jc w:val="center"/>
              <w:rPr>
                <w:rFonts w:hint="eastAsia" w:ascii="宋体" w:hAnsi="宋体" w:eastAsia="宋体" w:cs="宋体"/>
                <w:sz w:val="21"/>
                <w:szCs w:val="21"/>
              </w:rPr>
            </w:pPr>
            <w:r>
              <w:rPr>
                <w:rFonts w:hint="eastAsia" w:ascii="宋体" w:hAnsi="宋体" w:eastAsia="宋体" w:cs="宋体"/>
                <w:color w:val="EE0000"/>
                <w:sz w:val="21"/>
                <w:szCs w:val="21"/>
              </w:rPr>
              <w:t>76%</w:t>
            </w:r>
          </w:p>
        </w:tc>
        <w:tc>
          <w:tcPr>
            <w:tcW w:w="733" w:type="dxa"/>
            <w:tcBorders>
              <w:top w:val="single" w:color="auto" w:sz="6" w:space="0"/>
              <w:left w:val="single" w:color="auto" w:sz="6" w:space="0"/>
              <w:bottom w:val="single" w:color="auto" w:sz="6" w:space="0"/>
              <w:right w:val="single" w:color="auto" w:sz="6" w:space="0"/>
            </w:tcBorders>
            <w:vAlign w:val="bottom"/>
          </w:tcPr>
          <w:p w14:paraId="22774C4A">
            <w:pPr>
              <w:spacing w:after="0" w:line="240" w:lineRule="auto"/>
              <w:jc w:val="center"/>
              <w:rPr>
                <w:rFonts w:hint="eastAsia" w:ascii="宋体" w:hAnsi="宋体" w:eastAsia="宋体" w:cs="宋体"/>
                <w:sz w:val="21"/>
                <w:szCs w:val="21"/>
              </w:rPr>
            </w:pPr>
            <w:r>
              <w:rPr>
                <w:rFonts w:hint="eastAsia" w:ascii="宋体" w:hAnsi="宋体" w:eastAsia="宋体" w:cs="宋体"/>
                <w:color w:val="FFC000"/>
                <w:sz w:val="21"/>
                <w:szCs w:val="21"/>
              </w:rPr>
              <w:t>0%</w:t>
            </w:r>
          </w:p>
        </w:tc>
        <w:tc>
          <w:tcPr>
            <w:tcW w:w="568" w:type="dxa"/>
            <w:tcBorders>
              <w:top w:val="single" w:color="auto" w:sz="6" w:space="0"/>
              <w:left w:val="single" w:color="auto" w:sz="6" w:space="0"/>
              <w:bottom w:val="single" w:color="auto" w:sz="6" w:space="0"/>
              <w:right w:val="single" w:color="auto" w:sz="6" w:space="0"/>
            </w:tcBorders>
            <w:vAlign w:val="bottom"/>
          </w:tcPr>
          <w:p w14:paraId="22774C4B">
            <w:pPr>
              <w:spacing w:after="0" w:line="240" w:lineRule="auto"/>
              <w:jc w:val="center"/>
              <w:rPr>
                <w:rFonts w:hint="eastAsia" w:ascii="宋体" w:hAnsi="宋体" w:eastAsia="宋体" w:cs="宋体"/>
                <w:sz w:val="21"/>
                <w:szCs w:val="21"/>
              </w:rPr>
            </w:pPr>
            <w:r>
              <w:rPr>
                <w:rFonts w:hint="eastAsia" w:ascii="宋体" w:hAnsi="宋体" w:eastAsia="宋体" w:cs="宋体"/>
                <w:color w:val="00B050"/>
                <w:sz w:val="21"/>
                <w:szCs w:val="21"/>
              </w:rPr>
              <w:t>24%</w:t>
            </w:r>
          </w:p>
        </w:tc>
        <w:tc>
          <w:tcPr>
            <w:tcW w:w="564" w:type="dxa"/>
            <w:tcBorders>
              <w:top w:val="single" w:color="auto" w:sz="6" w:space="0"/>
              <w:left w:val="single" w:color="auto" w:sz="6" w:space="0"/>
              <w:bottom w:val="single" w:color="auto" w:sz="6" w:space="0"/>
              <w:right w:val="single" w:color="auto" w:sz="6" w:space="0"/>
            </w:tcBorders>
            <w:vAlign w:val="bottom"/>
          </w:tcPr>
          <w:p w14:paraId="22774C4C">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17</w:t>
            </w:r>
          </w:p>
        </w:tc>
        <w:tc>
          <w:tcPr>
            <w:tcW w:w="439" w:type="dxa"/>
            <w:tcBorders>
              <w:top w:val="single" w:color="auto" w:sz="6" w:space="0"/>
              <w:left w:val="single" w:color="auto" w:sz="6" w:space="0"/>
              <w:bottom w:val="single" w:color="auto" w:sz="6" w:space="0"/>
              <w:right w:val="single" w:color="auto" w:sz="6" w:space="0"/>
            </w:tcBorders>
            <w:vAlign w:val="bottom"/>
          </w:tcPr>
          <w:p w14:paraId="22774C4D">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39" w:type="dxa"/>
            <w:tcBorders>
              <w:top w:val="single" w:color="auto" w:sz="6" w:space="0"/>
              <w:left w:val="single" w:color="auto" w:sz="6" w:space="0"/>
              <w:bottom w:val="single" w:color="auto" w:sz="6" w:space="0"/>
              <w:right w:val="single" w:color="auto" w:sz="6" w:space="0"/>
            </w:tcBorders>
            <w:vAlign w:val="bottom"/>
          </w:tcPr>
          <w:p w14:paraId="22774C4E">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39" w:type="dxa"/>
            <w:tcBorders>
              <w:top w:val="single" w:color="auto" w:sz="6" w:space="0"/>
              <w:left w:val="single" w:color="auto" w:sz="6" w:space="0"/>
              <w:bottom w:val="single" w:color="auto" w:sz="6" w:space="0"/>
              <w:right w:val="single" w:color="auto" w:sz="6" w:space="0"/>
            </w:tcBorders>
            <w:vAlign w:val="bottom"/>
          </w:tcPr>
          <w:p w14:paraId="22774C4F">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92" w:type="dxa"/>
            <w:tcBorders>
              <w:top w:val="single" w:color="auto" w:sz="6" w:space="0"/>
              <w:left w:val="single" w:color="auto" w:sz="6" w:space="0"/>
              <w:bottom w:val="single" w:color="auto" w:sz="6" w:space="0"/>
              <w:right w:val="single" w:color="auto" w:sz="6" w:space="0"/>
            </w:tcBorders>
            <w:vAlign w:val="bottom"/>
          </w:tcPr>
          <w:p w14:paraId="22774C50">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 </w:t>
            </w:r>
          </w:p>
        </w:tc>
        <w:tc>
          <w:tcPr>
            <w:tcW w:w="492" w:type="dxa"/>
            <w:tcBorders>
              <w:top w:val="single" w:color="auto" w:sz="6" w:space="0"/>
              <w:left w:val="single" w:color="auto" w:sz="6" w:space="0"/>
              <w:bottom w:val="single" w:color="auto" w:sz="6" w:space="0"/>
              <w:right w:val="single" w:color="auto" w:sz="6" w:space="0"/>
            </w:tcBorders>
            <w:vAlign w:val="bottom"/>
          </w:tcPr>
          <w:p w14:paraId="22774C51">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3</w:t>
            </w:r>
          </w:p>
        </w:tc>
        <w:tc>
          <w:tcPr>
            <w:tcW w:w="3395" w:type="dxa"/>
            <w:tcBorders>
              <w:top w:val="single" w:color="auto" w:sz="6" w:space="0"/>
              <w:left w:val="single" w:color="auto" w:sz="6" w:space="0"/>
              <w:bottom w:val="single" w:color="auto" w:sz="6" w:space="0"/>
              <w:right w:val="single" w:color="auto" w:sz="6" w:space="0"/>
            </w:tcBorders>
            <w:vAlign w:val="bottom"/>
          </w:tcPr>
          <w:p w14:paraId="22774C52">
            <w:pPr>
              <w:spacing w:after="0" w:line="240" w:lineRule="auto"/>
              <w:rPr>
                <w:rFonts w:hint="eastAsia" w:ascii="宋体" w:hAnsi="宋体" w:eastAsia="宋体" w:cs="宋体"/>
                <w:sz w:val="21"/>
                <w:szCs w:val="21"/>
              </w:rPr>
            </w:pPr>
            <w:r>
              <w:rPr>
                <w:rFonts w:hint="eastAsia" w:ascii="宋体" w:hAnsi="宋体" w:eastAsia="宋体" w:cs="宋体"/>
                <w:sz w:val="21"/>
                <w:szCs w:val="21"/>
                <w:lang w:val="en-GB"/>
              </w:rPr>
              <w:t>达卡大学</w:t>
            </w:r>
          </w:p>
        </w:tc>
        <w:tc>
          <w:tcPr>
            <w:tcW w:w="773" w:type="dxa"/>
            <w:tcBorders>
              <w:top w:val="single" w:color="auto" w:sz="6" w:space="0"/>
              <w:left w:val="single" w:color="auto" w:sz="6" w:space="0"/>
              <w:bottom w:val="single" w:color="auto" w:sz="6" w:space="0"/>
              <w:right w:val="single" w:color="auto" w:sz="6" w:space="0"/>
            </w:tcBorders>
            <w:vAlign w:val="bottom"/>
          </w:tcPr>
          <w:p w14:paraId="22774C53">
            <w:pPr>
              <w:spacing w:after="0" w:line="240" w:lineRule="auto"/>
              <w:jc w:val="center"/>
              <w:rPr>
                <w:rFonts w:hint="eastAsia" w:ascii="宋体" w:hAnsi="宋体" w:eastAsia="宋体" w:cs="宋体"/>
                <w:sz w:val="21"/>
                <w:szCs w:val="21"/>
              </w:rPr>
            </w:pPr>
            <w:r>
              <w:rPr>
                <w:rFonts w:hint="eastAsia" w:ascii="宋体" w:hAnsi="宋体" w:eastAsia="宋体" w:cs="宋体"/>
                <w:sz w:val="21"/>
                <w:szCs w:val="21"/>
                <w:lang w:val="en-GB"/>
              </w:rPr>
              <w:t>=132</w:t>
            </w:r>
          </w:p>
        </w:tc>
      </w:tr>
    </w:tbl>
    <w:p w14:paraId="22774C55">
      <w:pPr>
        <w:spacing w:before="16" w:after="16" w:line="360" w:lineRule="auto"/>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w:t>
      </w:r>
    </w:p>
    <w:p w14:paraId="22774C57">
      <w:pPr>
        <w:spacing w:before="160" w:line="360" w:lineRule="auto"/>
        <w:textAlignment w:val="baseline"/>
        <w:rPr>
          <w:rFonts w:hint="eastAsia" w:ascii="宋体" w:hAnsi="宋体" w:eastAsia="宋体" w:cs="宋体"/>
          <w:kern w:val="0"/>
          <w:sz w:val="21"/>
          <w:szCs w:val="21"/>
          <w:lang w:val="en-GB" w:eastAsia="zh-CN"/>
          <w14:ligatures w14:val="none"/>
        </w:rPr>
      </w:pPr>
      <w:r>
        <w:rPr>
          <w:rFonts w:hint="eastAsia" w:ascii="宋体" w:hAnsi="宋体" w:eastAsia="宋体" w:cs="宋体"/>
          <w:b/>
          <w:bCs/>
          <w:kern w:val="0"/>
          <w:sz w:val="21"/>
          <w:szCs w:val="21"/>
          <w:u w:val="single"/>
          <w:lang w:eastAsia="zh-CN"/>
          <w14:ligatures w14:val="none"/>
        </w:rPr>
        <w:t>聚焦</w:t>
      </w:r>
      <w:r>
        <w:rPr>
          <w:rFonts w:hint="eastAsia" w:ascii="宋体" w:hAnsi="宋体" w:eastAsia="宋体" w:cs="宋体"/>
          <w:b/>
          <w:bCs/>
          <w:kern w:val="0"/>
          <w:sz w:val="21"/>
          <w:szCs w:val="21"/>
          <w:lang w:val="en-GB" w:eastAsia="zh-CN"/>
          <w14:ligatures w14:val="none"/>
        </w:rPr>
        <w:t>中国（内地）：</w:t>
      </w:r>
      <w:r>
        <w:rPr>
          <w:rFonts w:hint="eastAsia" w:ascii="宋体" w:hAnsi="宋体" w:eastAsia="宋体" w:cs="宋体"/>
          <w:kern w:val="0"/>
          <w:sz w:val="21"/>
          <w:szCs w:val="21"/>
          <w:lang w:val="en-GB" w:eastAsia="zh-CN"/>
          <w14:ligatures w14:val="none"/>
        </w:rPr>
        <w:t>本版QS排名收录了395所中国（内地）高校——较去年新增261所。</w:t>
      </w:r>
      <w:r>
        <w:rPr>
          <w:rFonts w:hint="eastAsia" w:ascii="宋体" w:hAnsi="宋体" w:eastAsia="宋体" w:cs="宋体"/>
          <w:kern w:val="0"/>
          <w:sz w:val="21"/>
          <w:szCs w:val="21"/>
          <w:lang w:eastAsia="zh-CN"/>
          <w14:ligatures w14:val="none"/>
        </w:rPr>
        <w:t>中国（内地）高校上榜数量增幅位列该地区第一名</w:t>
      </w:r>
      <w:r>
        <w:rPr>
          <w:rFonts w:hint="eastAsia" w:ascii="宋体" w:hAnsi="宋体" w:eastAsia="宋体" w:cs="宋体"/>
          <w:kern w:val="0"/>
          <w:sz w:val="21"/>
          <w:szCs w:val="21"/>
          <w:lang w:val="en-GB" w:eastAsia="zh-CN"/>
          <w14:ligatures w14:val="none"/>
        </w:rPr>
        <w:t>，几乎是第二名印度的两倍——印度新增137所高校，</w:t>
      </w:r>
      <w:r>
        <w:rPr>
          <w:rFonts w:hint="eastAsia" w:ascii="宋体" w:hAnsi="宋体" w:eastAsia="宋体" w:cs="宋体"/>
          <w:kern w:val="0"/>
          <w:sz w:val="21"/>
          <w:szCs w:val="21"/>
          <w:lang w:eastAsia="zh-CN"/>
          <w14:ligatures w14:val="none"/>
        </w:rPr>
        <w:t>上榜</w:t>
      </w:r>
      <w:r>
        <w:rPr>
          <w:rFonts w:hint="eastAsia" w:ascii="宋体" w:hAnsi="宋体" w:eastAsia="宋体" w:cs="宋体"/>
          <w:kern w:val="0"/>
          <w:sz w:val="21"/>
          <w:szCs w:val="21"/>
          <w:lang w:val="en-GB" w:eastAsia="zh-CN"/>
          <w14:ligatures w14:val="none"/>
        </w:rPr>
        <w:t xml:space="preserve">总数达194所。 </w:t>
      </w:r>
    </w:p>
    <w:p w14:paraId="22774C59">
      <w:pPr>
        <w:spacing w:before="160" w:line="360" w:lineRule="auto"/>
        <w:textAlignment w:val="baseline"/>
        <w:rPr>
          <w:rFonts w:hint="eastAsia" w:ascii="宋体" w:hAnsi="宋体" w:eastAsia="宋体" w:cs="宋体"/>
          <w:kern w:val="0"/>
          <w:sz w:val="21"/>
          <w:szCs w:val="21"/>
          <w:lang w:val="en-GB" w:eastAsia="zh-CN"/>
          <w14:ligatures w14:val="none"/>
        </w:rPr>
      </w:pPr>
      <w:r>
        <w:rPr>
          <w:rFonts w:hint="eastAsia" w:ascii="宋体" w:hAnsi="宋体" w:eastAsia="宋体" w:cs="宋体"/>
          <w:kern w:val="0"/>
          <w:sz w:val="21"/>
          <w:szCs w:val="21"/>
          <w:lang w:val="en-GB" w:eastAsia="zh-CN"/>
          <w14:ligatures w14:val="none"/>
        </w:rPr>
        <w:t>今年有五所中国（内地）高校</w:t>
      </w:r>
      <w:r>
        <w:rPr>
          <w:rFonts w:hint="eastAsia" w:ascii="宋体" w:hAnsi="宋体" w:eastAsia="宋体" w:cs="宋体"/>
          <w:kern w:val="0"/>
          <w:sz w:val="21"/>
          <w:szCs w:val="21"/>
          <w:lang w:eastAsia="zh-CN"/>
          <w14:ligatures w14:val="none"/>
        </w:rPr>
        <w:t>升至</w:t>
      </w:r>
      <w:r>
        <w:rPr>
          <w:rFonts w:hint="eastAsia" w:ascii="宋体" w:hAnsi="宋体" w:eastAsia="宋体" w:cs="宋体"/>
          <w:kern w:val="0"/>
          <w:sz w:val="21"/>
          <w:szCs w:val="21"/>
          <w:lang w:val="en-GB" w:eastAsia="zh-CN"/>
          <w14:ligatures w14:val="none"/>
        </w:rPr>
        <w:t>百强。北京航空航天大学跃升26位，今年并列第100名，创下该校历史最高排名。</w:t>
      </w:r>
    </w:p>
    <w:p w14:paraId="22774C5B">
      <w:pPr>
        <w:spacing w:before="160" w:line="360" w:lineRule="auto"/>
        <w:textAlignment w:val="baseline"/>
        <w:rPr>
          <w:rFonts w:hint="eastAsia" w:ascii="宋体" w:hAnsi="宋体" w:eastAsia="宋体" w:cs="宋体"/>
          <w:kern w:val="0"/>
          <w:sz w:val="21"/>
          <w:szCs w:val="21"/>
          <w:lang w:val="en-GB" w:eastAsia="zh-CN"/>
          <w14:ligatures w14:val="none"/>
        </w:rPr>
      </w:pPr>
      <w:r>
        <w:rPr>
          <w:rFonts w:hint="eastAsia" w:ascii="宋体" w:hAnsi="宋体" w:eastAsia="宋体" w:cs="宋体"/>
          <w:kern w:val="0"/>
          <w:sz w:val="21"/>
          <w:szCs w:val="21"/>
          <w:lang w:eastAsia="zh-CN"/>
          <w14:ligatures w14:val="none"/>
        </w:rPr>
        <w:t>与2021版排名相比，</w:t>
      </w:r>
      <w:r>
        <w:rPr>
          <w:rFonts w:hint="eastAsia" w:ascii="宋体" w:hAnsi="宋体" w:eastAsia="宋体" w:cs="宋体"/>
          <w:kern w:val="0"/>
          <w:sz w:val="21"/>
          <w:szCs w:val="21"/>
          <w:lang w:val="en-GB" w:eastAsia="zh-CN"/>
          <w14:ligatures w14:val="none"/>
        </w:rPr>
        <w:t>北京大学排名上升5位，复旦大学上升1位，南京大学上升11位，中国科学技术大学上升6位，武汉大学上升7位，同济大学上升21位，北京理工大学上升53位，北京师范大学上升3位，哈尔滨工业大学上升14位。</w:t>
      </w:r>
    </w:p>
    <w:tbl>
      <w:tblPr>
        <w:tblStyle w:val="16"/>
        <w:tblW w:w="8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0"/>
        <w:gridCol w:w="1455"/>
        <w:gridCol w:w="5227"/>
      </w:tblGrid>
      <w:tr w14:paraId="22774C5E">
        <w:trPr>
          <w:trHeight w:val="300" w:hRule="atLeast"/>
          <w:jc w:val="center"/>
        </w:trPr>
        <w:tc>
          <w:tcPr>
            <w:tcW w:w="8092" w:type="dxa"/>
            <w:gridSpan w:val="3"/>
          </w:tcPr>
          <w:p w14:paraId="22774C5D">
            <w:pPr>
              <w:spacing w:before="16" w:after="16" w:line="240" w:lineRule="auto"/>
              <w:jc w:val="center"/>
              <w:textAlignment w:val="baseline"/>
              <w:rPr>
                <w:rFonts w:hint="eastAsia" w:ascii="宋体" w:hAnsi="宋体" w:eastAsia="宋体" w:cs="宋体"/>
                <w:b/>
                <w:bCs/>
                <w:kern w:val="0"/>
                <w:sz w:val="21"/>
                <w:szCs w:val="21"/>
                <w:lang w:eastAsia="zh-CN"/>
                <w14:ligatures w14:val="none"/>
              </w:rPr>
            </w:pPr>
            <w:r>
              <w:rPr>
                <w:rFonts w:hint="eastAsia" w:ascii="宋体" w:hAnsi="宋体" w:eastAsia="宋体" w:cs="宋体"/>
                <w:b/>
                <w:bCs/>
                <w:kern w:val="0"/>
                <w:sz w:val="21"/>
                <w:szCs w:val="21"/>
                <w:lang w:eastAsia="zh-CN"/>
                <w14:ligatures w14:val="none"/>
              </w:rPr>
              <w:t>进入Top100的中国（内地）高校</w:t>
            </w:r>
          </w:p>
        </w:tc>
      </w:tr>
      <w:tr w14:paraId="22774C62">
        <w:trPr>
          <w:trHeight w:val="300" w:hRule="atLeast"/>
          <w:jc w:val="center"/>
        </w:trPr>
        <w:tc>
          <w:tcPr>
            <w:tcW w:w="1410" w:type="dxa"/>
          </w:tcPr>
          <w:p w14:paraId="22774C5F">
            <w:pPr>
              <w:spacing w:before="16" w:after="16" w:line="240" w:lineRule="auto"/>
              <w:jc w:val="center"/>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b/>
                <w:bCs/>
                <w:kern w:val="0"/>
                <w:sz w:val="21"/>
                <w:szCs w:val="21"/>
                <w:lang w:val="en-GB"/>
                <w14:ligatures w14:val="none"/>
              </w:rPr>
              <w:t xml:space="preserve">2026 </w:t>
            </w:r>
            <w:r>
              <w:rPr>
                <w:rFonts w:hint="eastAsia" w:ascii="宋体" w:hAnsi="宋体" w:eastAsia="宋体" w:cs="宋体"/>
                <w:b/>
                <w:bCs/>
                <w:kern w:val="0"/>
                <w:sz w:val="21"/>
                <w:szCs w:val="21"/>
                <w:lang w:eastAsia="zh-CN"/>
                <w14:ligatures w14:val="none"/>
              </w:rPr>
              <w:t>排名</w:t>
            </w:r>
          </w:p>
        </w:tc>
        <w:tc>
          <w:tcPr>
            <w:tcW w:w="1455" w:type="dxa"/>
          </w:tcPr>
          <w:p w14:paraId="22774C60">
            <w:pPr>
              <w:spacing w:before="16" w:after="16" w:line="240" w:lineRule="auto"/>
              <w:jc w:val="center"/>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b/>
                <w:bCs/>
                <w:kern w:val="0"/>
                <w:sz w:val="21"/>
                <w:szCs w:val="21"/>
                <w:lang w:val="en-GB"/>
                <w14:ligatures w14:val="none"/>
              </w:rPr>
              <w:t xml:space="preserve">2025 </w:t>
            </w:r>
            <w:r>
              <w:rPr>
                <w:rFonts w:hint="eastAsia" w:ascii="宋体" w:hAnsi="宋体" w:eastAsia="宋体" w:cs="宋体"/>
                <w:b/>
                <w:bCs/>
                <w:kern w:val="0"/>
                <w:sz w:val="21"/>
                <w:szCs w:val="21"/>
                <w:lang w:eastAsia="zh-CN"/>
                <w14:ligatures w14:val="none"/>
              </w:rPr>
              <w:t>排名</w:t>
            </w:r>
          </w:p>
        </w:tc>
        <w:tc>
          <w:tcPr>
            <w:tcW w:w="5227" w:type="dxa"/>
          </w:tcPr>
          <w:p w14:paraId="22774C61">
            <w:pPr>
              <w:spacing w:before="16" w:after="16" w:line="24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b/>
                <w:bCs/>
                <w:kern w:val="0"/>
                <w:sz w:val="21"/>
                <w:szCs w:val="21"/>
                <w:lang w:eastAsia="zh-CN"/>
                <w14:ligatures w14:val="none"/>
              </w:rPr>
              <w:t>高校</w:t>
            </w:r>
          </w:p>
        </w:tc>
      </w:tr>
      <w:tr w14:paraId="22774C66">
        <w:trPr>
          <w:trHeight w:val="300" w:hRule="atLeast"/>
          <w:jc w:val="center"/>
        </w:trPr>
        <w:tc>
          <w:tcPr>
            <w:tcW w:w="1410" w:type="dxa"/>
          </w:tcPr>
          <w:p w14:paraId="22774C63">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2</w:t>
            </w:r>
          </w:p>
        </w:tc>
        <w:tc>
          <w:tcPr>
            <w:tcW w:w="1455" w:type="dxa"/>
          </w:tcPr>
          <w:p w14:paraId="22774C64">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1</w:t>
            </w:r>
          </w:p>
        </w:tc>
        <w:tc>
          <w:tcPr>
            <w:tcW w:w="5227" w:type="dxa"/>
          </w:tcPr>
          <w:p w14:paraId="22774C65">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北京大学</w:t>
            </w:r>
          </w:p>
        </w:tc>
      </w:tr>
      <w:tr w14:paraId="22774C6A">
        <w:trPr>
          <w:trHeight w:val="300" w:hRule="atLeast"/>
          <w:jc w:val="center"/>
        </w:trPr>
        <w:tc>
          <w:tcPr>
            <w:tcW w:w="1410" w:type="dxa"/>
          </w:tcPr>
          <w:p w14:paraId="22774C67">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5</w:t>
            </w:r>
          </w:p>
        </w:tc>
        <w:tc>
          <w:tcPr>
            <w:tcW w:w="1455" w:type="dxa"/>
          </w:tcPr>
          <w:p w14:paraId="22774C68">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5</w:t>
            </w:r>
          </w:p>
        </w:tc>
        <w:tc>
          <w:tcPr>
            <w:tcW w:w="5227" w:type="dxa"/>
          </w:tcPr>
          <w:p w14:paraId="22774C69">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复旦大学</w:t>
            </w:r>
          </w:p>
        </w:tc>
      </w:tr>
      <w:tr w14:paraId="22774C6E">
        <w:trPr>
          <w:trHeight w:val="300" w:hRule="atLeast"/>
          <w:jc w:val="center"/>
        </w:trPr>
        <w:tc>
          <w:tcPr>
            <w:tcW w:w="1410" w:type="dxa"/>
          </w:tcPr>
          <w:p w14:paraId="22774C6B">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9</w:t>
            </w:r>
          </w:p>
        </w:tc>
        <w:tc>
          <w:tcPr>
            <w:tcW w:w="1455" w:type="dxa"/>
          </w:tcPr>
          <w:p w14:paraId="22774C6C">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7</w:t>
            </w:r>
          </w:p>
        </w:tc>
        <w:tc>
          <w:tcPr>
            <w:tcW w:w="5227" w:type="dxa"/>
          </w:tcPr>
          <w:p w14:paraId="22774C6D">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清华大学</w:t>
            </w:r>
          </w:p>
        </w:tc>
      </w:tr>
      <w:tr w14:paraId="22774C72">
        <w:trPr>
          <w:trHeight w:val="300" w:hRule="atLeast"/>
          <w:jc w:val="center"/>
        </w:trPr>
        <w:tc>
          <w:tcPr>
            <w:tcW w:w="1410" w:type="dxa"/>
          </w:tcPr>
          <w:p w14:paraId="22774C6F">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13</w:t>
            </w:r>
          </w:p>
        </w:tc>
        <w:tc>
          <w:tcPr>
            <w:tcW w:w="1455" w:type="dxa"/>
          </w:tcPr>
          <w:p w14:paraId="22774C70">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14</w:t>
            </w:r>
          </w:p>
        </w:tc>
        <w:tc>
          <w:tcPr>
            <w:tcW w:w="5227" w:type="dxa"/>
          </w:tcPr>
          <w:p w14:paraId="22774C71">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上海交通大学</w:t>
            </w:r>
          </w:p>
        </w:tc>
      </w:tr>
      <w:tr w14:paraId="22774C76">
        <w:trPr>
          <w:trHeight w:val="300" w:hRule="atLeast"/>
          <w:jc w:val="center"/>
        </w:trPr>
        <w:tc>
          <w:tcPr>
            <w:tcW w:w="1410" w:type="dxa"/>
          </w:tcPr>
          <w:p w14:paraId="22774C73">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14</w:t>
            </w:r>
          </w:p>
        </w:tc>
        <w:tc>
          <w:tcPr>
            <w:tcW w:w="1455" w:type="dxa"/>
          </w:tcPr>
          <w:p w14:paraId="22774C74">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8</w:t>
            </w:r>
          </w:p>
        </w:tc>
        <w:tc>
          <w:tcPr>
            <w:tcW w:w="5227" w:type="dxa"/>
          </w:tcPr>
          <w:p w14:paraId="22774C75">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浙江大学</w:t>
            </w:r>
          </w:p>
        </w:tc>
      </w:tr>
      <w:tr w14:paraId="22774C7A">
        <w:trPr>
          <w:trHeight w:val="300" w:hRule="atLeast"/>
          <w:jc w:val="center"/>
        </w:trPr>
        <w:tc>
          <w:tcPr>
            <w:tcW w:w="1410" w:type="dxa"/>
          </w:tcPr>
          <w:p w14:paraId="22774C77">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19</w:t>
            </w:r>
          </w:p>
        </w:tc>
        <w:tc>
          <w:tcPr>
            <w:tcW w:w="1455" w:type="dxa"/>
          </w:tcPr>
          <w:p w14:paraId="22774C78">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24</w:t>
            </w:r>
          </w:p>
        </w:tc>
        <w:tc>
          <w:tcPr>
            <w:tcW w:w="5227" w:type="dxa"/>
          </w:tcPr>
          <w:p w14:paraId="22774C79">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南京大学</w:t>
            </w:r>
          </w:p>
        </w:tc>
      </w:tr>
      <w:tr w14:paraId="22774C7E">
        <w:trPr>
          <w:trHeight w:val="300" w:hRule="atLeast"/>
          <w:jc w:val="center"/>
        </w:trPr>
        <w:tc>
          <w:tcPr>
            <w:tcW w:w="1410" w:type="dxa"/>
          </w:tcPr>
          <w:p w14:paraId="22774C7B">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21</w:t>
            </w:r>
          </w:p>
        </w:tc>
        <w:tc>
          <w:tcPr>
            <w:tcW w:w="1455" w:type="dxa"/>
          </w:tcPr>
          <w:p w14:paraId="22774C7C">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31</w:t>
            </w:r>
          </w:p>
        </w:tc>
        <w:tc>
          <w:tcPr>
            <w:tcW w:w="5227" w:type="dxa"/>
          </w:tcPr>
          <w:p w14:paraId="22774C7D">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中国科学技术大学</w:t>
            </w:r>
          </w:p>
        </w:tc>
      </w:tr>
      <w:tr w14:paraId="22774C82">
        <w:trPr>
          <w:trHeight w:val="300" w:hRule="atLeast"/>
          <w:jc w:val="center"/>
        </w:trPr>
        <w:tc>
          <w:tcPr>
            <w:tcW w:w="1410" w:type="dxa"/>
          </w:tcPr>
          <w:p w14:paraId="22774C7F">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31</w:t>
            </w:r>
          </w:p>
        </w:tc>
        <w:tc>
          <w:tcPr>
            <w:tcW w:w="1455" w:type="dxa"/>
          </w:tcPr>
          <w:p w14:paraId="22774C80">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38</w:t>
            </w:r>
          </w:p>
        </w:tc>
        <w:tc>
          <w:tcPr>
            <w:tcW w:w="5227" w:type="dxa"/>
          </w:tcPr>
          <w:p w14:paraId="22774C81">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武汉大学</w:t>
            </w:r>
          </w:p>
        </w:tc>
      </w:tr>
      <w:tr w14:paraId="22774C86">
        <w:trPr>
          <w:trHeight w:val="300" w:hRule="atLeast"/>
          <w:jc w:val="center"/>
        </w:trPr>
        <w:tc>
          <w:tcPr>
            <w:tcW w:w="1410" w:type="dxa"/>
          </w:tcPr>
          <w:p w14:paraId="22774C83">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32</w:t>
            </w:r>
          </w:p>
        </w:tc>
        <w:tc>
          <w:tcPr>
            <w:tcW w:w="1455" w:type="dxa"/>
          </w:tcPr>
          <w:p w14:paraId="22774C84">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43</w:t>
            </w:r>
          </w:p>
        </w:tc>
        <w:tc>
          <w:tcPr>
            <w:tcW w:w="5227" w:type="dxa"/>
          </w:tcPr>
          <w:p w14:paraId="22774C85">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同济大学</w:t>
            </w:r>
          </w:p>
        </w:tc>
      </w:tr>
      <w:tr w14:paraId="22774C8A">
        <w:trPr>
          <w:trHeight w:val="300" w:hRule="atLeast"/>
          <w:jc w:val="center"/>
        </w:trPr>
        <w:tc>
          <w:tcPr>
            <w:tcW w:w="1410" w:type="dxa"/>
          </w:tcPr>
          <w:p w14:paraId="22774C87">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45</w:t>
            </w:r>
          </w:p>
        </w:tc>
        <w:tc>
          <w:tcPr>
            <w:tcW w:w="1455" w:type="dxa"/>
          </w:tcPr>
          <w:p w14:paraId="22774C88">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64</w:t>
            </w:r>
          </w:p>
        </w:tc>
        <w:tc>
          <w:tcPr>
            <w:tcW w:w="5227" w:type="dxa"/>
          </w:tcPr>
          <w:p w14:paraId="22774C89">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北京理工大学</w:t>
            </w:r>
          </w:p>
        </w:tc>
      </w:tr>
      <w:tr w14:paraId="22774C8E">
        <w:trPr>
          <w:trHeight w:val="300" w:hRule="atLeast"/>
          <w:jc w:val="center"/>
        </w:trPr>
        <w:tc>
          <w:tcPr>
            <w:tcW w:w="1410" w:type="dxa"/>
          </w:tcPr>
          <w:p w14:paraId="22774C8B">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48</w:t>
            </w:r>
          </w:p>
        </w:tc>
        <w:tc>
          <w:tcPr>
            <w:tcW w:w="1455" w:type="dxa"/>
          </w:tcPr>
          <w:p w14:paraId="22774C8C">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61</w:t>
            </w:r>
          </w:p>
        </w:tc>
        <w:tc>
          <w:tcPr>
            <w:tcW w:w="5227" w:type="dxa"/>
          </w:tcPr>
          <w:p w14:paraId="22774C8D">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北京师范大学</w:t>
            </w:r>
          </w:p>
        </w:tc>
      </w:tr>
      <w:tr w14:paraId="22774C92">
        <w:trPr>
          <w:trHeight w:val="300" w:hRule="atLeast"/>
          <w:jc w:val="center"/>
        </w:trPr>
        <w:tc>
          <w:tcPr>
            <w:tcW w:w="1410" w:type="dxa"/>
          </w:tcPr>
          <w:p w14:paraId="22774C8F">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=49</w:t>
            </w:r>
          </w:p>
        </w:tc>
        <w:tc>
          <w:tcPr>
            <w:tcW w:w="1455" w:type="dxa"/>
          </w:tcPr>
          <w:p w14:paraId="22774C90">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58</w:t>
            </w:r>
          </w:p>
        </w:tc>
        <w:tc>
          <w:tcPr>
            <w:tcW w:w="5227" w:type="dxa"/>
          </w:tcPr>
          <w:p w14:paraId="22774C91">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哈尔滨工业大学</w:t>
            </w:r>
          </w:p>
        </w:tc>
      </w:tr>
      <w:tr w14:paraId="22774C96">
        <w:trPr>
          <w:trHeight w:val="300" w:hRule="atLeast"/>
          <w:jc w:val="center"/>
        </w:trPr>
        <w:tc>
          <w:tcPr>
            <w:tcW w:w="1410" w:type="dxa"/>
          </w:tcPr>
          <w:p w14:paraId="22774C93">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=49</w:t>
            </w:r>
          </w:p>
        </w:tc>
        <w:tc>
          <w:tcPr>
            <w:tcW w:w="1455" w:type="dxa"/>
          </w:tcPr>
          <w:p w14:paraId="22774C94">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=48</w:t>
            </w:r>
          </w:p>
        </w:tc>
        <w:tc>
          <w:tcPr>
            <w:tcW w:w="5227" w:type="dxa"/>
          </w:tcPr>
          <w:p w14:paraId="22774C95">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中山大学</w:t>
            </w:r>
          </w:p>
        </w:tc>
      </w:tr>
      <w:tr w14:paraId="22774C9A">
        <w:trPr>
          <w:trHeight w:val="300" w:hRule="atLeast"/>
          <w:jc w:val="center"/>
        </w:trPr>
        <w:tc>
          <w:tcPr>
            <w:tcW w:w="1410" w:type="dxa"/>
          </w:tcPr>
          <w:p w14:paraId="22774C97">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51</w:t>
            </w:r>
          </w:p>
        </w:tc>
        <w:tc>
          <w:tcPr>
            <w:tcW w:w="1455" w:type="dxa"/>
          </w:tcPr>
          <w:p w14:paraId="22774C98">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57</w:t>
            </w:r>
          </w:p>
        </w:tc>
        <w:tc>
          <w:tcPr>
            <w:tcW w:w="5227" w:type="dxa"/>
          </w:tcPr>
          <w:p w14:paraId="22774C99">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天津大学</w:t>
            </w:r>
          </w:p>
        </w:tc>
      </w:tr>
      <w:tr w14:paraId="22774C9E">
        <w:trPr>
          <w:trHeight w:val="300" w:hRule="atLeast"/>
          <w:jc w:val="center"/>
        </w:trPr>
        <w:tc>
          <w:tcPr>
            <w:tcW w:w="1410" w:type="dxa"/>
          </w:tcPr>
          <w:p w14:paraId="22774C9B">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=72</w:t>
            </w:r>
          </w:p>
        </w:tc>
        <w:tc>
          <w:tcPr>
            <w:tcW w:w="1455" w:type="dxa"/>
          </w:tcPr>
          <w:p w14:paraId="22774C9C">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=76</w:t>
            </w:r>
          </w:p>
        </w:tc>
        <w:tc>
          <w:tcPr>
            <w:tcW w:w="5227" w:type="dxa"/>
          </w:tcPr>
          <w:p w14:paraId="22774C9D">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厦门大学</w:t>
            </w:r>
          </w:p>
        </w:tc>
      </w:tr>
      <w:tr w14:paraId="22774CA2">
        <w:trPr>
          <w:trHeight w:val="300" w:hRule="atLeast"/>
          <w:jc w:val="center"/>
        </w:trPr>
        <w:tc>
          <w:tcPr>
            <w:tcW w:w="1410" w:type="dxa"/>
          </w:tcPr>
          <w:p w14:paraId="22774C9F">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74</w:t>
            </w:r>
          </w:p>
        </w:tc>
        <w:tc>
          <w:tcPr>
            <w:tcW w:w="1455" w:type="dxa"/>
          </w:tcPr>
          <w:p w14:paraId="22774CA0">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69</w:t>
            </w:r>
          </w:p>
        </w:tc>
        <w:tc>
          <w:tcPr>
            <w:tcW w:w="5227" w:type="dxa"/>
          </w:tcPr>
          <w:p w14:paraId="22774CA1">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华中科技大学</w:t>
            </w:r>
          </w:p>
        </w:tc>
      </w:tr>
      <w:tr w14:paraId="22774CA6">
        <w:trPr>
          <w:trHeight w:val="300" w:hRule="atLeast"/>
          <w:jc w:val="center"/>
        </w:trPr>
        <w:tc>
          <w:tcPr>
            <w:tcW w:w="1410" w:type="dxa"/>
          </w:tcPr>
          <w:p w14:paraId="22774CA3">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75</w:t>
            </w:r>
          </w:p>
        </w:tc>
        <w:tc>
          <w:tcPr>
            <w:tcW w:w="1455" w:type="dxa"/>
          </w:tcPr>
          <w:p w14:paraId="22774CA4">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72</w:t>
            </w:r>
          </w:p>
        </w:tc>
        <w:tc>
          <w:tcPr>
            <w:tcW w:w="5227" w:type="dxa"/>
          </w:tcPr>
          <w:p w14:paraId="22774CA5">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西安交通大学</w:t>
            </w:r>
          </w:p>
        </w:tc>
      </w:tr>
      <w:tr w14:paraId="22774CAA">
        <w:trPr>
          <w:trHeight w:val="300" w:hRule="atLeast"/>
          <w:jc w:val="center"/>
        </w:trPr>
        <w:tc>
          <w:tcPr>
            <w:tcW w:w="1410" w:type="dxa"/>
          </w:tcPr>
          <w:p w14:paraId="22774CA7">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81</w:t>
            </w:r>
          </w:p>
        </w:tc>
        <w:tc>
          <w:tcPr>
            <w:tcW w:w="1455" w:type="dxa"/>
          </w:tcPr>
          <w:p w14:paraId="22774CA8">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94</w:t>
            </w:r>
          </w:p>
        </w:tc>
        <w:tc>
          <w:tcPr>
            <w:tcW w:w="5227" w:type="dxa"/>
          </w:tcPr>
          <w:p w14:paraId="22774CA9">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四川大学</w:t>
            </w:r>
          </w:p>
        </w:tc>
      </w:tr>
      <w:tr w14:paraId="22774CAE">
        <w:trPr>
          <w:trHeight w:val="300" w:hRule="atLeast"/>
          <w:jc w:val="center"/>
        </w:trPr>
        <w:tc>
          <w:tcPr>
            <w:tcW w:w="1410" w:type="dxa"/>
          </w:tcPr>
          <w:p w14:paraId="22774CAB">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85</w:t>
            </w:r>
          </w:p>
        </w:tc>
        <w:tc>
          <w:tcPr>
            <w:tcW w:w="1455" w:type="dxa"/>
          </w:tcPr>
          <w:p w14:paraId="22774CAC">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98</w:t>
            </w:r>
          </w:p>
        </w:tc>
        <w:tc>
          <w:tcPr>
            <w:tcW w:w="5227" w:type="dxa"/>
          </w:tcPr>
          <w:p w14:paraId="22774CAD">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南开大学</w:t>
            </w:r>
          </w:p>
        </w:tc>
      </w:tr>
      <w:tr w14:paraId="22774CB2">
        <w:trPr>
          <w:trHeight w:val="300" w:hRule="atLeast"/>
          <w:jc w:val="center"/>
        </w:trPr>
        <w:tc>
          <w:tcPr>
            <w:tcW w:w="1410" w:type="dxa"/>
          </w:tcPr>
          <w:p w14:paraId="22774CAF">
            <w:pPr>
              <w:spacing w:before="16" w:after="16" w:line="240" w:lineRule="auto"/>
              <w:jc w:val="center"/>
              <w:textAlignment w:val="baseline"/>
              <w:rPr>
                <w:rFonts w:hint="eastAsia" w:ascii="宋体" w:hAnsi="宋体" w:eastAsia="宋体" w:cs="宋体"/>
                <w:b/>
                <w:bCs/>
                <w:kern w:val="0"/>
                <w:sz w:val="21"/>
                <w:szCs w:val="21"/>
                <w14:ligatures w14:val="none"/>
              </w:rPr>
            </w:pPr>
            <w:r>
              <w:rPr>
                <w:rFonts w:hint="eastAsia" w:ascii="宋体" w:hAnsi="宋体" w:eastAsia="宋体" w:cs="宋体"/>
                <w:b/>
                <w:bCs/>
                <w:sz w:val="21"/>
                <w:szCs w:val="21"/>
              </w:rPr>
              <w:t>87</w:t>
            </w:r>
          </w:p>
        </w:tc>
        <w:tc>
          <w:tcPr>
            <w:tcW w:w="1455" w:type="dxa"/>
          </w:tcPr>
          <w:p w14:paraId="22774CB0">
            <w:pPr>
              <w:spacing w:before="16" w:after="16" w:line="24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=84</w:t>
            </w:r>
          </w:p>
        </w:tc>
        <w:tc>
          <w:tcPr>
            <w:tcW w:w="5227" w:type="dxa"/>
          </w:tcPr>
          <w:p w14:paraId="22774CB1">
            <w:pPr>
              <w:spacing w:before="16" w:after="16" w:line="24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上海大学</w:t>
            </w:r>
          </w:p>
        </w:tc>
      </w:tr>
      <w:tr w14:paraId="22774CB6">
        <w:trPr>
          <w:trHeight w:val="300" w:hRule="atLeast"/>
          <w:jc w:val="center"/>
        </w:trPr>
        <w:tc>
          <w:tcPr>
            <w:tcW w:w="1410" w:type="dxa"/>
          </w:tcPr>
          <w:p w14:paraId="22774CB3">
            <w:pPr>
              <w:spacing w:before="16" w:after="16" w:line="240" w:lineRule="auto"/>
              <w:jc w:val="center"/>
              <w:textAlignment w:val="baseline"/>
              <w:rPr>
                <w:rFonts w:hint="eastAsia" w:ascii="宋体" w:hAnsi="宋体" w:eastAsia="宋体" w:cs="宋体"/>
                <w:b/>
                <w:bCs/>
                <w:kern w:val="0"/>
                <w:sz w:val="21"/>
                <w:szCs w:val="21"/>
                <w:lang w:val="en-GB"/>
                <w14:ligatures w14:val="none"/>
              </w:rPr>
            </w:pPr>
            <w:r>
              <w:rPr>
                <w:rFonts w:hint="eastAsia" w:ascii="宋体" w:hAnsi="宋体" w:eastAsia="宋体" w:cs="宋体"/>
                <w:b/>
                <w:bCs/>
                <w:sz w:val="21"/>
                <w:szCs w:val="21"/>
              </w:rPr>
              <w:t>=90</w:t>
            </w:r>
          </w:p>
        </w:tc>
        <w:tc>
          <w:tcPr>
            <w:tcW w:w="1455" w:type="dxa"/>
          </w:tcPr>
          <w:p w14:paraId="22774CB4">
            <w:pPr>
              <w:spacing w:before="16" w:after="16" w:line="24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color w:val="1D1D1B"/>
                <w:sz w:val="21"/>
                <w:szCs w:val="21"/>
              </w:rPr>
              <w:t>106</w:t>
            </w:r>
          </w:p>
        </w:tc>
        <w:tc>
          <w:tcPr>
            <w:tcW w:w="5227" w:type="dxa"/>
          </w:tcPr>
          <w:p w14:paraId="22774CB5">
            <w:pPr>
              <w:spacing w:before="16" w:after="16" w:line="240" w:lineRule="auto"/>
              <w:textAlignment w:val="baseline"/>
              <w:rPr>
                <w:rFonts w:hint="eastAsia" w:ascii="宋体" w:hAnsi="宋体" w:eastAsia="宋体" w:cs="宋体"/>
                <w:kern w:val="0"/>
                <w:sz w:val="21"/>
                <w:szCs w:val="21"/>
                <w:lang w:val="en-GB"/>
                <w14:ligatures w14:val="none"/>
              </w:rPr>
            </w:pPr>
            <w:r>
              <w:rPr>
                <w:rFonts w:hint="eastAsia" w:ascii="宋体" w:hAnsi="宋体" w:eastAsia="宋体" w:cs="宋体"/>
                <w:color w:val="1D1D1B"/>
                <w:sz w:val="21"/>
                <w:szCs w:val="21"/>
              </w:rPr>
              <w:t>中国科学院大学</w:t>
            </w:r>
          </w:p>
        </w:tc>
      </w:tr>
      <w:tr w14:paraId="22774CBA">
        <w:trPr>
          <w:trHeight w:val="300" w:hRule="atLeast"/>
          <w:jc w:val="center"/>
        </w:trPr>
        <w:tc>
          <w:tcPr>
            <w:tcW w:w="1410" w:type="dxa"/>
          </w:tcPr>
          <w:p w14:paraId="22774CB7">
            <w:pPr>
              <w:spacing w:before="16" w:after="16" w:line="240" w:lineRule="auto"/>
              <w:jc w:val="center"/>
              <w:textAlignment w:val="baseline"/>
              <w:rPr>
                <w:rFonts w:hint="eastAsia" w:ascii="宋体" w:hAnsi="宋体" w:eastAsia="宋体" w:cs="宋体"/>
                <w:b/>
                <w:bCs/>
                <w:kern w:val="0"/>
                <w:sz w:val="21"/>
                <w:szCs w:val="21"/>
                <w:lang w:val="en-GB"/>
                <w14:ligatures w14:val="none"/>
              </w:rPr>
            </w:pPr>
            <w:r>
              <w:rPr>
                <w:rFonts w:hint="eastAsia" w:ascii="宋体" w:hAnsi="宋体" w:eastAsia="宋体" w:cs="宋体"/>
                <w:b/>
                <w:bCs/>
                <w:sz w:val="21"/>
                <w:szCs w:val="21"/>
              </w:rPr>
              <w:t>92</w:t>
            </w:r>
          </w:p>
        </w:tc>
        <w:tc>
          <w:tcPr>
            <w:tcW w:w="1455" w:type="dxa"/>
          </w:tcPr>
          <w:p w14:paraId="22774CB8">
            <w:pPr>
              <w:spacing w:before="16" w:after="16" w:line="24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color w:val="1D1D1B"/>
                <w:sz w:val="21"/>
                <w:szCs w:val="21"/>
              </w:rPr>
              <w:t>103</w:t>
            </w:r>
          </w:p>
        </w:tc>
        <w:tc>
          <w:tcPr>
            <w:tcW w:w="5227" w:type="dxa"/>
          </w:tcPr>
          <w:p w14:paraId="22774CB9">
            <w:pPr>
              <w:spacing w:before="16" w:after="16" w:line="240" w:lineRule="auto"/>
              <w:textAlignment w:val="baseline"/>
              <w:rPr>
                <w:rFonts w:hint="eastAsia" w:ascii="宋体" w:hAnsi="宋体" w:eastAsia="宋体" w:cs="宋体"/>
                <w:kern w:val="0"/>
                <w:sz w:val="21"/>
                <w:szCs w:val="21"/>
                <w:lang w:val="en-GB"/>
                <w14:ligatures w14:val="none"/>
              </w:rPr>
            </w:pPr>
            <w:r>
              <w:rPr>
                <w:rFonts w:hint="eastAsia" w:ascii="宋体" w:hAnsi="宋体" w:eastAsia="宋体" w:cs="宋体"/>
                <w:color w:val="1D1D1B"/>
                <w:sz w:val="21"/>
                <w:szCs w:val="21"/>
              </w:rPr>
              <w:t>中国人民大学</w:t>
            </w:r>
          </w:p>
        </w:tc>
      </w:tr>
      <w:tr w14:paraId="22774CBE">
        <w:trPr>
          <w:trHeight w:val="300" w:hRule="atLeast"/>
          <w:jc w:val="center"/>
        </w:trPr>
        <w:tc>
          <w:tcPr>
            <w:tcW w:w="1410" w:type="dxa"/>
          </w:tcPr>
          <w:p w14:paraId="22774CBB">
            <w:pPr>
              <w:spacing w:before="16" w:after="16" w:line="240" w:lineRule="auto"/>
              <w:jc w:val="center"/>
              <w:textAlignment w:val="baseline"/>
              <w:rPr>
                <w:rFonts w:hint="eastAsia" w:ascii="宋体" w:hAnsi="宋体" w:eastAsia="宋体" w:cs="宋体"/>
                <w:b/>
                <w:bCs/>
                <w:kern w:val="0"/>
                <w:sz w:val="21"/>
                <w:szCs w:val="21"/>
                <w:lang w:val="en-GB"/>
                <w14:ligatures w14:val="none"/>
              </w:rPr>
            </w:pPr>
            <w:r>
              <w:rPr>
                <w:rFonts w:hint="eastAsia" w:ascii="宋体" w:hAnsi="宋体" w:eastAsia="宋体" w:cs="宋体"/>
                <w:b/>
                <w:bCs/>
                <w:sz w:val="21"/>
                <w:szCs w:val="21"/>
              </w:rPr>
              <w:t>98</w:t>
            </w:r>
          </w:p>
        </w:tc>
        <w:tc>
          <w:tcPr>
            <w:tcW w:w="1455" w:type="dxa"/>
          </w:tcPr>
          <w:p w14:paraId="22774CBC">
            <w:pPr>
              <w:spacing w:before="16" w:after="16" w:line="24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color w:val="1D1D1B"/>
                <w:sz w:val="21"/>
                <w:szCs w:val="21"/>
              </w:rPr>
              <w:t>107</w:t>
            </w:r>
          </w:p>
        </w:tc>
        <w:tc>
          <w:tcPr>
            <w:tcW w:w="5227" w:type="dxa"/>
          </w:tcPr>
          <w:p w14:paraId="22774CBD">
            <w:pPr>
              <w:spacing w:before="16" w:after="16" w:line="240" w:lineRule="auto"/>
              <w:textAlignment w:val="baseline"/>
              <w:rPr>
                <w:rFonts w:hint="eastAsia" w:ascii="宋体" w:hAnsi="宋体" w:eastAsia="宋体" w:cs="宋体"/>
                <w:kern w:val="0"/>
                <w:sz w:val="21"/>
                <w:szCs w:val="21"/>
                <w:lang w:val="en-GB"/>
                <w14:ligatures w14:val="none"/>
              </w:rPr>
            </w:pPr>
            <w:r>
              <w:rPr>
                <w:rFonts w:hint="eastAsia" w:ascii="宋体" w:hAnsi="宋体" w:eastAsia="宋体" w:cs="宋体"/>
                <w:color w:val="1D1D1B"/>
                <w:sz w:val="21"/>
                <w:szCs w:val="21"/>
              </w:rPr>
              <w:t>南方科技大学</w:t>
            </w:r>
          </w:p>
        </w:tc>
      </w:tr>
      <w:tr w14:paraId="22774CC2">
        <w:trPr>
          <w:trHeight w:val="300" w:hRule="atLeast"/>
          <w:jc w:val="center"/>
        </w:trPr>
        <w:tc>
          <w:tcPr>
            <w:tcW w:w="1410" w:type="dxa"/>
          </w:tcPr>
          <w:p w14:paraId="22774CBF">
            <w:pPr>
              <w:spacing w:before="16" w:after="16" w:line="240" w:lineRule="auto"/>
              <w:jc w:val="center"/>
              <w:textAlignment w:val="baseline"/>
              <w:rPr>
                <w:rFonts w:hint="eastAsia" w:ascii="宋体" w:hAnsi="宋体" w:eastAsia="宋体" w:cs="宋体"/>
                <w:b/>
                <w:bCs/>
                <w:kern w:val="0"/>
                <w:sz w:val="21"/>
                <w:szCs w:val="21"/>
                <w:lang w:val="en-GB"/>
                <w14:ligatures w14:val="none"/>
              </w:rPr>
            </w:pPr>
            <w:r>
              <w:rPr>
                <w:rFonts w:hint="eastAsia" w:ascii="宋体" w:hAnsi="宋体" w:eastAsia="宋体" w:cs="宋体"/>
                <w:b/>
                <w:bCs/>
                <w:sz w:val="21"/>
                <w:szCs w:val="21"/>
              </w:rPr>
              <w:t>=100</w:t>
            </w:r>
          </w:p>
        </w:tc>
        <w:tc>
          <w:tcPr>
            <w:tcW w:w="1455" w:type="dxa"/>
          </w:tcPr>
          <w:p w14:paraId="22774CC0">
            <w:pPr>
              <w:spacing w:before="16" w:after="16" w:line="24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color w:val="1D1D1B"/>
                <w:sz w:val="21"/>
                <w:szCs w:val="21"/>
              </w:rPr>
              <w:t>126</w:t>
            </w:r>
          </w:p>
        </w:tc>
        <w:tc>
          <w:tcPr>
            <w:tcW w:w="5227" w:type="dxa"/>
          </w:tcPr>
          <w:p w14:paraId="22774CC1">
            <w:pPr>
              <w:spacing w:before="16" w:after="16" w:line="240" w:lineRule="auto"/>
              <w:textAlignment w:val="baseline"/>
              <w:rPr>
                <w:rFonts w:hint="eastAsia" w:ascii="宋体" w:hAnsi="宋体" w:eastAsia="宋体" w:cs="宋体"/>
                <w:kern w:val="0"/>
                <w:sz w:val="21"/>
                <w:szCs w:val="21"/>
                <w:lang w:val="en-GB"/>
                <w14:ligatures w14:val="none"/>
              </w:rPr>
            </w:pPr>
            <w:r>
              <w:rPr>
                <w:rFonts w:hint="eastAsia" w:ascii="宋体" w:hAnsi="宋体" w:eastAsia="宋体" w:cs="宋体"/>
                <w:color w:val="1D1D1B"/>
                <w:sz w:val="21"/>
                <w:szCs w:val="21"/>
              </w:rPr>
              <w:t>北京航空航天大学</w:t>
            </w:r>
          </w:p>
        </w:tc>
      </w:tr>
      <w:tr w14:paraId="22774CC6">
        <w:trPr>
          <w:trHeight w:val="300" w:hRule="atLeast"/>
          <w:jc w:val="center"/>
        </w:trPr>
        <w:tc>
          <w:tcPr>
            <w:tcW w:w="1410" w:type="dxa"/>
          </w:tcPr>
          <w:p w14:paraId="22774CC3">
            <w:pPr>
              <w:spacing w:before="16" w:after="16" w:line="240" w:lineRule="auto"/>
              <w:jc w:val="center"/>
              <w:textAlignment w:val="baseline"/>
              <w:rPr>
                <w:rFonts w:hint="eastAsia" w:ascii="宋体" w:hAnsi="宋体" w:eastAsia="宋体" w:cs="宋体"/>
                <w:b/>
                <w:bCs/>
                <w:kern w:val="0"/>
                <w:sz w:val="21"/>
                <w:szCs w:val="21"/>
                <w:lang w:val="en-GB"/>
                <w14:ligatures w14:val="none"/>
              </w:rPr>
            </w:pPr>
            <w:r>
              <w:rPr>
                <w:rFonts w:hint="eastAsia" w:ascii="宋体" w:hAnsi="宋体" w:eastAsia="宋体" w:cs="宋体"/>
                <w:b/>
                <w:bCs/>
                <w:sz w:val="21"/>
                <w:szCs w:val="21"/>
              </w:rPr>
              <w:t>=100</w:t>
            </w:r>
          </w:p>
        </w:tc>
        <w:tc>
          <w:tcPr>
            <w:tcW w:w="1455" w:type="dxa"/>
          </w:tcPr>
          <w:p w14:paraId="22774CC4">
            <w:pPr>
              <w:spacing w:before="16" w:after="16" w:line="24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color w:val="1D1D1B"/>
                <w:sz w:val="21"/>
                <w:szCs w:val="21"/>
              </w:rPr>
              <w:t>111</w:t>
            </w:r>
          </w:p>
        </w:tc>
        <w:tc>
          <w:tcPr>
            <w:tcW w:w="5227" w:type="dxa"/>
          </w:tcPr>
          <w:p w14:paraId="22774CC5">
            <w:pPr>
              <w:spacing w:before="16" w:after="16" w:line="240" w:lineRule="auto"/>
              <w:textAlignment w:val="baseline"/>
              <w:rPr>
                <w:rFonts w:hint="eastAsia" w:ascii="宋体" w:hAnsi="宋体" w:eastAsia="宋体" w:cs="宋体"/>
                <w:kern w:val="0"/>
                <w:sz w:val="21"/>
                <w:szCs w:val="21"/>
                <w:lang w:val="en-GB"/>
                <w14:ligatures w14:val="none"/>
              </w:rPr>
            </w:pPr>
            <w:r>
              <w:rPr>
                <w:rFonts w:hint="eastAsia" w:ascii="宋体" w:hAnsi="宋体" w:eastAsia="宋体" w:cs="宋体"/>
                <w:color w:val="1D1D1B"/>
                <w:sz w:val="21"/>
                <w:szCs w:val="21"/>
              </w:rPr>
              <w:t>华东师范大学</w:t>
            </w:r>
          </w:p>
        </w:tc>
      </w:tr>
    </w:tbl>
    <w:p w14:paraId="22774CC7">
      <w:pPr>
        <w:spacing w:before="160" w:line="360" w:lineRule="auto"/>
        <w:textAlignment w:val="baseline"/>
        <w:rPr>
          <w:rFonts w:hint="eastAsia" w:ascii="宋体" w:hAnsi="宋体" w:eastAsia="宋体" w:cs="宋体"/>
          <w:kern w:val="0"/>
          <w:sz w:val="21"/>
          <w:szCs w:val="21"/>
          <w:lang w:val="en-GB"/>
          <w14:ligatures w14:val="none"/>
        </w:rPr>
      </w:pPr>
    </w:p>
    <w:p w14:paraId="22774CC9">
      <w:pPr>
        <w:spacing w:before="160" w:line="360" w:lineRule="auto"/>
        <w:textAlignment w:val="baseline"/>
        <w:rPr>
          <w:rFonts w:hint="eastAsia" w:ascii="宋体" w:hAnsi="宋体" w:eastAsia="宋体" w:cs="宋体"/>
          <w:kern w:val="0"/>
          <w:sz w:val="21"/>
          <w:szCs w:val="21"/>
          <w:lang w:val="en-GB" w:eastAsia="zh-CN"/>
          <w14:ligatures w14:val="none"/>
        </w:rPr>
      </w:pPr>
      <w:r>
        <w:rPr>
          <w:rFonts w:hint="eastAsia" w:ascii="宋体" w:hAnsi="宋体" w:eastAsia="宋体" w:cs="宋体"/>
          <w:kern w:val="0"/>
          <w:sz w:val="21"/>
          <w:szCs w:val="21"/>
          <w:lang w:val="en-GB" w:eastAsia="zh-CN"/>
          <w14:ligatures w14:val="none"/>
        </w:rPr>
        <w:t>在中国（内地）院校中，北京大学在包括学术声誉在内的11项指标中位列榜首。清华大学</w:t>
      </w:r>
      <w:r>
        <w:rPr>
          <w:rFonts w:hint="eastAsia" w:ascii="宋体" w:hAnsi="宋体" w:eastAsia="宋体" w:cs="宋体"/>
          <w:kern w:val="0"/>
          <w:sz w:val="21"/>
          <w:szCs w:val="21"/>
          <w:lang w:eastAsia="zh-CN"/>
          <w14:ligatures w14:val="none"/>
        </w:rPr>
        <w:t>则</w:t>
      </w:r>
      <w:r>
        <w:rPr>
          <w:rFonts w:hint="eastAsia" w:ascii="宋体" w:hAnsi="宋体" w:eastAsia="宋体" w:cs="宋体"/>
          <w:kern w:val="0"/>
          <w:sz w:val="21"/>
          <w:szCs w:val="21"/>
          <w:lang w:val="en-GB" w:eastAsia="zh-CN"/>
          <w14:ligatures w14:val="none"/>
        </w:rPr>
        <w:t>在雇主声誉指标中排名第一（该项北京大学位列第二）。</w:t>
      </w:r>
    </w:p>
    <w:tbl>
      <w:tblPr>
        <w:tblStyle w:val="16"/>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6"/>
        <w:gridCol w:w="1136"/>
        <w:gridCol w:w="797"/>
        <w:gridCol w:w="3358"/>
        <w:gridCol w:w="1312"/>
        <w:gridCol w:w="1365"/>
      </w:tblGrid>
      <w:tr w14:paraId="22774CCD">
        <w:trPr>
          <w:trHeight w:val="300" w:hRule="atLeast"/>
          <w:jc w:val="center"/>
        </w:trPr>
        <w:tc>
          <w:tcPr>
            <w:tcW w:w="1376" w:type="dxa"/>
          </w:tcPr>
          <w:p w14:paraId="22774CCA">
            <w:pPr>
              <w:spacing w:before="16" w:after="16" w:line="360" w:lineRule="auto"/>
              <w:jc w:val="center"/>
              <w:textAlignment w:val="baseline"/>
              <w:rPr>
                <w:rFonts w:hint="eastAsia" w:ascii="宋体" w:hAnsi="宋体" w:eastAsia="宋体" w:cs="宋体"/>
                <w:b/>
                <w:bCs/>
                <w:kern w:val="0"/>
                <w:sz w:val="21"/>
                <w:szCs w:val="21"/>
                <w:lang w:val="en-GB" w:eastAsia="zh-CN"/>
                <w14:ligatures w14:val="none"/>
              </w:rPr>
            </w:pPr>
          </w:p>
        </w:tc>
        <w:tc>
          <w:tcPr>
            <w:tcW w:w="7968" w:type="dxa"/>
            <w:gridSpan w:val="5"/>
          </w:tcPr>
          <w:p w14:paraId="22774CCC">
            <w:pPr>
              <w:spacing w:before="16" w:after="16" w:line="360" w:lineRule="auto"/>
              <w:jc w:val="center"/>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b/>
                <w:bCs/>
                <w:kern w:val="0"/>
                <w:sz w:val="21"/>
                <w:szCs w:val="21"/>
                <w:lang w:val="en-GB"/>
                <w14:ligatures w14:val="none"/>
              </w:rPr>
              <w:t xml:space="preserve">各指标领先院校 </w:t>
            </w:r>
          </w:p>
        </w:tc>
      </w:tr>
      <w:tr w14:paraId="22774CD4">
        <w:trPr>
          <w:trHeight w:val="300" w:hRule="atLeast"/>
          <w:jc w:val="center"/>
        </w:trPr>
        <w:tc>
          <w:tcPr>
            <w:tcW w:w="2512" w:type="dxa"/>
            <w:gridSpan w:val="2"/>
          </w:tcPr>
          <w:p w14:paraId="22774CCE">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14:ligatures w14:val="none"/>
              </w:rPr>
              <w:t> </w:t>
            </w:r>
            <w:r>
              <w:rPr>
                <w:rFonts w:hint="eastAsia" w:ascii="宋体" w:hAnsi="宋体" w:eastAsia="宋体" w:cs="宋体"/>
                <w:kern w:val="0"/>
                <w:sz w:val="21"/>
                <w:szCs w:val="21"/>
                <w:lang w:eastAsia="zh-CN"/>
                <w14:ligatures w14:val="none"/>
              </w:rPr>
              <w:t>指标</w:t>
            </w:r>
          </w:p>
        </w:tc>
        <w:tc>
          <w:tcPr>
            <w:tcW w:w="797" w:type="dxa"/>
          </w:tcPr>
          <w:p w14:paraId="22774CCF">
            <w:pPr>
              <w:spacing w:before="16" w:after="16" w:line="360" w:lineRule="auto"/>
              <w:jc w:val="center"/>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14:ligatures w14:val="none"/>
              </w:rPr>
              <w:t> </w:t>
            </w:r>
            <w:r>
              <w:rPr>
                <w:rFonts w:hint="eastAsia" w:ascii="宋体" w:hAnsi="宋体" w:eastAsia="宋体" w:cs="宋体"/>
                <w:kern w:val="0"/>
                <w:sz w:val="21"/>
                <w:szCs w:val="21"/>
                <w:lang w:eastAsia="zh-CN"/>
                <w14:ligatures w14:val="none"/>
              </w:rPr>
              <w:t>权重</w:t>
            </w:r>
          </w:p>
        </w:tc>
        <w:tc>
          <w:tcPr>
            <w:tcW w:w="3358" w:type="dxa"/>
          </w:tcPr>
          <w:p w14:paraId="22774CD0">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区域领导者高校</w:t>
            </w:r>
          </w:p>
        </w:tc>
        <w:tc>
          <w:tcPr>
            <w:tcW w:w="1312" w:type="dxa"/>
          </w:tcPr>
          <w:p w14:paraId="22774CD1">
            <w:pPr>
              <w:spacing w:before="16" w:after="16" w:line="360" w:lineRule="auto"/>
              <w:jc w:val="center"/>
              <w:textAlignment w:val="baseline"/>
              <w:rPr>
                <w:rFonts w:hint="eastAsia" w:ascii="宋体" w:hAnsi="宋体" w:eastAsia="宋体" w:cs="宋体"/>
                <w:b/>
                <w:bCs/>
                <w:kern w:val="0"/>
                <w:sz w:val="21"/>
                <w:szCs w:val="21"/>
                <w:lang w:eastAsia="zh-CN"/>
                <w14:ligatures w14:val="none"/>
              </w:rPr>
            </w:pPr>
            <w:r>
              <w:rPr>
                <w:rFonts w:hint="eastAsia" w:ascii="宋体" w:hAnsi="宋体" w:eastAsia="宋体" w:cs="宋体"/>
                <w:b/>
                <w:bCs/>
                <w:kern w:val="0"/>
                <w:sz w:val="21"/>
                <w:szCs w:val="21"/>
                <w:lang w:eastAsia="zh-CN"/>
                <w14:ligatures w14:val="none"/>
              </w:rPr>
              <w:t>指标排名</w:t>
            </w:r>
          </w:p>
        </w:tc>
        <w:tc>
          <w:tcPr>
            <w:tcW w:w="1365" w:type="dxa"/>
          </w:tcPr>
          <w:p w14:paraId="22774CD3">
            <w:pPr>
              <w:spacing w:before="16" w:after="16" w:line="360" w:lineRule="auto"/>
              <w:jc w:val="center"/>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综合排名</w:t>
            </w:r>
          </w:p>
        </w:tc>
      </w:tr>
      <w:tr w14:paraId="22774CDA">
        <w:trPr>
          <w:trHeight w:val="300" w:hRule="atLeast"/>
          <w:jc w:val="center"/>
        </w:trPr>
        <w:tc>
          <w:tcPr>
            <w:tcW w:w="2512" w:type="dxa"/>
            <w:gridSpan w:val="2"/>
          </w:tcPr>
          <w:p w14:paraId="22774CD5">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14:ligatures w14:val="none"/>
              </w:rPr>
              <w:t> </w:t>
            </w:r>
            <w:r>
              <w:rPr>
                <w:rFonts w:hint="eastAsia" w:ascii="宋体" w:hAnsi="宋体" w:eastAsia="宋体" w:cs="宋体"/>
                <w:kern w:val="0"/>
                <w:sz w:val="21"/>
                <w:szCs w:val="21"/>
                <w:lang w:eastAsia="zh-CN"/>
                <w14:ligatures w14:val="none"/>
              </w:rPr>
              <w:t>学术声誉</w:t>
            </w:r>
          </w:p>
        </w:tc>
        <w:tc>
          <w:tcPr>
            <w:tcW w:w="797" w:type="dxa"/>
          </w:tcPr>
          <w:p w14:paraId="22774CD6">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30%</w:t>
            </w:r>
            <w:r>
              <w:rPr>
                <w:rFonts w:hint="eastAsia" w:ascii="宋体" w:hAnsi="宋体" w:eastAsia="宋体" w:cs="宋体"/>
                <w:kern w:val="0"/>
                <w:sz w:val="21"/>
                <w:szCs w:val="21"/>
                <w14:ligatures w14:val="none"/>
              </w:rPr>
              <w:t> </w:t>
            </w:r>
          </w:p>
        </w:tc>
        <w:tc>
          <w:tcPr>
            <w:tcW w:w="3358" w:type="dxa"/>
          </w:tcPr>
          <w:p w14:paraId="22774CD7">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北京大学</w:t>
            </w:r>
          </w:p>
        </w:tc>
        <w:tc>
          <w:tcPr>
            <w:tcW w:w="1312" w:type="dxa"/>
          </w:tcPr>
          <w:p w14:paraId="22774CD8">
            <w:pPr>
              <w:spacing w:before="16" w:after="16" w:line="36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kern w:val="0"/>
                <w:sz w:val="21"/>
                <w:szCs w:val="21"/>
                <w:lang w:val="en-GB"/>
                <w14:ligatures w14:val="none"/>
              </w:rPr>
              <w:t>2</w:t>
            </w:r>
          </w:p>
        </w:tc>
        <w:tc>
          <w:tcPr>
            <w:tcW w:w="1365" w:type="dxa"/>
          </w:tcPr>
          <w:p w14:paraId="22774CD9">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2</w:t>
            </w:r>
          </w:p>
        </w:tc>
      </w:tr>
      <w:tr w14:paraId="22774CE0">
        <w:trPr>
          <w:trHeight w:val="300" w:hRule="atLeast"/>
          <w:jc w:val="center"/>
        </w:trPr>
        <w:tc>
          <w:tcPr>
            <w:tcW w:w="2512" w:type="dxa"/>
            <w:gridSpan w:val="2"/>
          </w:tcPr>
          <w:p w14:paraId="22774CDB">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14:ligatures w14:val="none"/>
              </w:rPr>
              <w:t> </w:t>
            </w:r>
            <w:r>
              <w:rPr>
                <w:rFonts w:hint="eastAsia" w:ascii="宋体" w:hAnsi="宋体" w:eastAsia="宋体" w:cs="宋体"/>
                <w:kern w:val="0"/>
                <w:sz w:val="21"/>
                <w:szCs w:val="21"/>
                <w:lang w:eastAsia="zh-CN"/>
                <w14:ligatures w14:val="none"/>
              </w:rPr>
              <w:t>雇主声誉</w:t>
            </w:r>
          </w:p>
        </w:tc>
        <w:tc>
          <w:tcPr>
            <w:tcW w:w="797" w:type="dxa"/>
          </w:tcPr>
          <w:p w14:paraId="22774CDC">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20%</w:t>
            </w:r>
            <w:r>
              <w:rPr>
                <w:rFonts w:hint="eastAsia" w:ascii="宋体" w:hAnsi="宋体" w:eastAsia="宋体" w:cs="宋体"/>
                <w:kern w:val="0"/>
                <w:sz w:val="21"/>
                <w:szCs w:val="21"/>
                <w14:ligatures w14:val="none"/>
              </w:rPr>
              <w:t> </w:t>
            </w:r>
          </w:p>
        </w:tc>
        <w:tc>
          <w:tcPr>
            <w:tcW w:w="3358" w:type="dxa"/>
          </w:tcPr>
          <w:p w14:paraId="22774CDD">
            <w:pPr>
              <w:spacing w:after="0" w:line="240" w:lineRule="auto"/>
              <w:rPr>
                <w:rFonts w:hint="eastAsia" w:ascii="宋体" w:hAnsi="宋体" w:eastAsia="宋体" w:cs="宋体"/>
                <w:color w:val="1D1D1B"/>
                <w:sz w:val="21"/>
                <w:szCs w:val="21"/>
                <w:lang w:eastAsia="zh-CN"/>
              </w:rPr>
            </w:pPr>
            <w:r>
              <w:rPr>
                <w:rFonts w:hint="eastAsia" w:ascii="宋体" w:hAnsi="宋体" w:eastAsia="宋体" w:cs="宋体"/>
                <w:color w:val="1D1D1B"/>
                <w:sz w:val="21"/>
                <w:szCs w:val="21"/>
                <w:lang w:eastAsia="zh-CN"/>
              </w:rPr>
              <w:t>清华大学</w:t>
            </w:r>
          </w:p>
        </w:tc>
        <w:tc>
          <w:tcPr>
            <w:tcW w:w="1312" w:type="dxa"/>
          </w:tcPr>
          <w:p w14:paraId="22774CDE">
            <w:pPr>
              <w:spacing w:before="16" w:after="16" w:line="36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kern w:val="0"/>
                <w:sz w:val="21"/>
                <w:szCs w:val="21"/>
                <w:lang w:val="en-GB"/>
                <w14:ligatures w14:val="none"/>
              </w:rPr>
              <w:t>2</w:t>
            </w:r>
          </w:p>
        </w:tc>
        <w:tc>
          <w:tcPr>
            <w:tcW w:w="1365" w:type="dxa"/>
          </w:tcPr>
          <w:p w14:paraId="22774CDF">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9 </w:t>
            </w:r>
          </w:p>
        </w:tc>
      </w:tr>
      <w:tr w14:paraId="22774CE6">
        <w:trPr>
          <w:trHeight w:val="300" w:hRule="atLeast"/>
          <w:jc w:val="center"/>
        </w:trPr>
        <w:tc>
          <w:tcPr>
            <w:tcW w:w="2512" w:type="dxa"/>
            <w:gridSpan w:val="2"/>
          </w:tcPr>
          <w:p w14:paraId="22774CE1">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师生比</w:t>
            </w:r>
          </w:p>
        </w:tc>
        <w:tc>
          <w:tcPr>
            <w:tcW w:w="797" w:type="dxa"/>
          </w:tcPr>
          <w:p w14:paraId="22774CE2">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10%</w:t>
            </w:r>
            <w:r>
              <w:rPr>
                <w:rFonts w:hint="eastAsia" w:ascii="宋体" w:hAnsi="宋体" w:eastAsia="宋体" w:cs="宋体"/>
                <w:kern w:val="0"/>
                <w:sz w:val="21"/>
                <w:szCs w:val="21"/>
                <w14:ligatures w14:val="none"/>
              </w:rPr>
              <w:t> </w:t>
            </w:r>
          </w:p>
        </w:tc>
        <w:tc>
          <w:tcPr>
            <w:tcW w:w="3358" w:type="dxa"/>
          </w:tcPr>
          <w:p w14:paraId="22774CE3">
            <w:pPr>
              <w:spacing w:after="0" w:line="240" w:lineRule="auto"/>
              <w:rPr>
                <w:rFonts w:hint="eastAsia" w:ascii="宋体" w:hAnsi="宋体" w:eastAsia="宋体" w:cs="宋体"/>
                <w:color w:val="1D1D1B"/>
                <w:sz w:val="21"/>
                <w:szCs w:val="21"/>
              </w:rPr>
            </w:pPr>
            <w:r>
              <w:rPr>
                <w:rFonts w:hint="eastAsia" w:ascii="宋体" w:hAnsi="宋体" w:eastAsia="宋体" w:cs="宋体"/>
                <w:color w:val="1D1D1B"/>
                <w:sz w:val="21"/>
                <w:szCs w:val="21"/>
              </w:rPr>
              <w:t>宁夏医科大学</w:t>
            </w:r>
          </w:p>
        </w:tc>
        <w:tc>
          <w:tcPr>
            <w:tcW w:w="1312" w:type="dxa"/>
          </w:tcPr>
          <w:p w14:paraId="22774CE4">
            <w:pPr>
              <w:spacing w:before="16" w:after="16" w:line="36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kern w:val="0"/>
                <w:sz w:val="21"/>
                <w:szCs w:val="21"/>
                <w:lang w:val="en-GB"/>
                <w14:ligatures w14:val="none"/>
              </w:rPr>
              <w:t>6</w:t>
            </w:r>
          </w:p>
        </w:tc>
        <w:tc>
          <w:tcPr>
            <w:tcW w:w="1365" w:type="dxa"/>
          </w:tcPr>
          <w:p w14:paraId="22774CE5">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741-750 </w:t>
            </w:r>
          </w:p>
        </w:tc>
      </w:tr>
      <w:tr w14:paraId="22774CEC">
        <w:trPr>
          <w:trHeight w:val="300" w:hRule="atLeast"/>
          <w:jc w:val="center"/>
        </w:trPr>
        <w:tc>
          <w:tcPr>
            <w:tcW w:w="2512" w:type="dxa"/>
            <w:gridSpan w:val="2"/>
          </w:tcPr>
          <w:p w14:paraId="22774CE7">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篇均引用</w:t>
            </w:r>
          </w:p>
        </w:tc>
        <w:tc>
          <w:tcPr>
            <w:tcW w:w="797" w:type="dxa"/>
          </w:tcPr>
          <w:p w14:paraId="22774CE8">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10%</w:t>
            </w:r>
            <w:r>
              <w:rPr>
                <w:rFonts w:hint="eastAsia" w:ascii="宋体" w:hAnsi="宋体" w:eastAsia="宋体" w:cs="宋体"/>
                <w:kern w:val="0"/>
                <w:sz w:val="21"/>
                <w:szCs w:val="21"/>
                <w14:ligatures w14:val="none"/>
              </w:rPr>
              <w:t> </w:t>
            </w:r>
          </w:p>
        </w:tc>
        <w:tc>
          <w:tcPr>
            <w:tcW w:w="3358" w:type="dxa"/>
          </w:tcPr>
          <w:p w14:paraId="22774CE9">
            <w:pPr>
              <w:spacing w:after="0" w:line="240" w:lineRule="auto"/>
              <w:rPr>
                <w:rFonts w:hint="eastAsia" w:ascii="宋体" w:hAnsi="宋体" w:eastAsia="宋体" w:cs="宋体"/>
                <w:color w:val="1D1D1B"/>
                <w:sz w:val="21"/>
                <w:szCs w:val="21"/>
              </w:rPr>
            </w:pPr>
            <w:r>
              <w:rPr>
                <w:rFonts w:hint="eastAsia" w:ascii="宋体" w:hAnsi="宋体" w:eastAsia="宋体" w:cs="宋体"/>
                <w:color w:val="1D1D1B"/>
                <w:sz w:val="21"/>
                <w:szCs w:val="21"/>
              </w:rPr>
              <w:t>湖南大学</w:t>
            </w:r>
          </w:p>
        </w:tc>
        <w:tc>
          <w:tcPr>
            <w:tcW w:w="1312" w:type="dxa"/>
          </w:tcPr>
          <w:p w14:paraId="22774CEA">
            <w:pPr>
              <w:spacing w:before="16" w:after="16" w:line="36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kern w:val="0"/>
                <w:sz w:val="21"/>
                <w:szCs w:val="21"/>
                <w:lang w:val="en-GB"/>
                <w14:ligatures w14:val="none"/>
              </w:rPr>
              <w:t>13</w:t>
            </w:r>
          </w:p>
        </w:tc>
        <w:tc>
          <w:tcPr>
            <w:tcW w:w="1365" w:type="dxa"/>
          </w:tcPr>
          <w:p w14:paraId="22774CEB">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177 </w:t>
            </w:r>
          </w:p>
        </w:tc>
      </w:tr>
      <w:tr w14:paraId="22774CF2">
        <w:trPr>
          <w:trHeight w:val="300" w:hRule="atLeast"/>
          <w:jc w:val="center"/>
        </w:trPr>
        <w:tc>
          <w:tcPr>
            <w:tcW w:w="2512" w:type="dxa"/>
            <w:gridSpan w:val="2"/>
          </w:tcPr>
          <w:p w14:paraId="22774CED">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师均发表论文</w:t>
            </w:r>
          </w:p>
        </w:tc>
        <w:tc>
          <w:tcPr>
            <w:tcW w:w="797" w:type="dxa"/>
          </w:tcPr>
          <w:p w14:paraId="22774CEE">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5%</w:t>
            </w:r>
            <w:r>
              <w:rPr>
                <w:rFonts w:hint="eastAsia" w:ascii="宋体" w:hAnsi="宋体" w:eastAsia="宋体" w:cs="宋体"/>
                <w:kern w:val="0"/>
                <w:sz w:val="21"/>
                <w:szCs w:val="21"/>
                <w14:ligatures w14:val="none"/>
              </w:rPr>
              <w:t> </w:t>
            </w:r>
          </w:p>
        </w:tc>
        <w:tc>
          <w:tcPr>
            <w:tcW w:w="3358" w:type="dxa"/>
          </w:tcPr>
          <w:p w14:paraId="22774CEF">
            <w:pPr>
              <w:spacing w:after="0" w:line="240" w:lineRule="auto"/>
              <w:rPr>
                <w:rFonts w:hint="eastAsia" w:ascii="宋体" w:hAnsi="宋体" w:eastAsia="宋体" w:cs="宋体"/>
                <w:color w:val="1D1D1B"/>
                <w:sz w:val="21"/>
                <w:szCs w:val="21"/>
              </w:rPr>
            </w:pPr>
            <w:r>
              <w:rPr>
                <w:rFonts w:hint="eastAsia" w:ascii="宋体" w:hAnsi="宋体" w:eastAsia="宋体" w:cs="宋体"/>
                <w:color w:val="1D1D1B"/>
                <w:sz w:val="21"/>
                <w:szCs w:val="21"/>
              </w:rPr>
              <w:t>中国科学院大学（UCAS）</w:t>
            </w:r>
          </w:p>
        </w:tc>
        <w:tc>
          <w:tcPr>
            <w:tcW w:w="1312" w:type="dxa"/>
          </w:tcPr>
          <w:p w14:paraId="22774CF0">
            <w:pPr>
              <w:spacing w:before="16" w:after="16" w:line="36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kern w:val="0"/>
                <w:sz w:val="21"/>
                <w:szCs w:val="21"/>
                <w:lang w:val="en-GB"/>
                <w14:ligatures w14:val="none"/>
              </w:rPr>
              <w:t>4</w:t>
            </w:r>
          </w:p>
        </w:tc>
        <w:tc>
          <w:tcPr>
            <w:tcW w:w="1365" w:type="dxa"/>
          </w:tcPr>
          <w:p w14:paraId="22774CF1">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=90</w:t>
            </w:r>
            <w:r>
              <w:rPr>
                <w:rFonts w:hint="eastAsia" w:ascii="宋体" w:hAnsi="宋体" w:eastAsia="宋体" w:cs="宋体"/>
                <w:kern w:val="0"/>
                <w:sz w:val="21"/>
                <w:szCs w:val="21"/>
                <w14:ligatures w14:val="none"/>
              </w:rPr>
              <w:t> </w:t>
            </w:r>
          </w:p>
        </w:tc>
      </w:tr>
      <w:tr w14:paraId="22774CF8">
        <w:trPr>
          <w:trHeight w:val="300" w:hRule="atLeast"/>
          <w:jc w:val="center"/>
        </w:trPr>
        <w:tc>
          <w:tcPr>
            <w:tcW w:w="2512" w:type="dxa"/>
            <w:gridSpan w:val="2"/>
          </w:tcPr>
          <w:p w14:paraId="22774CF3">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拥有博士学位的教职工</w:t>
            </w:r>
          </w:p>
        </w:tc>
        <w:tc>
          <w:tcPr>
            <w:tcW w:w="797" w:type="dxa"/>
          </w:tcPr>
          <w:p w14:paraId="22774CF4">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5%</w:t>
            </w:r>
            <w:r>
              <w:rPr>
                <w:rFonts w:hint="eastAsia" w:ascii="宋体" w:hAnsi="宋体" w:eastAsia="宋体" w:cs="宋体"/>
                <w:kern w:val="0"/>
                <w:sz w:val="21"/>
                <w:szCs w:val="21"/>
                <w14:ligatures w14:val="none"/>
              </w:rPr>
              <w:t> </w:t>
            </w:r>
          </w:p>
        </w:tc>
        <w:tc>
          <w:tcPr>
            <w:tcW w:w="3358" w:type="dxa"/>
          </w:tcPr>
          <w:p w14:paraId="22774CF5">
            <w:pPr>
              <w:spacing w:after="0" w:line="240" w:lineRule="auto"/>
              <w:rPr>
                <w:rFonts w:hint="eastAsia" w:ascii="宋体" w:hAnsi="宋体" w:eastAsia="宋体" w:cs="宋体"/>
                <w:color w:val="1D1D1B"/>
                <w:sz w:val="21"/>
                <w:szCs w:val="21"/>
              </w:rPr>
            </w:pPr>
            <w:r>
              <w:rPr>
                <w:rFonts w:hint="eastAsia" w:ascii="宋体" w:hAnsi="宋体" w:eastAsia="宋体" w:cs="宋体"/>
                <w:color w:val="1D1D1B"/>
                <w:sz w:val="21"/>
                <w:szCs w:val="21"/>
              </w:rPr>
              <w:t>淮北师范大学</w:t>
            </w:r>
          </w:p>
        </w:tc>
        <w:tc>
          <w:tcPr>
            <w:tcW w:w="1312" w:type="dxa"/>
          </w:tcPr>
          <w:p w14:paraId="22774CF6">
            <w:pPr>
              <w:spacing w:before="16" w:after="16" w:line="36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kern w:val="0"/>
                <w:sz w:val="21"/>
                <w:szCs w:val="21"/>
                <w:lang w:val="en-GB"/>
                <w14:ligatures w14:val="none"/>
              </w:rPr>
              <w:t>43</w:t>
            </w:r>
          </w:p>
        </w:tc>
        <w:tc>
          <w:tcPr>
            <w:tcW w:w="1365" w:type="dxa"/>
          </w:tcPr>
          <w:p w14:paraId="22774CF7">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761-770 </w:t>
            </w:r>
          </w:p>
        </w:tc>
      </w:tr>
      <w:tr w14:paraId="22774CFE">
        <w:trPr>
          <w:trHeight w:val="300" w:hRule="atLeast"/>
          <w:jc w:val="center"/>
        </w:trPr>
        <w:tc>
          <w:tcPr>
            <w:tcW w:w="2512" w:type="dxa"/>
            <w:gridSpan w:val="2"/>
          </w:tcPr>
          <w:p w14:paraId="22774CF9">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14:ligatures w14:val="none"/>
              </w:rPr>
              <w:t> </w:t>
            </w:r>
            <w:r>
              <w:rPr>
                <w:rFonts w:hint="eastAsia" w:ascii="宋体" w:hAnsi="宋体" w:eastAsia="宋体" w:cs="宋体"/>
                <w:kern w:val="0"/>
                <w:sz w:val="21"/>
                <w:szCs w:val="21"/>
                <w:lang w:eastAsia="zh-CN"/>
                <w14:ligatures w14:val="none"/>
              </w:rPr>
              <w:t>国际研究网络</w:t>
            </w:r>
          </w:p>
        </w:tc>
        <w:tc>
          <w:tcPr>
            <w:tcW w:w="797" w:type="dxa"/>
          </w:tcPr>
          <w:p w14:paraId="22774CFA">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10%</w:t>
            </w:r>
            <w:r>
              <w:rPr>
                <w:rFonts w:hint="eastAsia" w:ascii="宋体" w:hAnsi="宋体" w:eastAsia="宋体" w:cs="宋体"/>
                <w:kern w:val="0"/>
                <w:sz w:val="21"/>
                <w:szCs w:val="21"/>
                <w14:ligatures w14:val="none"/>
              </w:rPr>
              <w:t> </w:t>
            </w:r>
          </w:p>
        </w:tc>
        <w:tc>
          <w:tcPr>
            <w:tcW w:w="3358" w:type="dxa"/>
          </w:tcPr>
          <w:p w14:paraId="22774CFB">
            <w:pPr>
              <w:spacing w:after="0" w:line="240" w:lineRule="auto"/>
              <w:rPr>
                <w:rFonts w:hint="eastAsia" w:ascii="宋体" w:hAnsi="宋体" w:eastAsia="宋体" w:cs="宋体"/>
                <w:color w:val="1D1D1B"/>
                <w:sz w:val="21"/>
                <w:szCs w:val="21"/>
              </w:rPr>
            </w:pPr>
            <w:r>
              <w:rPr>
                <w:rFonts w:hint="eastAsia" w:ascii="宋体" w:hAnsi="宋体" w:eastAsia="宋体" w:cs="宋体"/>
                <w:color w:val="1D1D1B"/>
                <w:sz w:val="21"/>
                <w:szCs w:val="21"/>
              </w:rPr>
              <w:t>浙江大学</w:t>
            </w:r>
          </w:p>
        </w:tc>
        <w:tc>
          <w:tcPr>
            <w:tcW w:w="1312" w:type="dxa"/>
          </w:tcPr>
          <w:p w14:paraId="22774CFC">
            <w:pPr>
              <w:spacing w:before="16" w:after="16" w:line="36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kern w:val="0"/>
                <w:sz w:val="21"/>
                <w:szCs w:val="21"/>
                <w:lang w:val="en-GB"/>
                <w14:ligatures w14:val="none"/>
              </w:rPr>
              <w:t>2</w:t>
            </w:r>
          </w:p>
        </w:tc>
        <w:tc>
          <w:tcPr>
            <w:tcW w:w="1365" w:type="dxa"/>
          </w:tcPr>
          <w:p w14:paraId="22774CFD">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14</w:t>
            </w:r>
            <w:r>
              <w:rPr>
                <w:rFonts w:hint="eastAsia" w:ascii="宋体" w:hAnsi="宋体" w:eastAsia="宋体" w:cs="宋体"/>
                <w:kern w:val="0"/>
                <w:sz w:val="21"/>
                <w:szCs w:val="21"/>
                <w14:ligatures w14:val="none"/>
              </w:rPr>
              <w:t> </w:t>
            </w:r>
          </w:p>
        </w:tc>
      </w:tr>
      <w:tr w14:paraId="22774D04">
        <w:trPr>
          <w:trHeight w:val="300" w:hRule="atLeast"/>
          <w:jc w:val="center"/>
        </w:trPr>
        <w:tc>
          <w:tcPr>
            <w:tcW w:w="2512" w:type="dxa"/>
            <w:gridSpan w:val="2"/>
          </w:tcPr>
          <w:p w14:paraId="22774CFF">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国际教师</w:t>
            </w:r>
          </w:p>
        </w:tc>
        <w:tc>
          <w:tcPr>
            <w:tcW w:w="797" w:type="dxa"/>
          </w:tcPr>
          <w:p w14:paraId="22774D00">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2.5%</w:t>
            </w:r>
            <w:r>
              <w:rPr>
                <w:rFonts w:hint="eastAsia" w:ascii="宋体" w:hAnsi="宋体" w:eastAsia="宋体" w:cs="宋体"/>
                <w:kern w:val="0"/>
                <w:sz w:val="21"/>
                <w:szCs w:val="21"/>
                <w14:ligatures w14:val="none"/>
              </w:rPr>
              <w:t> </w:t>
            </w:r>
          </w:p>
        </w:tc>
        <w:tc>
          <w:tcPr>
            <w:tcW w:w="3358" w:type="dxa"/>
          </w:tcPr>
          <w:p w14:paraId="22774D01">
            <w:pPr>
              <w:spacing w:after="0" w:line="240" w:lineRule="auto"/>
              <w:rPr>
                <w:rFonts w:hint="eastAsia" w:ascii="宋体" w:hAnsi="宋体" w:eastAsia="宋体" w:cs="宋体"/>
                <w:color w:val="1D1D1B"/>
                <w:sz w:val="21"/>
                <w:szCs w:val="21"/>
              </w:rPr>
            </w:pPr>
            <w:r>
              <w:rPr>
                <w:rFonts w:hint="eastAsia" w:ascii="宋体" w:hAnsi="宋体" w:eastAsia="宋体" w:cs="宋体"/>
                <w:color w:val="1D1D1B"/>
                <w:sz w:val="21"/>
                <w:szCs w:val="21"/>
              </w:rPr>
              <w:t>西交利物浦大学</w:t>
            </w:r>
          </w:p>
        </w:tc>
        <w:tc>
          <w:tcPr>
            <w:tcW w:w="1312" w:type="dxa"/>
          </w:tcPr>
          <w:p w14:paraId="22774D02">
            <w:pPr>
              <w:spacing w:before="16" w:after="16" w:line="36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kern w:val="0"/>
                <w:sz w:val="21"/>
                <w:szCs w:val="21"/>
                <w:lang w:val="en-GB"/>
                <w14:ligatures w14:val="none"/>
              </w:rPr>
              <w:t>30</w:t>
            </w:r>
          </w:p>
        </w:tc>
        <w:tc>
          <w:tcPr>
            <w:tcW w:w="1365" w:type="dxa"/>
          </w:tcPr>
          <w:p w14:paraId="22774D03">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=326</w:t>
            </w:r>
            <w:r>
              <w:rPr>
                <w:rFonts w:hint="eastAsia" w:ascii="宋体" w:hAnsi="宋体" w:eastAsia="宋体" w:cs="宋体"/>
                <w:kern w:val="0"/>
                <w:sz w:val="21"/>
                <w:szCs w:val="21"/>
                <w14:ligatures w14:val="none"/>
              </w:rPr>
              <w:t> </w:t>
            </w:r>
          </w:p>
        </w:tc>
      </w:tr>
      <w:tr w14:paraId="22774D0A">
        <w:trPr>
          <w:trHeight w:val="300" w:hRule="atLeast"/>
          <w:jc w:val="center"/>
        </w:trPr>
        <w:tc>
          <w:tcPr>
            <w:tcW w:w="2512" w:type="dxa"/>
            <w:gridSpan w:val="2"/>
          </w:tcPr>
          <w:p w14:paraId="22774D05">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国际学生</w:t>
            </w:r>
          </w:p>
        </w:tc>
        <w:tc>
          <w:tcPr>
            <w:tcW w:w="797" w:type="dxa"/>
          </w:tcPr>
          <w:p w14:paraId="22774D06">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2.5%</w:t>
            </w:r>
            <w:r>
              <w:rPr>
                <w:rFonts w:hint="eastAsia" w:ascii="宋体" w:hAnsi="宋体" w:eastAsia="宋体" w:cs="宋体"/>
                <w:kern w:val="0"/>
                <w:sz w:val="21"/>
                <w:szCs w:val="21"/>
                <w14:ligatures w14:val="none"/>
              </w:rPr>
              <w:t> </w:t>
            </w:r>
          </w:p>
        </w:tc>
        <w:tc>
          <w:tcPr>
            <w:tcW w:w="3358" w:type="dxa"/>
          </w:tcPr>
          <w:p w14:paraId="22774D07">
            <w:pPr>
              <w:spacing w:after="0" w:line="240" w:lineRule="auto"/>
              <w:rPr>
                <w:rFonts w:hint="eastAsia" w:ascii="宋体" w:hAnsi="宋体" w:eastAsia="宋体" w:cs="宋体"/>
                <w:color w:val="1D1D1B"/>
                <w:sz w:val="21"/>
                <w:szCs w:val="21"/>
              </w:rPr>
            </w:pPr>
            <w:r>
              <w:rPr>
                <w:rFonts w:hint="eastAsia" w:ascii="宋体" w:hAnsi="宋体" w:eastAsia="宋体" w:cs="宋体"/>
                <w:color w:val="1D1D1B"/>
                <w:sz w:val="21"/>
                <w:szCs w:val="21"/>
              </w:rPr>
              <w:t>暨南大学</w:t>
            </w:r>
          </w:p>
        </w:tc>
        <w:tc>
          <w:tcPr>
            <w:tcW w:w="1312" w:type="dxa"/>
          </w:tcPr>
          <w:p w14:paraId="22774D08">
            <w:pPr>
              <w:spacing w:before="16" w:after="16" w:line="36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kern w:val="0"/>
                <w:sz w:val="21"/>
                <w:szCs w:val="21"/>
                <w:lang w:val="en-GB"/>
                <w14:ligatures w14:val="none"/>
              </w:rPr>
              <w:t>35</w:t>
            </w:r>
          </w:p>
        </w:tc>
        <w:tc>
          <w:tcPr>
            <w:tcW w:w="1365" w:type="dxa"/>
          </w:tcPr>
          <w:p w14:paraId="22774D09">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199 </w:t>
            </w:r>
          </w:p>
        </w:tc>
      </w:tr>
      <w:tr w14:paraId="22774D10">
        <w:trPr>
          <w:trHeight w:val="300" w:hRule="atLeast"/>
          <w:jc w:val="center"/>
        </w:trPr>
        <w:tc>
          <w:tcPr>
            <w:tcW w:w="2512" w:type="dxa"/>
            <w:gridSpan w:val="2"/>
          </w:tcPr>
          <w:p w14:paraId="22774D0B">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入境交换生</w:t>
            </w:r>
          </w:p>
        </w:tc>
        <w:tc>
          <w:tcPr>
            <w:tcW w:w="797" w:type="dxa"/>
          </w:tcPr>
          <w:p w14:paraId="22774D0C">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2.5%</w:t>
            </w:r>
            <w:r>
              <w:rPr>
                <w:rFonts w:hint="eastAsia" w:ascii="宋体" w:hAnsi="宋体" w:eastAsia="宋体" w:cs="宋体"/>
                <w:kern w:val="0"/>
                <w:sz w:val="21"/>
                <w:szCs w:val="21"/>
                <w14:ligatures w14:val="none"/>
              </w:rPr>
              <w:t> </w:t>
            </w:r>
          </w:p>
        </w:tc>
        <w:tc>
          <w:tcPr>
            <w:tcW w:w="3358" w:type="dxa"/>
          </w:tcPr>
          <w:p w14:paraId="22774D0D">
            <w:pPr>
              <w:spacing w:after="0" w:line="240" w:lineRule="auto"/>
              <w:rPr>
                <w:rFonts w:hint="eastAsia" w:ascii="宋体" w:hAnsi="宋体" w:eastAsia="宋体" w:cs="宋体"/>
                <w:color w:val="1D1D1B"/>
                <w:sz w:val="21"/>
                <w:szCs w:val="21"/>
                <w:lang w:eastAsia="zh-CN"/>
              </w:rPr>
            </w:pPr>
            <w:r>
              <w:rPr>
                <w:rFonts w:hint="eastAsia" w:ascii="宋体" w:hAnsi="宋体" w:eastAsia="宋体" w:cs="宋体"/>
                <w:color w:val="1D1D1B"/>
                <w:sz w:val="21"/>
                <w:szCs w:val="21"/>
                <w:lang w:eastAsia="zh-CN"/>
              </w:rPr>
              <w:t>同济大学</w:t>
            </w:r>
          </w:p>
        </w:tc>
        <w:tc>
          <w:tcPr>
            <w:tcW w:w="1312" w:type="dxa"/>
          </w:tcPr>
          <w:p w14:paraId="22774D0E">
            <w:pPr>
              <w:spacing w:before="16" w:after="16" w:line="36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kern w:val="0"/>
                <w:sz w:val="21"/>
                <w:szCs w:val="21"/>
                <w:lang w:val="en-GB"/>
                <w14:ligatures w14:val="none"/>
              </w:rPr>
              <w:t>12</w:t>
            </w:r>
          </w:p>
        </w:tc>
        <w:tc>
          <w:tcPr>
            <w:tcW w:w="1365" w:type="dxa"/>
          </w:tcPr>
          <w:p w14:paraId="22774D0F">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32 </w:t>
            </w:r>
          </w:p>
        </w:tc>
      </w:tr>
      <w:tr w14:paraId="22774D16">
        <w:trPr>
          <w:trHeight w:val="300" w:hRule="atLeast"/>
          <w:jc w:val="center"/>
        </w:trPr>
        <w:tc>
          <w:tcPr>
            <w:tcW w:w="2512" w:type="dxa"/>
            <w:gridSpan w:val="2"/>
          </w:tcPr>
          <w:p w14:paraId="22774D11">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val="en-GB" w:eastAsia="zh-CN"/>
                <w14:ligatures w14:val="none"/>
              </w:rPr>
              <w:t>出境</w:t>
            </w:r>
            <w:r>
              <w:rPr>
                <w:rFonts w:hint="eastAsia" w:ascii="宋体" w:hAnsi="宋体" w:eastAsia="宋体" w:cs="宋体"/>
                <w:kern w:val="0"/>
                <w:sz w:val="21"/>
                <w:szCs w:val="21"/>
                <w:lang w:eastAsia="zh-CN"/>
                <w14:ligatures w14:val="none"/>
              </w:rPr>
              <w:t>交换生</w:t>
            </w:r>
          </w:p>
        </w:tc>
        <w:tc>
          <w:tcPr>
            <w:tcW w:w="797" w:type="dxa"/>
          </w:tcPr>
          <w:p w14:paraId="22774D12">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GB"/>
                <w14:ligatures w14:val="none"/>
              </w:rPr>
              <w:t>2.5%</w:t>
            </w:r>
            <w:r>
              <w:rPr>
                <w:rFonts w:hint="eastAsia" w:ascii="宋体" w:hAnsi="宋体" w:eastAsia="宋体" w:cs="宋体"/>
                <w:kern w:val="0"/>
                <w:sz w:val="21"/>
                <w:szCs w:val="21"/>
                <w14:ligatures w14:val="none"/>
              </w:rPr>
              <w:t> </w:t>
            </w:r>
          </w:p>
        </w:tc>
        <w:tc>
          <w:tcPr>
            <w:tcW w:w="3358" w:type="dxa"/>
          </w:tcPr>
          <w:p w14:paraId="22774D13">
            <w:pPr>
              <w:spacing w:after="0" w:line="240" w:lineRule="auto"/>
              <w:rPr>
                <w:rFonts w:hint="eastAsia" w:ascii="宋体" w:hAnsi="宋体" w:eastAsia="宋体" w:cs="宋体"/>
                <w:color w:val="1D1D1B"/>
                <w:sz w:val="21"/>
                <w:szCs w:val="21"/>
                <w:lang w:eastAsia="zh-CN"/>
              </w:rPr>
            </w:pPr>
            <w:r>
              <w:rPr>
                <w:rFonts w:hint="eastAsia" w:ascii="宋体" w:hAnsi="宋体" w:eastAsia="宋体" w:cs="宋体"/>
                <w:color w:val="1D1D1B"/>
                <w:sz w:val="21"/>
                <w:szCs w:val="21"/>
                <w:lang w:eastAsia="zh-CN"/>
              </w:rPr>
              <w:t>浙江大学</w:t>
            </w:r>
          </w:p>
        </w:tc>
        <w:tc>
          <w:tcPr>
            <w:tcW w:w="1312" w:type="dxa"/>
          </w:tcPr>
          <w:p w14:paraId="22774D14">
            <w:pPr>
              <w:spacing w:before="16" w:after="16" w:line="360" w:lineRule="auto"/>
              <w:jc w:val="center"/>
              <w:textAlignment w:val="baseline"/>
              <w:rPr>
                <w:rFonts w:hint="eastAsia" w:ascii="宋体" w:hAnsi="宋体" w:eastAsia="宋体" w:cs="宋体"/>
                <w:kern w:val="0"/>
                <w:sz w:val="21"/>
                <w:szCs w:val="21"/>
                <w:lang w:val="en-GB"/>
                <w14:ligatures w14:val="none"/>
              </w:rPr>
            </w:pPr>
            <w:r>
              <w:rPr>
                <w:rFonts w:hint="eastAsia" w:ascii="宋体" w:hAnsi="宋体" w:eastAsia="宋体" w:cs="宋体"/>
                <w:kern w:val="0"/>
                <w:sz w:val="21"/>
                <w:szCs w:val="21"/>
                <w:lang w:val="en-GB"/>
                <w14:ligatures w14:val="none"/>
              </w:rPr>
              <w:t>5</w:t>
            </w:r>
          </w:p>
        </w:tc>
        <w:tc>
          <w:tcPr>
            <w:tcW w:w="1365" w:type="dxa"/>
          </w:tcPr>
          <w:p w14:paraId="22774D15">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14 </w:t>
            </w:r>
          </w:p>
        </w:tc>
      </w:tr>
    </w:tbl>
    <w:p w14:paraId="22774D17">
      <w:pPr>
        <w:spacing w:before="160" w:line="360" w:lineRule="auto"/>
        <w:textAlignment w:val="baseline"/>
        <w:rPr>
          <w:rFonts w:hint="eastAsia" w:ascii="宋体" w:hAnsi="宋体" w:eastAsia="宋体" w:cs="宋体"/>
          <w:kern w:val="0"/>
          <w:sz w:val="21"/>
          <w:szCs w:val="21"/>
          <w:lang w:val="en-GB"/>
          <w14:ligatures w14:val="none"/>
        </w:rPr>
      </w:pPr>
    </w:p>
    <w:p w14:paraId="22774D19">
      <w:pPr>
        <w:spacing w:before="160" w:line="360" w:lineRule="auto"/>
        <w:textAlignment w:val="baseline"/>
        <w:rPr>
          <w:rFonts w:hint="eastAsia" w:ascii="宋体" w:hAnsi="宋体" w:eastAsia="宋体" w:cs="宋体"/>
          <w:kern w:val="0"/>
          <w:sz w:val="21"/>
          <w:szCs w:val="21"/>
          <w:lang w:val="en-GB" w:eastAsia="zh-CN"/>
          <w14:ligatures w14:val="none"/>
        </w:rPr>
      </w:pPr>
      <w:r>
        <w:rPr>
          <w:rFonts w:hint="eastAsia" w:ascii="宋体" w:hAnsi="宋体" w:eastAsia="宋体" w:cs="宋体"/>
          <w:kern w:val="0"/>
          <w:sz w:val="21"/>
          <w:szCs w:val="21"/>
          <w:lang w:val="en-GB" w:eastAsia="zh-CN"/>
          <w14:ligatures w14:val="none"/>
        </w:rPr>
        <w:t>去年中国（内地）的</w:t>
      </w:r>
      <w:r>
        <w:rPr>
          <w:rFonts w:hint="eastAsia" w:ascii="宋体" w:hAnsi="宋体" w:eastAsia="宋体" w:cs="宋体"/>
          <w:kern w:val="0"/>
          <w:sz w:val="21"/>
          <w:szCs w:val="21"/>
          <w:lang w:eastAsia="zh-CN"/>
          <w14:ligatures w14:val="none"/>
        </w:rPr>
        <w:t>上榜院校中</w:t>
      </w:r>
      <w:r>
        <w:rPr>
          <w:rFonts w:hint="eastAsia" w:ascii="宋体" w:hAnsi="宋体" w:eastAsia="宋体" w:cs="宋体"/>
          <w:kern w:val="0"/>
          <w:sz w:val="21"/>
          <w:szCs w:val="21"/>
          <w:lang w:val="en-GB" w:eastAsia="zh-CN"/>
          <w14:ligatures w14:val="none"/>
        </w:rPr>
        <w:t>，约64%在雇主声誉指标上</w:t>
      </w:r>
      <w:r>
        <w:rPr>
          <w:rFonts w:hint="eastAsia" w:ascii="宋体" w:hAnsi="宋体" w:eastAsia="宋体" w:cs="宋体"/>
          <w:kern w:val="0"/>
          <w:sz w:val="21"/>
          <w:szCs w:val="21"/>
          <w:lang w:eastAsia="zh-CN"/>
          <w14:ligatures w14:val="none"/>
        </w:rPr>
        <w:t>有所提升</w:t>
      </w:r>
      <w:r>
        <w:rPr>
          <w:rFonts w:hint="eastAsia" w:ascii="宋体" w:hAnsi="宋体" w:eastAsia="宋体" w:cs="宋体"/>
          <w:kern w:val="0"/>
          <w:sz w:val="21"/>
          <w:szCs w:val="21"/>
          <w:lang w:val="en-GB" w:eastAsia="zh-CN"/>
          <w14:ligatures w14:val="none"/>
        </w:rPr>
        <w:t>。约67所院校在此指标上得分高于全球平均值24.5分，其中四所院校获得满分。</w:t>
      </w:r>
    </w:p>
    <w:tbl>
      <w:tblPr>
        <w:tblStyle w:val="16"/>
        <w:tblW w:w="8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5"/>
        <w:gridCol w:w="1260"/>
        <w:gridCol w:w="1260"/>
        <w:gridCol w:w="1350"/>
      </w:tblGrid>
      <w:tr w14:paraId="22774D1C">
        <w:trPr>
          <w:trHeight w:val="144" w:hRule="atLeast"/>
          <w:jc w:val="center"/>
        </w:trPr>
        <w:tc>
          <w:tcPr>
            <w:tcW w:w="8455" w:type="dxa"/>
            <w:gridSpan w:val="4"/>
          </w:tcPr>
          <w:p w14:paraId="22774D1B">
            <w:pPr>
              <w:spacing w:before="16" w:after="16" w:line="360" w:lineRule="auto"/>
              <w:jc w:val="center"/>
              <w:textAlignment w:val="baseline"/>
              <w:rPr>
                <w:rFonts w:hint="eastAsia" w:ascii="宋体" w:hAnsi="宋体" w:eastAsia="宋体" w:cs="宋体"/>
                <w:b/>
                <w:bCs/>
                <w:i/>
                <w:iCs/>
                <w:kern w:val="0"/>
                <w:sz w:val="21"/>
                <w:szCs w:val="21"/>
                <w:lang w:eastAsia="zh-CN"/>
                <w14:ligatures w14:val="none"/>
              </w:rPr>
            </w:pPr>
            <w:r>
              <w:rPr>
                <w:rFonts w:hint="eastAsia" w:ascii="宋体" w:hAnsi="宋体" w:eastAsia="宋体" w:cs="宋体"/>
                <w:b/>
                <w:bCs/>
                <w:i/>
                <w:iCs/>
                <w:kern w:val="0"/>
                <w:sz w:val="21"/>
                <w:szCs w:val="21"/>
                <w:lang w:eastAsia="zh-CN"/>
                <w14:ligatures w14:val="none"/>
              </w:rPr>
              <w:t>雇主声誉指标表现优异的中国（内地）高校</w:t>
            </w:r>
          </w:p>
        </w:tc>
      </w:tr>
      <w:tr w14:paraId="22774D21">
        <w:trPr>
          <w:trHeight w:val="144" w:hRule="atLeast"/>
          <w:jc w:val="center"/>
        </w:trPr>
        <w:tc>
          <w:tcPr>
            <w:tcW w:w="4585" w:type="dxa"/>
          </w:tcPr>
          <w:p w14:paraId="22774D1D">
            <w:pPr>
              <w:spacing w:before="16" w:after="16"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b/>
                <w:bCs/>
                <w:kern w:val="0"/>
                <w:sz w:val="21"/>
                <w:szCs w:val="21"/>
                <w:lang w:eastAsia="zh-CN"/>
                <w14:ligatures w14:val="none"/>
              </w:rPr>
              <w:t>高校</w:t>
            </w:r>
          </w:p>
        </w:tc>
        <w:tc>
          <w:tcPr>
            <w:tcW w:w="1260" w:type="dxa"/>
          </w:tcPr>
          <w:p w14:paraId="22774D1E">
            <w:pPr>
              <w:spacing w:before="16" w:after="16" w:line="360" w:lineRule="auto"/>
              <w:jc w:val="center"/>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b/>
                <w:bCs/>
                <w:kern w:val="0"/>
                <w:sz w:val="21"/>
                <w:szCs w:val="21"/>
                <w:lang w:eastAsia="zh-CN"/>
                <w14:ligatures w14:val="none"/>
              </w:rPr>
              <w:t>指标得分</w:t>
            </w:r>
          </w:p>
        </w:tc>
        <w:tc>
          <w:tcPr>
            <w:tcW w:w="1260" w:type="dxa"/>
          </w:tcPr>
          <w:p w14:paraId="22774D1F">
            <w:pPr>
              <w:spacing w:before="16" w:after="16" w:line="360" w:lineRule="auto"/>
              <w:jc w:val="center"/>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b/>
                <w:bCs/>
                <w:kern w:val="0"/>
                <w:sz w:val="21"/>
                <w:szCs w:val="21"/>
                <w:lang w:val="en-GB"/>
                <w14:ligatures w14:val="none"/>
              </w:rPr>
              <w:t>R</w:t>
            </w:r>
            <w:r>
              <w:rPr>
                <w:rFonts w:hint="eastAsia" w:ascii="宋体" w:hAnsi="宋体" w:eastAsia="宋体" w:cs="宋体"/>
                <w:b/>
                <w:bCs/>
                <w:kern w:val="0"/>
                <w:sz w:val="21"/>
                <w:szCs w:val="21"/>
                <w:lang w:eastAsia="zh-CN"/>
                <w14:ligatures w14:val="none"/>
              </w:rPr>
              <w:t>指标排名</w:t>
            </w:r>
          </w:p>
        </w:tc>
        <w:tc>
          <w:tcPr>
            <w:tcW w:w="1350" w:type="dxa"/>
          </w:tcPr>
          <w:p w14:paraId="22774D20">
            <w:pPr>
              <w:spacing w:before="16" w:after="16" w:line="360" w:lineRule="auto"/>
              <w:jc w:val="center"/>
              <w:textAlignment w:val="baseline"/>
              <w:rPr>
                <w:rFonts w:hint="eastAsia" w:ascii="宋体" w:hAnsi="宋体" w:eastAsia="宋体" w:cs="宋体"/>
                <w:b/>
                <w:bCs/>
                <w:kern w:val="0"/>
                <w:sz w:val="21"/>
                <w:szCs w:val="21"/>
                <w:lang w:eastAsia="zh-CN"/>
                <w14:ligatures w14:val="none"/>
              </w:rPr>
            </w:pPr>
            <w:r>
              <w:rPr>
                <w:rFonts w:hint="eastAsia" w:ascii="宋体" w:hAnsi="宋体" w:eastAsia="宋体" w:cs="宋体"/>
                <w:b/>
                <w:bCs/>
                <w:kern w:val="0"/>
                <w:sz w:val="21"/>
                <w:szCs w:val="21"/>
                <w:lang w:eastAsia="zh-CN"/>
                <w14:ligatures w14:val="none"/>
              </w:rPr>
              <w:t>综合排名</w:t>
            </w:r>
          </w:p>
        </w:tc>
      </w:tr>
      <w:tr w14:paraId="22774D26">
        <w:trPr>
          <w:trHeight w:val="144" w:hRule="atLeast"/>
          <w:jc w:val="center"/>
        </w:trPr>
        <w:tc>
          <w:tcPr>
            <w:tcW w:w="4585" w:type="dxa"/>
          </w:tcPr>
          <w:p w14:paraId="22774D22">
            <w:pPr>
              <w:spacing w:before="16" w:after="16" w:line="360" w:lineRule="auto"/>
              <w:textAlignment w:val="baseline"/>
              <w:rPr>
                <w:rFonts w:hint="eastAsia" w:ascii="宋体" w:hAnsi="宋体" w:eastAsia="宋体" w:cs="宋体"/>
                <w:color w:val="1D1D1B"/>
                <w:sz w:val="21"/>
                <w:szCs w:val="21"/>
              </w:rPr>
            </w:pPr>
            <w:r>
              <w:rPr>
                <w:rFonts w:hint="eastAsia" w:ascii="宋体" w:hAnsi="宋体" w:eastAsia="宋体" w:cs="宋体"/>
                <w:color w:val="1D1D1B"/>
                <w:sz w:val="21"/>
                <w:szCs w:val="21"/>
              </w:rPr>
              <w:t>清华大学</w:t>
            </w:r>
          </w:p>
        </w:tc>
        <w:tc>
          <w:tcPr>
            <w:tcW w:w="1260" w:type="dxa"/>
          </w:tcPr>
          <w:p w14:paraId="22774D23">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color w:val="1D1D1B"/>
                <w:sz w:val="21"/>
                <w:szCs w:val="21"/>
              </w:rPr>
              <w:t>100</w:t>
            </w:r>
          </w:p>
        </w:tc>
        <w:tc>
          <w:tcPr>
            <w:tcW w:w="1260" w:type="dxa"/>
          </w:tcPr>
          <w:p w14:paraId="22774D24">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color w:val="1D1D1B"/>
                <w:sz w:val="21"/>
                <w:szCs w:val="21"/>
              </w:rPr>
              <w:t>2</w:t>
            </w:r>
          </w:p>
        </w:tc>
        <w:tc>
          <w:tcPr>
            <w:tcW w:w="1350" w:type="dxa"/>
          </w:tcPr>
          <w:p w14:paraId="22774D25">
            <w:pPr>
              <w:spacing w:before="16" w:after="16"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9</w:t>
            </w:r>
          </w:p>
        </w:tc>
      </w:tr>
      <w:tr w14:paraId="22774D2B">
        <w:trPr>
          <w:trHeight w:val="144" w:hRule="atLeast"/>
          <w:jc w:val="center"/>
        </w:trPr>
        <w:tc>
          <w:tcPr>
            <w:tcW w:w="4585" w:type="dxa"/>
          </w:tcPr>
          <w:p w14:paraId="22774D27">
            <w:pPr>
              <w:spacing w:before="16" w:after="16" w:line="36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北京大学</w:t>
            </w:r>
          </w:p>
        </w:tc>
        <w:tc>
          <w:tcPr>
            <w:tcW w:w="1260" w:type="dxa"/>
          </w:tcPr>
          <w:p w14:paraId="22774D28">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100</w:t>
            </w:r>
          </w:p>
        </w:tc>
        <w:tc>
          <w:tcPr>
            <w:tcW w:w="1260" w:type="dxa"/>
          </w:tcPr>
          <w:p w14:paraId="22774D29">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3</w:t>
            </w:r>
          </w:p>
        </w:tc>
        <w:tc>
          <w:tcPr>
            <w:tcW w:w="1350" w:type="dxa"/>
          </w:tcPr>
          <w:p w14:paraId="22774D2A">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sz w:val="21"/>
                <w:szCs w:val="21"/>
              </w:rPr>
              <w:t>2</w:t>
            </w:r>
          </w:p>
        </w:tc>
      </w:tr>
      <w:tr w14:paraId="22774D30">
        <w:trPr>
          <w:trHeight w:val="144" w:hRule="atLeast"/>
          <w:jc w:val="center"/>
        </w:trPr>
        <w:tc>
          <w:tcPr>
            <w:tcW w:w="4585" w:type="dxa"/>
          </w:tcPr>
          <w:p w14:paraId="22774D2C">
            <w:pPr>
              <w:spacing w:before="16" w:after="16" w:line="360" w:lineRule="auto"/>
              <w:textAlignment w:val="baseline"/>
              <w:rPr>
                <w:rFonts w:hint="eastAsia" w:ascii="宋体" w:hAnsi="宋体" w:eastAsia="宋体" w:cs="宋体"/>
                <w:color w:val="1D1D1B"/>
                <w:sz w:val="21"/>
                <w:szCs w:val="21"/>
              </w:rPr>
            </w:pPr>
            <w:r>
              <w:rPr>
                <w:rFonts w:hint="eastAsia" w:ascii="宋体" w:hAnsi="宋体" w:eastAsia="宋体" w:cs="宋体"/>
                <w:color w:val="1D1D1B"/>
                <w:sz w:val="21"/>
                <w:szCs w:val="21"/>
              </w:rPr>
              <w:t>浙江大学</w:t>
            </w:r>
          </w:p>
        </w:tc>
        <w:tc>
          <w:tcPr>
            <w:tcW w:w="1260" w:type="dxa"/>
          </w:tcPr>
          <w:p w14:paraId="22774D2D">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color w:val="1D1D1B"/>
                <w:sz w:val="21"/>
                <w:szCs w:val="21"/>
              </w:rPr>
              <w:t>100</w:t>
            </w:r>
          </w:p>
        </w:tc>
        <w:tc>
          <w:tcPr>
            <w:tcW w:w="1260" w:type="dxa"/>
          </w:tcPr>
          <w:p w14:paraId="22774D2E">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color w:val="1D1D1B"/>
                <w:sz w:val="21"/>
                <w:szCs w:val="21"/>
              </w:rPr>
              <w:t>9</w:t>
            </w:r>
          </w:p>
        </w:tc>
        <w:tc>
          <w:tcPr>
            <w:tcW w:w="1350" w:type="dxa"/>
          </w:tcPr>
          <w:p w14:paraId="22774D2F">
            <w:pPr>
              <w:spacing w:before="16" w:after="16" w:line="360" w:lineRule="auto"/>
              <w:jc w:val="center"/>
              <w:textAlignment w:val="baseline"/>
              <w:rPr>
                <w:rFonts w:hint="eastAsia" w:ascii="宋体" w:hAnsi="宋体" w:eastAsia="宋体" w:cs="宋体"/>
                <w:sz w:val="21"/>
                <w:szCs w:val="21"/>
              </w:rPr>
            </w:pPr>
            <w:r>
              <w:rPr>
                <w:rFonts w:hint="eastAsia" w:ascii="宋体" w:hAnsi="宋体" w:eastAsia="宋体" w:cs="宋体"/>
                <w:sz w:val="21"/>
                <w:szCs w:val="21"/>
              </w:rPr>
              <w:t>14</w:t>
            </w:r>
          </w:p>
        </w:tc>
      </w:tr>
      <w:tr w14:paraId="22774D35">
        <w:trPr>
          <w:trHeight w:val="144" w:hRule="atLeast"/>
          <w:jc w:val="center"/>
        </w:trPr>
        <w:tc>
          <w:tcPr>
            <w:tcW w:w="4585" w:type="dxa"/>
          </w:tcPr>
          <w:p w14:paraId="22774D31">
            <w:pPr>
              <w:spacing w:before="16" w:after="16" w:line="36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复旦大学</w:t>
            </w:r>
          </w:p>
        </w:tc>
        <w:tc>
          <w:tcPr>
            <w:tcW w:w="1260" w:type="dxa"/>
          </w:tcPr>
          <w:p w14:paraId="22774D32">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100</w:t>
            </w:r>
          </w:p>
        </w:tc>
        <w:tc>
          <w:tcPr>
            <w:tcW w:w="1260" w:type="dxa"/>
          </w:tcPr>
          <w:p w14:paraId="22774D33">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14</w:t>
            </w:r>
          </w:p>
        </w:tc>
        <w:tc>
          <w:tcPr>
            <w:tcW w:w="1350" w:type="dxa"/>
          </w:tcPr>
          <w:p w14:paraId="22774D34">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sz w:val="21"/>
                <w:szCs w:val="21"/>
              </w:rPr>
              <w:t>5</w:t>
            </w:r>
          </w:p>
        </w:tc>
      </w:tr>
      <w:tr w14:paraId="22774D3A">
        <w:trPr>
          <w:trHeight w:val="144" w:hRule="atLeast"/>
          <w:jc w:val="center"/>
        </w:trPr>
        <w:tc>
          <w:tcPr>
            <w:tcW w:w="4585" w:type="dxa"/>
          </w:tcPr>
          <w:p w14:paraId="22774D36">
            <w:pPr>
              <w:spacing w:before="16" w:after="16" w:line="36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上海交通大学</w:t>
            </w:r>
          </w:p>
        </w:tc>
        <w:tc>
          <w:tcPr>
            <w:tcW w:w="1260" w:type="dxa"/>
          </w:tcPr>
          <w:p w14:paraId="22774D37">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99.9</w:t>
            </w:r>
          </w:p>
        </w:tc>
        <w:tc>
          <w:tcPr>
            <w:tcW w:w="1260" w:type="dxa"/>
          </w:tcPr>
          <w:p w14:paraId="22774D38">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18</w:t>
            </w:r>
          </w:p>
        </w:tc>
        <w:tc>
          <w:tcPr>
            <w:tcW w:w="1350" w:type="dxa"/>
          </w:tcPr>
          <w:p w14:paraId="22774D39">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sz w:val="21"/>
                <w:szCs w:val="21"/>
              </w:rPr>
              <w:t>13</w:t>
            </w:r>
          </w:p>
        </w:tc>
      </w:tr>
      <w:tr w14:paraId="22774D3F">
        <w:trPr>
          <w:trHeight w:val="144" w:hRule="atLeast"/>
          <w:jc w:val="center"/>
        </w:trPr>
        <w:tc>
          <w:tcPr>
            <w:tcW w:w="4585" w:type="dxa"/>
          </w:tcPr>
          <w:p w14:paraId="22774D3B">
            <w:pPr>
              <w:spacing w:before="16" w:after="16" w:line="36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中国政法大学</w:t>
            </w:r>
          </w:p>
        </w:tc>
        <w:tc>
          <w:tcPr>
            <w:tcW w:w="1260" w:type="dxa"/>
          </w:tcPr>
          <w:p w14:paraId="22774D3C">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95.2</w:t>
            </w:r>
          </w:p>
        </w:tc>
        <w:tc>
          <w:tcPr>
            <w:tcW w:w="1260" w:type="dxa"/>
          </w:tcPr>
          <w:p w14:paraId="22774D3D">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57</w:t>
            </w:r>
          </w:p>
        </w:tc>
        <w:tc>
          <w:tcPr>
            <w:tcW w:w="1350" w:type="dxa"/>
          </w:tcPr>
          <w:p w14:paraId="22774D3E">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sz w:val="21"/>
                <w:szCs w:val="21"/>
              </w:rPr>
              <w:t>=312</w:t>
            </w:r>
          </w:p>
        </w:tc>
      </w:tr>
      <w:tr w14:paraId="22774D44">
        <w:trPr>
          <w:trHeight w:val="144" w:hRule="atLeast"/>
          <w:jc w:val="center"/>
        </w:trPr>
        <w:tc>
          <w:tcPr>
            <w:tcW w:w="4585" w:type="dxa"/>
          </w:tcPr>
          <w:p w14:paraId="22774D40">
            <w:pPr>
              <w:spacing w:before="16" w:after="16" w:line="36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南京大学</w:t>
            </w:r>
          </w:p>
        </w:tc>
        <w:tc>
          <w:tcPr>
            <w:tcW w:w="1260" w:type="dxa"/>
          </w:tcPr>
          <w:p w14:paraId="22774D41">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93.1</w:t>
            </w:r>
          </w:p>
        </w:tc>
        <w:tc>
          <w:tcPr>
            <w:tcW w:w="1260" w:type="dxa"/>
          </w:tcPr>
          <w:p w14:paraId="22774D42">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65</w:t>
            </w:r>
          </w:p>
        </w:tc>
        <w:tc>
          <w:tcPr>
            <w:tcW w:w="1350" w:type="dxa"/>
          </w:tcPr>
          <w:p w14:paraId="22774D43">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sz w:val="21"/>
                <w:szCs w:val="21"/>
              </w:rPr>
              <w:t>19</w:t>
            </w:r>
          </w:p>
        </w:tc>
      </w:tr>
      <w:tr w14:paraId="22774D49">
        <w:trPr>
          <w:trHeight w:val="144" w:hRule="atLeast"/>
          <w:jc w:val="center"/>
        </w:trPr>
        <w:tc>
          <w:tcPr>
            <w:tcW w:w="4585" w:type="dxa"/>
          </w:tcPr>
          <w:p w14:paraId="22774D45">
            <w:pPr>
              <w:spacing w:before="16" w:after="16" w:line="36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中国人民大学</w:t>
            </w:r>
          </w:p>
        </w:tc>
        <w:tc>
          <w:tcPr>
            <w:tcW w:w="1260" w:type="dxa"/>
          </w:tcPr>
          <w:p w14:paraId="22774D46">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89.8</w:t>
            </w:r>
          </w:p>
        </w:tc>
        <w:tc>
          <w:tcPr>
            <w:tcW w:w="1260" w:type="dxa"/>
          </w:tcPr>
          <w:p w14:paraId="22774D47">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78</w:t>
            </w:r>
          </w:p>
        </w:tc>
        <w:tc>
          <w:tcPr>
            <w:tcW w:w="1350" w:type="dxa"/>
          </w:tcPr>
          <w:p w14:paraId="22774D48">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sz w:val="21"/>
                <w:szCs w:val="21"/>
              </w:rPr>
              <w:t>92</w:t>
            </w:r>
          </w:p>
        </w:tc>
      </w:tr>
      <w:tr w14:paraId="22774D4E">
        <w:trPr>
          <w:trHeight w:val="144" w:hRule="atLeast"/>
          <w:jc w:val="center"/>
        </w:trPr>
        <w:tc>
          <w:tcPr>
            <w:tcW w:w="4585" w:type="dxa"/>
          </w:tcPr>
          <w:p w14:paraId="22774D4A">
            <w:pPr>
              <w:spacing w:before="16" w:after="16" w:line="36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武汉大学</w:t>
            </w:r>
          </w:p>
        </w:tc>
        <w:tc>
          <w:tcPr>
            <w:tcW w:w="1260" w:type="dxa"/>
          </w:tcPr>
          <w:p w14:paraId="22774D4B">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89.5</w:t>
            </w:r>
          </w:p>
        </w:tc>
        <w:tc>
          <w:tcPr>
            <w:tcW w:w="1260" w:type="dxa"/>
          </w:tcPr>
          <w:p w14:paraId="22774D4C">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79</w:t>
            </w:r>
          </w:p>
        </w:tc>
        <w:tc>
          <w:tcPr>
            <w:tcW w:w="1350" w:type="dxa"/>
          </w:tcPr>
          <w:p w14:paraId="22774D4D">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sz w:val="21"/>
                <w:szCs w:val="21"/>
              </w:rPr>
              <w:t>31</w:t>
            </w:r>
          </w:p>
        </w:tc>
      </w:tr>
      <w:tr w14:paraId="22774D53">
        <w:trPr>
          <w:trHeight w:val="144" w:hRule="atLeast"/>
          <w:jc w:val="center"/>
        </w:trPr>
        <w:tc>
          <w:tcPr>
            <w:tcW w:w="4585" w:type="dxa"/>
          </w:tcPr>
          <w:p w14:paraId="22774D4F">
            <w:pPr>
              <w:spacing w:before="16" w:after="16" w:line="36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中国科学技术大学</w:t>
            </w:r>
          </w:p>
        </w:tc>
        <w:tc>
          <w:tcPr>
            <w:tcW w:w="1260" w:type="dxa"/>
          </w:tcPr>
          <w:p w14:paraId="22774D50">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89</w:t>
            </w:r>
          </w:p>
        </w:tc>
        <w:tc>
          <w:tcPr>
            <w:tcW w:w="1260" w:type="dxa"/>
          </w:tcPr>
          <w:p w14:paraId="22774D51">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82</w:t>
            </w:r>
          </w:p>
        </w:tc>
        <w:tc>
          <w:tcPr>
            <w:tcW w:w="1350" w:type="dxa"/>
          </w:tcPr>
          <w:p w14:paraId="22774D52">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sz w:val="21"/>
                <w:szCs w:val="21"/>
              </w:rPr>
              <w:t>21</w:t>
            </w:r>
          </w:p>
        </w:tc>
      </w:tr>
      <w:tr w14:paraId="22774D58">
        <w:trPr>
          <w:trHeight w:val="144" w:hRule="atLeast"/>
          <w:jc w:val="center"/>
        </w:trPr>
        <w:tc>
          <w:tcPr>
            <w:tcW w:w="4585" w:type="dxa"/>
          </w:tcPr>
          <w:p w14:paraId="22774D54">
            <w:pPr>
              <w:spacing w:before="16" w:after="16" w:line="360" w:lineRule="auto"/>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哈尔滨工业大学</w:t>
            </w:r>
          </w:p>
        </w:tc>
        <w:tc>
          <w:tcPr>
            <w:tcW w:w="1260" w:type="dxa"/>
          </w:tcPr>
          <w:p w14:paraId="22774D55">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100</w:t>
            </w:r>
          </w:p>
        </w:tc>
        <w:tc>
          <w:tcPr>
            <w:tcW w:w="1260" w:type="dxa"/>
          </w:tcPr>
          <w:p w14:paraId="22774D56">
            <w:pPr>
              <w:spacing w:before="16" w:after="16" w:line="360" w:lineRule="auto"/>
              <w:jc w:val="center"/>
              <w:textAlignment w:val="baseline"/>
              <w:rPr>
                <w:rFonts w:hint="eastAsia" w:ascii="宋体" w:hAnsi="宋体" w:eastAsia="宋体" w:cs="宋体"/>
                <w:kern w:val="0"/>
                <w:sz w:val="21"/>
                <w:szCs w:val="21"/>
                <w14:ligatures w14:val="none"/>
              </w:rPr>
            </w:pPr>
            <w:r>
              <w:rPr>
                <w:rFonts w:hint="eastAsia" w:ascii="宋体" w:hAnsi="宋体" w:eastAsia="宋体" w:cs="宋体"/>
                <w:color w:val="1D1D1B"/>
                <w:sz w:val="21"/>
                <w:szCs w:val="21"/>
              </w:rPr>
              <w:t>3</w:t>
            </w:r>
          </w:p>
        </w:tc>
        <w:tc>
          <w:tcPr>
            <w:tcW w:w="1350" w:type="dxa"/>
          </w:tcPr>
          <w:p w14:paraId="22774D57">
            <w:pPr>
              <w:spacing w:before="16" w:after="16" w:line="360" w:lineRule="auto"/>
              <w:jc w:val="center"/>
              <w:textAlignment w:val="baseline"/>
              <w:rPr>
                <w:rFonts w:hint="eastAsia" w:ascii="宋体" w:hAnsi="宋体" w:eastAsia="宋体" w:cs="宋体"/>
                <w:color w:val="1D1D1B"/>
                <w:sz w:val="21"/>
                <w:szCs w:val="21"/>
              </w:rPr>
            </w:pPr>
            <w:r>
              <w:rPr>
                <w:rFonts w:hint="eastAsia" w:ascii="宋体" w:hAnsi="宋体" w:eastAsia="宋体" w:cs="宋体"/>
                <w:sz w:val="21"/>
                <w:szCs w:val="21"/>
              </w:rPr>
              <w:t>=49</w:t>
            </w:r>
          </w:p>
        </w:tc>
      </w:tr>
    </w:tbl>
    <w:p w14:paraId="22774D5A">
      <w:pPr>
        <w:spacing w:before="160"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总体而言，中国（内地）在多项关键指标中拥有最多百强院校，包括学术声誉（19所大学进入前100）、雇主声誉（14所进入前100）、国际研究网络（31所进入前100）以及篇均论文引用（48所进入前100）指标。</w:t>
      </w:r>
    </w:p>
    <w:p w14:paraId="22774D5C">
      <w:pPr>
        <w:spacing w:before="160"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日本和韩国在师生比方面表现更好，分别有20所大学和18所大学进入前100名，而中国（内地）则有11所高校入围前100。印度在师均发表论文数和拥有博士学位的教职员工方面进入前100名的数量更多，分别为46所和45所。相比之下，中国（内地）在"师均发表论文数"指标上有32所大学进入前100名，在"拥有博士学位的教职员工数"指标上则有9所大学进入前100名。</w:t>
      </w:r>
    </w:p>
    <w:p w14:paraId="22774D5E">
      <w:pPr>
        <w:spacing w:before="160"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在国际化指标方面，马来西亚在"</w:t>
      </w:r>
      <w:r>
        <w:rPr>
          <w:rFonts w:hint="eastAsia" w:ascii="宋体" w:hAnsi="宋体" w:eastAsia="宋体" w:cs="宋体"/>
          <w:i/>
          <w:iCs/>
          <w:kern w:val="0"/>
          <w:sz w:val="21"/>
          <w:szCs w:val="21"/>
          <w:lang w:eastAsia="zh-CN"/>
          <w14:ligatures w14:val="none"/>
        </w:rPr>
        <w:t>国际教师</w:t>
      </w:r>
      <w:r>
        <w:rPr>
          <w:rFonts w:hint="eastAsia" w:ascii="宋体" w:hAnsi="宋体" w:eastAsia="宋体" w:cs="宋体"/>
          <w:kern w:val="0"/>
          <w:sz w:val="21"/>
          <w:szCs w:val="21"/>
          <w:lang w:eastAsia="zh-CN"/>
          <w14:ligatures w14:val="none"/>
        </w:rPr>
        <w:t>"指标中有23所高校进入百强排名，而中国（内地）仅有11所。此外，马来西亚（27所）、韩国（20所）和中国香港（10所）</w:t>
      </w:r>
      <w:r>
        <w:rPr>
          <w:rFonts w:hint="eastAsia" w:ascii="宋体" w:hAnsi="宋体" w:eastAsia="宋体" w:cs="宋体"/>
          <w:i/>
          <w:iCs/>
          <w:kern w:val="0"/>
          <w:sz w:val="21"/>
          <w:szCs w:val="21"/>
          <w:lang w:eastAsia="zh-CN"/>
          <w14:ligatures w14:val="none"/>
        </w:rPr>
        <w:t>在国际学生指标上的</w:t>
      </w:r>
      <w:r>
        <w:rPr>
          <w:rFonts w:hint="eastAsia" w:ascii="宋体" w:hAnsi="宋体" w:eastAsia="宋体" w:cs="宋体"/>
          <w:kern w:val="0"/>
          <w:sz w:val="21"/>
          <w:szCs w:val="21"/>
          <w:lang w:eastAsia="zh-CN"/>
          <w14:ligatures w14:val="none"/>
        </w:rPr>
        <w:t>百强排名数量也超过了中国（内地）的8所，中国（内地）在该指标上的8所百强院校今年均有下降。</w:t>
      </w:r>
    </w:p>
    <w:p w14:paraId="22774D60">
      <w:pPr>
        <w:spacing w:before="160"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 xml:space="preserve">在国际学生指标中，中国（内地）仅有2%的高校跻身亚洲百强，而新加坡和马来西亚的高校占比分别为60%和55%。同样，中国（内地）在国际教师指标中仅有3%的高校进入亚洲百强，马来西亚和吉尔吉斯斯坦的占比则分别为47%和33%。 </w:t>
      </w:r>
    </w:p>
    <w:p w14:paraId="22774D62">
      <w:pPr>
        <w:spacing w:before="160"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总体而言，仅有13所中国（内地）院校在国际教师和国际学生两项指标上均实现提升。除西交利物浦大学外，浙江大学、同济大学、复旦大学和南京大学的表现均优于同类院校，跻身国际教师指标排名前50。</w:t>
      </w:r>
    </w:p>
    <w:p w14:paraId="22774D64">
      <w:pPr>
        <w:spacing w:before="160"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然而，最新发布的《QS全球学生流动报告：中国报篇》指出，中国（内地）预计将在2026年恢复至新冠疫情前的国际学生数量峰值。未来五年国际生入学人数预计将以每年2.5%的速度增长，得益于"一带一路"倡议建立的国际联系，本世纪末中国（内地）国际生规模将达到约55万人。</w:t>
      </w:r>
    </w:p>
    <w:p w14:paraId="0E0D1F68">
      <w:pPr>
        <w:spacing w:before="160" w:line="360" w:lineRule="auto"/>
        <w:textAlignment w:val="baseline"/>
        <w:rPr>
          <w:rFonts w:hint="eastAsia" w:ascii="宋体" w:hAnsi="宋体" w:eastAsia="宋体" w:cs="宋体"/>
          <w:kern w:val="0"/>
          <w:sz w:val="21"/>
          <w:szCs w:val="21"/>
          <w:lang w:eastAsia="zh-CN"/>
          <w14:ligatures w14:val="none"/>
        </w:rPr>
      </w:pPr>
      <w:r>
        <w:rPr>
          <w:rFonts w:hint="eastAsia" w:ascii="宋体" w:hAnsi="宋体" w:eastAsia="宋体" w:cs="宋体"/>
          <w:kern w:val="0"/>
          <w:sz w:val="21"/>
          <w:szCs w:val="21"/>
          <w:lang w:eastAsia="zh-CN"/>
          <w14:ligatures w14:val="none"/>
        </w:rPr>
        <w:t xml:space="preserve"> 详细方法论请参阅：</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HYPERLINK "https://www.topuniversities.com/asia-rankings/methodology" \t "_blank"</w:instrText>
      </w:r>
      <w:r>
        <w:rPr>
          <w:rFonts w:hint="eastAsia" w:ascii="宋体" w:hAnsi="宋体" w:eastAsia="宋体" w:cs="宋体"/>
          <w:sz w:val="21"/>
          <w:szCs w:val="21"/>
        </w:rPr>
        <w:fldChar w:fldCharType="separate"/>
      </w:r>
      <w:r>
        <w:rPr>
          <w:rFonts w:hint="eastAsia" w:ascii="宋体" w:hAnsi="宋体" w:eastAsia="宋体" w:cs="宋体"/>
          <w:color w:val="467886"/>
          <w:kern w:val="0"/>
          <w:sz w:val="21"/>
          <w:szCs w:val="21"/>
          <w:u w:val="single"/>
          <w:lang w:val="en-GB"/>
          <w14:ligatures w14:val="none"/>
        </w:rPr>
        <w:t>QS Asia University Rankings: Methodology | Top Universities</w:t>
      </w:r>
      <w:r>
        <w:rPr>
          <w:rFonts w:hint="eastAsia" w:ascii="宋体" w:hAnsi="宋体" w:eastAsia="宋体" w:cs="宋体"/>
          <w:sz w:val="21"/>
          <w:szCs w:val="21"/>
        </w:rPr>
        <w:fldChar w:fldCharType="end"/>
      </w:r>
    </w:p>
    <w:p w14:paraId="22774D68">
      <w:pPr>
        <w:spacing w:before="160" w:line="360" w:lineRule="auto"/>
        <w:jc w:val="center"/>
        <w:textAlignment w:val="baseline"/>
        <w:rPr>
          <w:rFonts w:ascii="Segoe UI" w:hAnsi="Segoe UI" w:eastAsia="Times New Roman" w:cs="Segoe UI"/>
          <w:kern w:val="0"/>
          <w:sz w:val="18"/>
          <w:szCs w:val="18"/>
          <w14:ligatures w14:val="none"/>
        </w:rPr>
      </w:pPr>
      <w:r>
        <w:rPr>
          <w:rFonts w:ascii="Calibri" w:hAnsi="Calibri" w:eastAsia="Times New Roman" w:cs="Calibri"/>
          <w:b/>
          <w:bCs/>
          <w:kern w:val="0"/>
          <w:sz w:val="22"/>
          <w:szCs w:val="22"/>
          <w14:ligatures w14:val="none"/>
        </w:rPr>
        <w:t>ENDS</w:t>
      </w:r>
      <w:r>
        <w:rPr>
          <w:rFonts w:ascii="Calibri" w:hAnsi="Calibri" w:eastAsia="Times New Roman" w:cs="Calibri"/>
          <w:kern w:val="0"/>
          <w:sz w:val="22"/>
          <w:szCs w:val="22"/>
          <w14:ligatures w14:val="none"/>
        </w:rPr>
        <w:t>-</w:t>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w:t>
      </w:r>
    </w:p>
    <w:p w14:paraId="22774D69">
      <w:pPr>
        <w:spacing w:before="160" w:line="360" w:lineRule="auto"/>
        <w:textAlignment w:val="baseline"/>
        <w:rPr>
          <w:rFonts w:ascii="Segoe UI" w:hAnsi="Segoe UI" w:eastAsia="Times New Roman" w:cs="Segoe UI"/>
          <w:kern w:val="0"/>
          <w:sz w:val="18"/>
          <w:szCs w:val="18"/>
          <w14:ligatures w14:val="none"/>
        </w:rPr>
      </w:pPr>
      <w:r>
        <w:rPr>
          <w:rFonts w:ascii="Calibri" w:hAnsi="Calibri" w:eastAsia="Times New Roman" w:cs="Calibri"/>
          <w:b/>
          <w:bCs/>
          <w:kern w:val="0"/>
          <w:sz w:val="22"/>
          <w:szCs w:val="22"/>
          <w14:ligatures w14:val="none"/>
        </w:rPr>
        <w:t>For further information or to request interviews with QS’ analysts, please contact:</w:t>
      </w:r>
      <w:r>
        <w:rPr>
          <w:rFonts w:ascii="Calibri" w:hAnsi="Calibri" w:eastAsia="Times New Roman" w:cs="Calibri"/>
          <w:kern w:val="0"/>
          <w:sz w:val="22"/>
          <w:szCs w:val="22"/>
          <w14:ligatures w14:val="none"/>
        </w:rPr>
        <w:t> </w:t>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w:t>
      </w:r>
    </w:p>
    <w:p w14:paraId="22774D6A">
      <w:pPr>
        <w:spacing w:before="16" w:after="16" w:line="360" w:lineRule="auto"/>
        <w:textAlignment w:val="baseline"/>
        <w:rPr>
          <w:rFonts w:ascii="Segoe UI" w:hAnsi="Segoe UI" w:eastAsia="Times New Roman" w:cs="Segoe UI"/>
          <w:kern w:val="0"/>
          <w:sz w:val="18"/>
          <w:szCs w:val="18"/>
          <w14:ligatures w14:val="none"/>
        </w:rPr>
      </w:pPr>
      <w:r>
        <w:rPr>
          <w:rFonts w:ascii="Calibri" w:hAnsi="Calibri" w:eastAsia="Times New Roman" w:cs="Calibri"/>
          <w:b/>
          <w:bCs/>
          <w:kern w:val="0"/>
          <w:sz w:val="22"/>
          <w:szCs w:val="22"/>
          <w14:ligatures w14:val="none"/>
        </w:rPr>
        <w:t xml:space="preserve">Simona Bizzozero </w:t>
      </w:r>
      <w:r>
        <w:rPr>
          <w:rFonts w:ascii="Calibri" w:hAnsi="Calibri" w:eastAsia="Times New Roman" w:cs="Calibri"/>
          <w:kern w:val="0"/>
          <w:sz w:val="22"/>
          <w:szCs w:val="22"/>
          <w14:ligatures w14:val="none"/>
        </w:rPr>
        <w:t>- Director of Communications   </w:t>
      </w:r>
    </w:p>
    <w:p w14:paraId="22774D6B">
      <w:pPr>
        <w:spacing w:before="16" w:after="16" w:line="360" w:lineRule="auto"/>
        <w:textAlignment w:val="baseline"/>
        <w:rPr>
          <w:rFonts w:ascii="Segoe UI" w:hAnsi="Segoe UI" w:eastAsia="Times New Roman" w:cs="Segoe UI"/>
          <w:kern w:val="0"/>
          <w:sz w:val="18"/>
          <w:szCs w:val="18"/>
          <w14:ligatures w14:val="none"/>
        </w:rPr>
      </w:pPr>
      <w:r>
        <w:fldChar w:fldCharType="begin"/>
      </w:r>
      <w:r>
        <w:instrText xml:space="preserve"> HYPERLINK "mailto:simona@qs.com" \t "_blank" </w:instrText>
      </w:r>
      <w:r>
        <w:fldChar w:fldCharType="separate"/>
      </w:r>
      <w:r>
        <w:rPr>
          <w:rFonts w:ascii="Calibri" w:hAnsi="Calibri" w:eastAsia="Times New Roman" w:cs="Calibri"/>
          <w:color w:val="467886"/>
          <w:kern w:val="0"/>
          <w:sz w:val="22"/>
          <w:szCs w:val="22"/>
          <w:u w:val="single"/>
          <w14:ligatures w14:val="none"/>
        </w:rPr>
        <w:t>simona@qs.com</w:t>
      </w:r>
      <w:r>
        <w:rPr>
          <w:rFonts w:ascii="Calibri" w:hAnsi="Calibri" w:eastAsia="Times New Roman" w:cs="Calibri"/>
          <w:color w:val="467886"/>
          <w:kern w:val="0"/>
          <w:sz w:val="22"/>
          <w:szCs w:val="22"/>
          <w:u w:val="single"/>
          <w14:ligatures w14:val="none"/>
        </w:rPr>
        <w:fldChar w:fldCharType="end"/>
      </w:r>
      <w:r>
        <w:rPr>
          <w:rFonts w:ascii="Calibri" w:hAnsi="Calibri" w:eastAsia="Times New Roman" w:cs="Calibri"/>
          <w:kern w:val="0"/>
          <w:sz w:val="22"/>
          <w:szCs w:val="22"/>
          <w14:ligatures w14:val="none"/>
        </w:rPr>
        <w:t>   +447880620856</w:t>
      </w:r>
    </w:p>
    <w:p w14:paraId="22774D6C">
      <w:pPr>
        <w:spacing w:before="16" w:after="16" w:line="360" w:lineRule="auto"/>
        <w:textAlignment w:val="baseline"/>
        <w:rPr>
          <w:rFonts w:ascii="Segoe UI" w:hAnsi="Segoe UI" w:eastAsia="Times New Roman" w:cs="Segoe UI"/>
          <w:kern w:val="0"/>
          <w:sz w:val="18"/>
          <w:szCs w:val="18"/>
          <w14:ligatures w14:val="none"/>
        </w:rPr>
      </w:pPr>
      <w:r>
        <w:rPr>
          <w:rFonts w:ascii="Calibri" w:hAnsi="Calibri" w:eastAsia="Times New Roman" w:cs="Calibri"/>
          <w:kern w:val="0"/>
          <w:sz w:val="22"/>
          <w:szCs w:val="22"/>
          <w14:ligatures w14:val="none"/>
        </w:rPr>
        <w:t> </w:t>
      </w:r>
    </w:p>
    <w:p w14:paraId="22774D6D">
      <w:pPr>
        <w:spacing w:before="16" w:after="16" w:line="360" w:lineRule="auto"/>
        <w:textAlignment w:val="baseline"/>
        <w:rPr>
          <w:rFonts w:ascii="Segoe UI" w:hAnsi="Segoe UI" w:eastAsia="Times New Roman" w:cs="Segoe UI"/>
          <w:kern w:val="0"/>
          <w:sz w:val="18"/>
          <w:szCs w:val="18"/>
          <w14:ligatures w14:val="none"/>
        </w:rPr>
      </w:pPr>
      <w:r>
        <w:rPr>
          <w:rFonts w:ascii="Calibri" w:hAnsi="Calibri" w:eastAsia="Times New Roman" w:cs="Calibri"/>
          <w:b/>
          <w:bCs/>
          <w:kern w:val="0"/>
          <w:sz w:val="22"/>
          <w:szCs w:val="22"/>
          <w14:ligatures w14:val="none"/>
        </w:rPr>
        <w:t>Viggo Stacey</w:t>
      </w:r>
      <w:r>
        <w:rPr>
          <w:rFonts w:ascii="Calibri" w:hAnsi="Calibri" w:eastAsia="Times New Roman" w:cs="Calibri"/>
          <w:kern w:val="0"/>
          <w:sz w:val="22"/>
          <w:szCs w:val="22"/>
          <w14:ligatures w14:val="none"/>
        </w:rPr>
        <w:t xml:space="preserve"> – PR Specialist </w:t>
      </w:r>
    </w:p>
    <w:p w14:paraId="22774D6E">
      <w:pPr>
        <w:spacing w:before="16" w:after="16" w:line="360" w:lineRule="auto"/>
        <w:textAlignment w:val="baseline"/>
        <w:rPr>
          <w:rFonts w:ascii="Segoe UI" w:hAnsi="Segoe UI" w:eastAsia="Times New Roman" w:cs="Segoe UI"/>
          <w:color w:val="467886"/>
          <w:kern w:val="0"/>
          <w:sz w:val="18"/>
          <w:szCs w:val="18"/>
          <w:u w:val="single"/>
          <w:lang w:val="it-IT"/>
          <w14:ligatures w14:val="none"/>
        </w:rPr>
      </w:pPr>
      <w:r>
        <w:rPr>
          <w:rFonts w:ascii="Calibri" w:hAnsi="Calibri" w:eastAsia="Times New Roman" w:cs="Calibri"/>
          <w:color w:val="467886"/>
          <w:kern w:val="0"/>
          <w:sz w:val="22"/>
          <w:szCs w:val="22"/>
          <w:u w:val="single"/>
          <w:lang w:val="it-IT"/>
          <w14:ligatures w14:val="none"/>
        </w:rPr>
        <w:fldChar w:fldCharType="begin"/>
      </w:r>
      <w:r>
        <w:rPr>
          <w:rFonts w:ascii="Calibri" w:hAnsi="Calibri" w:eastAsia="Times New Roman" w:cs="Calibri"/>
          <w:color w:val="467886"/>
          <w:kern w:val="0"/>
          <w:sz w:val="22"/>
          <w:szCs w:val="22"/>
          <w:u w:val="single"/>
          <w:lang w:val="it-IT"/>
          <w14:ligatures w14:val="none"/>
        </w:rPr>
        <w:instrText xml:space="preserve">HYPERLINK "mailto:viggo.stacey@qs.com</w:instrText>
      </w:r>
    </w:p>
    <w:p w14:paraId="22774D6F">
      <w:pPr>
        <w:spacing w:before="16" w:after="16" w:line="360" w:lineRule="auto"/>
        <w:textAlignment w:val="baseline"/>
        <w:rPr>
          <w:rStyle w:val="18"/>
          <w:rFonts w:ascii="Segoe UI" w:hAnsi="Segoe UI" w:eastAsia="Times New Roman" w:cs="Segoe UI"/>
          <w:kern w:val="0"/>
          <w:sz w:val="18"/>
          <w:szCs w:val="18"/>
          <w:lang w:val="it-IT"/>
          <w14:ligatures w14:val="none"/>
        </w:rPr>
      </w:pPr>
      <w:r>
        <w:rPr>
          <w:rFonts w:ascii="Calibri" w:hAnsi="Calibri" w:eastAsia="Times New Roman" w:cs="Calibri"/>
          <w:color w:val="467886"/>
          <w:kern w:val="0"/>
          <w:sz w:val="22"/>
          <w:szCs w:val="22"/>
          <w:u w:val="single"/>
          <w:lang w:val="it-IT"/>
          <w14:ligatures w14:val="none"/>
        </w:rPr>
        <w:instrText xml:space="preserve">"</w:instrText>
      </w:r>
      <w:r>
        <w:rPr>
          <w:rFonts w:ascii="Calibri" w:hAnsi="Calibri" w:eastAsia="Times New Roman" w:cs="Calibri"/>
          <w:color w:val="467886"/>
          <w:kern w:val="0"/>
          <w:sz w:val="22"/>
          <w:szCs w:val="22"/>
          <w:u w:val="single"/>
          <w:lang w:val="it-IT"/>
          <w14:ligatures w14:val="none"/>
        </w:rPr>
        <w:fldChar w:fldCharType="separate"/>
      </w:r>
      <w:r>
        <w:rPr>
          <w:rStyle w:val="18"/>
          <w:rFonts w:ascii="Calibri" w:hAnsi="Calibri" w:eastAsia="Times New Roman" w:cs="Calibri"/>
          <w:kern w:val="0"/>
          <w:sz w:val="22"/>
          <w:szCs w:val="22"/>
          <w:lang w:val="it-IT"/>
          <w14:ligatures w14:val="none"/>
        </w:rPr>
        <w:t>viggo.stacey@qs.com</w:t>
      </w:r>
    </w:p>
    <w:p w14:paraId="22774D70">
      <w:pPr>
        <w:spacing w:before="16" w:after="16" w:line="360" w:lineRule="auto"/>
        <w:textAlignment w:val="baseline"/>
        <w:rPr>
          <w:rFonts w:ascii="Segoe UI" w:hAnsi="Segoe UI" w:eastAsia="Times New Roman" w:cs="Segoe UI"/>
          <w:kern w:val="0"/>
          <w:sz w:val="18"/>
          <w:szCs w:val="18"/>
          <w:lang w:val="it-IT"/>
          <w14:ligatures w14:val="none"/>
        </w:rPr>
      </w:pPr>
      <w:r>
        <w:rPr>
          <w:rFonts w:ascii="Calibri" w:hAnsi="Calibri" w:eastAsia="Times New Roman" w:cs="Calibri"/>
          <w:color w:val="467886"/>
          <w:kern w:val="0"/>
          <w:sz w:val="22"/>
          <w:szCs w:val="22"/>
          <w:u w:val="single"/>
          <w:lang w:val="it-IT"/>
          <w14:ligatures w14:val="none"/>
        </w:rPr>
        <w:fldChar w:fldCharType="end"/>
      </w:r>
      <w:r>
        <w:rPr>
          <w:rFonts w:ascii="Calibri" w:hAnsi="Calibri" w:eastAsia="Times New Roman" w:cs="Calibri"/>
          <w:kern w:val="0"/>
          <w:sz w:val="22"/>
          <w:szCs w:val="22"/>
          <w:lang w:val="it-IT"/>
          <w14:ligatures w14:val="none"/>
        </w:rPr>
        <w:t> </w:t>
      </w:r>
    </w:p>
    <w:p w14:paraId="22774D71">
      <w:pPr>
        <w:spacing w:before="16" w:after="16" w:line="360" w:lineRule="auto"/>
        <w:textAlignment w:val="baseline"/>
        <w:rPr>
          <w:rFonts w:ascii="Segoe UI" w:hAnsi="Segoe UI" w:eastAsia="Times New Roman" w:cs="Segoe UI"/>
          <w:kern w:val="0"/>
          <w:sz w:val="18"/>
          <w:szCs w:val="18"/>
          <w:lang w:val="it-IT"/>
          <w14:ligatures w14:val="none"/>
        </w:rPr>
      </w:pPr>
      <w:r>
        <w:rPr>
          <w:rFonts w:ascii="Calibri" w:hAnsi="Calibri" w:eastAsia="Times New Roman" w:cs="Calibri"/>
          <w:b/>
          <w:bCs/>
          <w:kern w:val="0"/>
          <w:sz w:val="22"/>
          <w:szCs w:val="22"/>
          <w:lang w:val="it-IT"/>
          <w14:ligatures w14:val="none"/>
        </w:rPr>
        <w:t>QS Quacquarelli Symonds   </w:t>
      </w:r>
      <w:r>
        <w:rPr>
          <w:rFonts w:ascii="Calibri" w:hAnsi="Calibri" w:eastAsia="Times New Roman" w:cs="Calibri"/>
          <w:kern w:val="0"/>
          <w:sz w:val="22"/>
          <w:szCs w:val="22"/>
          <w:lang w:val="it-IT"/>
          <w14:ligatures w14:val="none"/>
        </w:rPr>
        <w:t>            </w:t>
      </w:r>
    </w:p>
    <w:p w14:paraId="22774D72">
      <w:pPr>
        <w:spacing w:before="16" w:after="16" w:line="360" w:lineRule="auto"/>
        <w:textAlignment w:val="baseline"/>
        <w:rPr>
          <w:rFonts w:ascii="Segoe UI" w:hAnsi="Segoe UI" w:eastAsia="Times New Roman" w:cs="Segoe UI"/>
          <w:kern w:val="0"/>
          <w:sz w:val="18"/>
          <w:szCs w:val="18"/>
          <w14:ligatures w14:val="none"/>
        </w:rPr>
      </w:pPr>
      <w:r>
        <w:rPr>
          <w:rFonts w:ascii="Calibri" w:hAnsi="Calibri" w:eastAsia="Times New Roman" w:cs="Calibri"/>
          <w:kern w:val="0"/>
          <w:sz w:val="22"/>
          <w:szCs w:val="22"/>
          <w14:ligatures w14:val="none"/>
        </w:rPr>
        <w:t>QS Quacquarelli Symonds is the world’s leading provider of services, analytics, and insight to the global higher education sector, whose mission is to </w:t>
      </w:r>
      <w:r>
        <w:rPr>
          <w:rFonts w:ascii="Calibri" w:hAnsi="Calibri" w:eastAsia="Times New Roman" w:cs="Calibri"/>
          <w:kern w:val="0"/>
          <w:sz w:val="22"/>
          <w:szCs w:val="22"/>
          <w:lang w:val="en-GB"/>
          <w14:ligatures w14:val="none"/>
        </w:rPr>
        <w:t>empower motivated people anywhere in the world to fulfil their potential through educational achievement, international mobility, and career development</w:t>
      </w:r>
      <w:r>
        <w:rPr>
          <w:rFonts w:ascii="Calibri" w:hAnsi="Calibri" w:eastAsia="Times New Roman" w:cs="Calibri"/>
          <w:i/>
          <w:iCs/>
          <w:kern w:val="0"/>
          <w:sz w:val="22"/>
          <w:szCs w:val="22"/>
          <w:lang w:val="en-GB"/>
          <w14:ligatures w14:val="none"/>
        </w:rPr>
        <w:t>.</w:t>
      </w:r>
      <w:r>
        <w:rPr>
          <w:rFonts w:ascii="Calibri" w:hAnsi="Calibri" w:eastAsia="Times New Roman" w:cs="Calibri"/>
          <w:kern w:val="0"/>
          <w:sz w:val="22"/>
          <w:szCs w:val="22"/>
          <w14:ligatures w14:val="none"/>
        </w:rPr>
        <w:t> </w:t>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w:t>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w:t>
      </w:r>
    </w:p>
    <w:p w14:paraId="22774D73">
      <w:pPr>
        <w:spacing w:before="16" w:after="16" w:line="360" w:lineRule="auto"/>
        <w:textAlignment w:val="baseline"/>
        <w:rPr>
          <w:rFonts w:ascii="Segoe UI" w:hAnsi="Segoe UI" w:eastAsia="Times New Roman" w:cs="Segoe UI"/>
          <w:kern w:val="0"/>
          <w:sz w:val="18"/>
          <w:szCs w:val="18"/>
          <w14:ligatures w14:val="none"/>
        </w:rPr>
      </w:pPr>
      <w:r>
        <w:rPr>
          <w:rFonts w:ascii="Calibri" w:hAnsi="Calibri" w:eastAsia="Times New Roman" w:cs="Calibri"/>
          <w:kern w:val="0"/>
          <w:sz w:val="22"/>
          <w:szCs w:val="22"/>
          <w14:ligatures w14:val="none"/>
        </w:rPr>
        <w:t>The </w:t>
      </w:r>
      <w:r>
        <w:rPr>
          <w:rFonts w:ascii="Calibri" w:hAnsi="Calibri" w:eastAsia="Times New Roman" w:cs="Calibri"/>
          <w:i/>
          <w:iCs/>
          <w:kern w:val="0"/>
          <w:sz w:val="22"/>
          <w:szCs w:val="22"/>
          <w14:ligatures w14:val="none"/>
        </w:rPr>
        <w:t>QS World University Rankings </w:t>
      </w:r>
      <w:r>
        <w:rPr>
          <w:rFonts w:ascii="Calibri" w:hAnsi="Calibri" w:eastAsia="Times New Roman" w:cs="Calibri"/>
          <w:kern w:val="0"/>
          <w:sz w:val="22"/>
          <w:szCs w:val="22"/>
          <w14:ligatures w14:val="none"/>
        </w:rPr>
        <w:t xml:space="preserve">portfolio, inaugurated in 2004, is the world’s most popular source of comparative data about university performance. </w:t>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xml:space="preserve">  </w:t>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w:t>
      </w:r>
      <w:r>
        <w:rPr>
          <w:rFonts w:ascii="Calibri" w:hAnsi="Calibri" w:eastAsia="Times New Roman" w:cs="Calibri"/>
          <w:kern w:val="0"/>
          <w:sz w:val="22"/>
          <w:szCs w:val="22"/>
          <w14:ligatures w14:val="none"/>
        </w:rPr>
        <w:br w:type="textWrapping"/>
      </w:r>
      <w:r>
        <w:rPr>
          <w:rFonts w:ascii="Calibri" w:hAnsi="Calibri" w:eastAsia="Times New Roman" w:cs="Calibri"/>
          <w:kern w:val="0"/>
          <w:sz w:val="22"/>
          <w:szCs w:val="22"/>
          <w:lang w:val="en-GB"/>
          <w14:ligatures w14:val="none"/>
        </w:rPr>
        <w:t>Their flagship website, </w:t>
      </w:r>
      <w:r>
        <w:fldChar w:fldCharType="begin"/>
      </w:r>
      <w:r>
        <w:instrText xml:space="preserve"> HYPERLINK "https://eacea.ec.europa.eu/national-policies/eurydice/france/glossary_fr" \t "_blank" </w:instrText>
      </w:r>
      <w:r>
        <w:fldChar w:fldCharType="separate"/>
      </w:r>
      <w:r>
        <w:rPr>
          <w:rFonts w:ascii="Calibri" w:hAnsi="Calibri" w:eastAsia="Times New Roman" w:cs="Calibri"/>
          <w:color w:val="467886"/>
          <w:kern w:val="0"/>
          <w:sz w:val="22"/>
          <w:szCs w:val="22"/>
          <w:u w:val="single"/>
          <w14:ligatures w14:val="none"/>
        </w:rPr>
        <w:t>www.TopUniversities.com</w:t>
      </w:r>
      <w:r>
        <w:rPr>
          <w:rFonts w:ascii="Calibri" w:hAnsi="Calibri" w:eastAsia="Times New Roman" w:cs="Calibri"/>
          <w:color w:val="467886"/>
          <w:kern w:val="0"/>
          <w:sz w:val="22"/>
          <w:szCs w:val="22"/>
          <w:u w:val="single"/>
          <w14:ligatures w14:val="none"/>
        </w:rPr>
        <w:fldChar w:fldCharType="end"/>
      </w:r>
      <w:r>
        <w:rPr>
          <w:rFonts w:ascii="Calibri" w:hAnsi="Calibri" w:eastAsia="Times New Roman" w:cs="Calibri"/>
          <w:kern w:val="0"/>
          <w:sz w:val="22"/>
          <w:szCs w:val="22"/>
          <w14:ligatures w14:val="none"/>
        </w:rPr>
        <w:t> – the home of their rankings – was viewed more than 120 million times in 2024, and over 134,000 media clippings pertaining to, or mentioning, QS were published by media outlets across the world in 2024.   </w:t>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w:t>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w:t>
      </w:r>
    </w:p>
    <w:p w14:paraId="22774D74">
      <w:pPr>
        <w:spacing w:before="16" w:after="16" w:line="360" w:lineRule="auto"/>
        <w:textAlignment w:val="baseline"/>
        <w:rPr>
          <w:rFonts w:ascii="Segoe UI" w:hAnsi="Segoe UI" w:eastAsia="Times New Roman" w:cs="Segoe UI"/>
          <w:kern w:val="0"/>
          <w:sz w:val="18"/>
          <w:szCs w:val="18"/>
          <w14:ligatures w14:val="none"/>
        </w:rPr>
      </w:pPr>
      <w:r>
        <w:rPr>
          <w:rFonts w:ascii="Calibri" w:hAnsi="Calibri" w:eastAsia="Times New Roman" w:cs="Calibri"/>
          <w:b/>
          <w:bCs/>
          <w:kern w:val="0"/>
          <w:sz w:val="22"/>
          <w:szCs w:val="22"/>
          <w14:ligatures w14:val="none"/>
        </w:rPr>
        <w:t>About Scopus/Elsevier</w:t>
      </w:r>
      <w:r>
        <w:rPr>
          <w:rFonts w:ascii="Calibri" w:hAnsi="Calibri" w:eastAsia="Times New Roman" w:cs="Calibri"/>
          <w:kern w:val="0"/>
          <w:sz w:val="22"/>
          <w:szCs w:val="22"/>
          <w14:ligatures w14:val="none"/>
        </w:rPr>
        <w:t> </w:t>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w:t>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w:t>
      </w:r>
    </w:p>
    <w:p w14:paraId="22774D75">
      <w:pPr>
        <w:spacing w:before="16" w:after="16" w:line="360" w:lineRule="auto"/>
        <w:textAlignment w:val="baseline"/>
        <w:rPr>
          <w:rFonts w:ascii="Segoe UI" w:hAnsi="Segoe UI" w:eastAsia="Times New Roman" w:cs="Segoe UI"/>
          <w:kern w:val="0"/>
          <w:sz w:val="18"/>
          <w:szCs w:val="18"/>
          <w14:ligatures w14:val="none"/>
        </w:rPr>
      </w:pPr>
      <w:r>
        <w:rPr>
          <w:rFonts w:ascii="Calibri" w:hAnsi="Calibri" w:eastAsia="Times New Roman" w:cs="Calibri"/>
          <w:kern w:val="0"/>
          <w:sz w:val="22"/>
          <w:szCs w:val="22"/>
          <w14:ligatures w14:val="none"/>
        </w:rPr>
        <w:t xml:space="preserve">Scopus uniquely combines a comprehensive, expertly curated abstract and citation database with enriched data and linked scholarly literature across various disciplines. Scopus quickly finds relevant and authoritative research, identifies experts, and provides access to reliable data, metrics, and analytical tools. Be confident in progressing research, teaching or research direction and priorities — all from one database and with one subscription. </w:t>
      </w:r>
      <w:r>
        <w:fldChar w:fldCharType="begin"/>
      </w:r>
      <w:r>
        <w:instrText xml:space="preserve"> HYPERLINK "http://www.topuniversities.com/?url=https%3A%2F%2Fwww.scopus.com%2Fhome.uri&amp;data=04%7C01%7Csimona%40qs.com%7C220a6be8e82a4c953fc908da10bf6a05%7Cd56d5e7904bb4ec5a4287d1ea60a0ab2%7C0%7C0%7C637840711703220407%7CUnknown%7CTWFpbGZsb3d8eyJWIjoiMC4wLjAwMDAiLCJQIjoiV2luMzIiLCJBTiI6Ik1haWwiLCJXVCI6Mn0%3D%7C1000&amp;sdata=n38fTkyaIADG0bS83VsiIsTDmgbQ%2Bl7pJAc%2BLoVxxEY%3D&amp;reserved=0%22%20\\t%20%22_blank" \t "_blank" </w:instrText>
      </w:r>
      <w:r>
        <w:fldChar w:fldCharType="separate"/>
      </w:r>
      <w:r>
        <w:rPr>
          <w:rFonts w:ascii="Calibri" w:hAnsi="Calibri" w:eastAsia="Times New Roman" w:cs="Calibri"/>
          <w:color w:val="467886"/>
          <w:kern w:val="0"/>
          <w:sz w:val="22"/>
          <w:szCs w:val="22"/>
          <w:u w:val="single"/>
          <w14:ligatures w14:val="none"/>
        </w:rPr>
        <w:t>https://www.scopus.com/home.uri</w:t>
      </w:r>
      <w:r>
        <w:rPr>
          <w:rFonts w:ascii="Calibri" w:hAnsi="Calibri" w:eastAsia="Times New Roman" w:cs="Calibri"/>
          <w:color w:val="467886"/>
          <w:kern w:val="0"/>
          <w:sz w:val="22"/>
          <w:szCs w:val="22"/>
          <w:u w:val="single"/>
          <w14:ligatures w14:val="none"/>
        </w:rPr>
        <w:fldChar w:fldCharType="end"/>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w:t>
      </w:r>
      <w:r>
        <w:rPr>
          <w:rFonts w:ascii="Calibri" w:hAnsi="Calibri" w:eastAsia="Times New Roman" w:cs="Calibri"/>
          <w:kern w:val="0"/>
          <w:sz w:val="22"/>
          <w:szCs w:val="22"/>
          <w:lang w:val="en-GB"/>
          <w14:ligatures w14:val="none"/>
        </w:rPr>
        <w:t> </w:t>
      </w:r>
      <w:r>
        <w:rPr>
          <w:rFonts w:ascii="Calibri" w:hAnsi="Calibri" w:eastAsia="Times New Roman" w:cs="Calibri"/>
          <w:kern w:val="0"/>
          <w:sz w:val="22"/>
          <w:szCs w:val="22"/>
          <w14:ligatures w14:val="none"/>
        </w:rPr>
        <w:t> </w:t>
      </w:r>
    </w:p>
    <w:p w14:paraId="22774D76">
      <w:pPr>
        <w:spacing w:before="16" w:after="16" w:line="360" w:lineRule="auto"/>
        <w:textAlignment w:val="baseline"/>
        <w:rPr>
          <w:rFonts w:ascii="Segoe UI" w:hAnsi="Segoe UI" w:eastAsia="Times New Roman" w:cs="Segoe UI"/>
          <w:kern w:val="0"/>
          <w:sz w:val="18"/>
          <w:szCs w:val="18"/>
          <w14:ligatures w14:val="none"/>
        </w:rPr>
      </w:pPr>
      <w:r>
        <w:rPr>
          <w:rFonts w:ascii="Calibri" w:hAnsi="Calibri" w:eastAsia="Times New Roman" w:cs="Calibri"/>
          <w:kern w:val="0"/>
          <w:sz w:val="22"/>
          <w:szCs w:val="22"/>
          <w14:ligatures w14:val="none"/>
        </w:rPr>
        <w:t> </w:t>
      </w:r>
    </w:p>
    <w:p w14:paraId="22774D77">
      <w:pPr>
        <w:spacing w:before="16" w:after="16" w:line="360" w:lineRule="auto"/>
      </w:pPr>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Aptos">
    <w:altName w:val="Helvetica Neue"/>
    <w:panose1 w:val="00000000000000000000"/>
    <w:charset w:val="00"/>
    <w:family w:val="swiss"/>
    <w:pitch w:val="default"/>
    <w:sig w:usb0="00000000" w:usb1="00000000" w:usb2="00000000" w:usb3="00000000" w:csb0="0000019F" w:csb1="00000000"/>
  </w:font>
  <w:font w:name="Helvetica Neue">
    <w:panose1 w:val="02000503000000020004"/>
    <w:charset w:val="00"/>
    <w:family w:val="auto"/>
    <w:pitch w:val="default"/>
    <w:sig w:usb0="E50002FF" w:usb1="500079DB" w:usb2="00000010" w:usb3="00000000" w:csb0="00000000" w:csb1="00000000"/>
  </w:font>
  <w:font w:name="Aptos Display">
    <w:altName w:val="Helvetica Neue"/>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Segoe UI">
    <w:altName w:val="苹方-简"/>
    <w:panose1 w:val="020B0502040204020203"/>
    <w:charset w:val="00"/>
    <w:family w:val="swiss"/>
    <w:pitch w:val="default"/>
    <w:sig w:usb0="00000000" w:usb1="00000000" w:usb2="00000009" w:usb3="00000000" w:csb0="000001F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doNotDisplayPageBoundaries w:val="1"/>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A9C"/>
    <w:rsid w:val="0000647F"/>
    <w:rsid w:val="000172E0"/>
    <w:rsid w:val="00023FE5"/>
    <w:rsid w:val="00025F75"/>
    <w:rsid w:val="0003011D"/>
    <w:rsid w:val="000764FB"/>
    <w:rsid w:val="00092880"/>
    <w:rsid w:val="00094F2D"/>
    <w:rsid w:val="000B3924"/>
    <w:rsid w:val="000C031D"/>
    <w:rsid w:val="000D2EC7"/>
    <w:rsid w:val="000D44C7"/>
    <w:rsid w:val="000E67CC"/>
    <w:rsid w:val="000F5798"/>
    <w:rsid w:val="00100EF2"/>
    <w:rsid w:val="0011652C"/>
    <w:rsid w:val="001241BC"/>
    <w:rsid w:val="001367E6"/>
    <w:rsid w:val="00177978"/>
    <w:rsid w:val="00183F28"/>
    <w:rsid w:val="001B0093"/>
    <w:rsid w:val="001E7B5C"/>
    <w:rsid w:val="002309DF"/>
    <w:rsid w:val="00252AA0"/>
    <w:rsid w:val="00254171"/>
    <w:rsid w:val="00265EC4"/>
    <w:rsid w:val="00267948"/>
    <w:rsid w:val="0027453B"/>
    <w:rsid w:val="002760C2"/>
    <w:rsid w:val="002D442F"/>
    <w:rsid w:val="002D5312"/>
    <w:rsid w:val="003020BC"/>
    <w:rsid w:val="00307D66"/>
    <w:rsid w:val="00312AD4"/>
    <w:rsid w:val="00327B40"/>
    <w:rsid w:val="0033558D"/>
    <w:rsid w:val="00364958"/>
    <w:rsid w:val="003669E0"/>
    <w:rsid w:val="00370789"/>
    <w:rsid w:val="00374C64"/>
    <w:rsid w:val="0037796F"/>
    <w:rsid w:val="0038368F"/>
    <w:rsid w:val="003B6817"/>
    <w:rsid w:val="003C7508"/>
    <w:rsid w:val="003D0CDE"/>
    <w:rsid w:val="004163D7"/>
    <w:rsid w:val="00447248"/>
    <w:rsid w:val="00451767"/>
    <w:rsid w:val="0046588A"/>
    <w:rsid w:val="00470D1C"/>
    <w:rsid w:val="00471C3E"/>
    <w:rsid w:val="004B0AD6"/>
    <w:rsid w:val="004E3D38"/>
    <w:rsid w:val="004F345D"/>
    <w:rsid w:val="004F3EC8"/>
    <w:rsid w:val="005069D2"/>
    <w:rsid w:val="00534B61"/>
    <w:rsid w:val="0056181E"/>
    <w:rsid w:val="005639AB"/>
    <w:rsid w:val="005B39A2"/>
    <w:rsid w:val="005C5AC1"/>
    <w:rsid w:val="00602C08"/>
    <w:rsid w:val="006131DD"/>
    <w:rsid w:val="00626BCA"/>
    <w:rsid w:val="00645995"/>
    <w:rsid w:val="00645C0B"/>
    <w:rsid w:val="006634A1"/>
    <w:rsid w:val="00673ECD"/>
    <w:rsid w:val="006C0360"/>
    <w:rsid w:val="006C64E8"/>
    <w:rsid w:val="006F3A9C"/>
    <w:rsid w:val="007423D8"/>
    <w:rsid w:val="00753895"/>
    <w:rsid w:val="00782710"/>
    <w:rsid w:val="007D1F61"/>
    <w:rsid w:val="007D4065"/>
    <w:rsid w:val="007E7D6A"/>
    <w:rsid w:val="007F6554"/>
    <w:rsid w:val="00812AAB"/>
    <w:rsid w:val="0083332E"/>
    <w:rsid w:val="0086219C"/>
    <w:rsid w:val="00867E2E"/>
    <w:rsid w:val="008B06CA"/>
    <w:rsid w:val="008B575D"/>
    <w:rsid w:val="008D58CB"/>
    <w:rsid w:val="00920F51"/>
    <w:rsid w:val="009719BD"/>
    <w:rsid w:val="0098362A"/>
    <w:rsid w:val="009940BE"/>
    <w:rsid w:val="009A77E9"/>
    <w:rsid w:val="009B2CD1"/>
    <w:rsid w:val="009B390A"/>
    <w:rsid w:val="009D04EB"/>
    <w:rsid w:val="009E59B9"/>
    <w:rsid w:val="009F4BBB"/>
    <w:rsid w:val="009F67F8"/>
    <w:rsid w:val="00A031C9"/>
    <w:rsid w:val="00A1058A"/>
    <w:rsid w:val="00A23271"/>
    <w:rsid w:val="00A23580"/>
    <w:rsid w:val="00A26834"/>
    <w:rsid w:val="00A30D24"/>
    <w:rsid w:val="00A62995"/>
    <w:rsid w:val="00A96204"/>
    <w:rsid w:val="00AB5CD6"/>
    <w:rsid w:val="00AC26E9"/>
    <w:rsid w:val="00AC3387"/>
    <w:rsid w:val="00AF5E74"/>
    <w:rsid w:val="00B1083A"/>
    <w:rsid w:val="00B15D39"/>
    <w:rsid w:val="00B21344"/>
    <w:rsid w:val="00B27D7D"/>
    <w:rsid w:val="00B75802"/>
    <w:rsid w:val="00BD37E0"/>
    <w:rsid w:val="00BF147D"/>
    <w:rsid w:val="00C263D1"/>
    <w:rsid w:val="00C328B0"/>
    <w:rsid w:val="00C92022"/>
    <w:rsid w:val="00C93733"/>
    <w:rsid w:val="00CD1FE7"/>
    <w:rsid w:val="00CE0820"/>
    <w:rsid w:val="00CF10F8"/>
    <w:rsid w:val="00CF1FC1"/>
    <w:rsid w:val="00D10CF5"/>
    <w:rsid w:val="00D22D04"/>
    <w:rsid w:val="00D23161"/>
    <w:rsid w:val="00D365B2"/>
    <w:rsid w:val="00D72496"/>
    <w:rsid w:val="00D773CF"/>
    <w:rsid w:val="00D77B5B"/>
    <w:rsid w:val="00D873FE"/>
    <w:rsid w:val="00D97835"/>
    <w:rsid w:val="00DB02D1"/>
    <w:rsid w:val="00DC5583"/>
    <w:rsid w:val="00DE3794"/>
    <w:rsid w:val="00EB56A4"/>
    <w:rsid w:val="00EC0464"/>
    <w:rsid w:val="00ED457A"/>
    <w:rsid w:val="00EF1121"/>
    <w:rsid w:val="00EF21C9"/>
    <w:rsid w:val="00EF24FB"/>
    <w:rsid w:val="00F03E9D"/>
    <w:rsid w:val="00F1638D"/>
    <w:rsid w:val="00F2351D"/>
    <w:rsid w:val="00F27030"/>
    <w:rsid w:val="00F41E9D"/>
    <w:rsid w:val="00F44394"/>
    <w:rsid w:val="00FA43E2"/>
    <w:rsid w:val="00FB584F"/>
    <w:rsid w:val="00FB592B"/>
    <w:rsid w:val="00FC01F4"/>
    <w:rsid w:val="00FC406D"/>
    <w:rsid w:val="00FD2F61"/>
    <w:rsid w:val="00FD6889"/>
    <w:rsid w:val="00FE2CCA"/>
    <w:rsid w:val="025629F0"/>
    <w:rsid w:val="02B793DF"/>
    <w:rsid w:val="03B8E50D"/>
    <w:rsid w:val="05A898F8"/>
    <w:rsid w:val="06CB80E1"/>
    <w:rsid w:val="075C6BDF"/>
    <w:rsid w:val="095C57C6"/>
    <w:rsid w:val="0B38AB22"/>
    <w:rsid w:val="0B8C403B"/>
    <w:rsid w:val="0CF1DDF9"/>
    <w:rsid w:val="0EED958C"/>
    <w:rsid w:val="11E83566"/>
    <w:rsid w:val="12120976"/>
    <w:rsid w:val="14549C6F"/>
    <w:rsid w:val="148791DB"/>
    <w:rsid w:val="1680EA82"/>
    <w:rsid w:val="18593050"/>
    <w:rsid w:val="1876E3DA"/>
    <w:rsid w:val="19371DA3"/>
    <w:rsid w:val="1A4A7442"/>
    <w:rsid w:val="1C07075E"/>
    <w:rsid w:val="1CB38844"/>
    <w:rsid w:val="1E3B438E"/>
    <w:rsid w:val="209CD912"/>
    <w:rsid w:val="21A342AC"/>
    <w:rsid w:val="22A6756C"/>
    <w:rsid w:val="24EFEC36"/>
    <w:rsid w:val="25A49AAB"/>
    <w:rsid w:val="265F2469"/>
    <w:rsid w:val="26A70BCE"/>
    <w:rsid w:val="27A6689C"/>
    <w:rsid w:val="2A384A42"/>
    <w:rsid w:val="2A419F0F"/>
    <w:rsid w:val="2D28B15F"/>
    <w:rsid w:val="2E97F70A"/>
    <w:rsid w:val="2EBABCFC"/>
    <w:rsid w:val="330ABD09"/>
    <w:rsid w:val="351BDE7B"/>
    <w:rsid w:val="35271C6F"/>
    <w:rsid w:val="36225FB9"/>
    <w:rsid w:val="37E96C21"/>
    <w:rsid w:val="3B1E791D"/>
    <w:rsid w:val="3D13AA5D"/>
    <w:rsid w:val="3E08A05E"/>
    <w:rsid w:val="3E3050E7"/>
    <w:rsid w:val="40CC2F84"/>
    <w:rsid w:val="44D3AC8E"/>
    <w:rsid w:val="44FA9308"/>
    <w:rsid w:val="4FA619D2"/>
    <w:rsid w:val="4FE2BF33"/>
    <w:rsid w:val="5028FB5B"/>
    <w:rsid w:val="502EC2BE"/>
    <w:rsid w:val="50436B36"/>
    <w:rsid w:val="5078CE3E"/>
    <w:rsid w:val="50CB1321"/>
    <w:rsid w:val="53C8DD67"/>
    <w:rsid w:val="55656873"/>
    <w:rsid w:val="566F7F09"/>
    <w:rsid w:val="570E15F2"/>
    <w:rsid w:val="593334B3"/>
    <w:rsid w:val="5A790920"/>
    <w:rsid w:val="5C0E9223"/>
    <w:rsid w:val="5E8FE78E"/>
    <w:rsid w:val="5F18E4DD"/>
    <w:rsid w:val="5F9536C5"/>
    <w:rsid w:val="61F7E1EE"/>
    <w:rsid w:val="62C6AB01"/>
    <w:rsid w:val="633A2B6D"/>
    <w:rsid w:val="63527429"/>
    <w:rsid w:val="64294AD1"/>
    <w:rsid w:val="647F1C38"/>
    <w:rsid w:val="663AD606"/>
    <w:rsid w:val="6642B1AF"/>
    <w:rsid w:val="667085DA"/>
    <w:rsid w:val="6677E842"/>
    <w:rsid w:val="67F7407D"/>
    <w:rsid w:val="68FF610F"/>
    <w:rsid w:val="6A0D8B65"/>
    <w:rsid w:val="6C18ACDB"/>
    <w:rsid w:val="6D896AE1"/>
    <w:rsid w:val="6DFDEA8F"/>
    <w:rsid w:val="6E0CA436"/>
    <w:rsid w:val="6EC41E40"/>
    <w:rsid w:val="71632B5C"/>
    <w:rsid w:val="7248E221"/>
    <w:rsid w:val="74F51AFD"/>
    <w:rsid w:val="750B08DB"/>
    <w:rsid w:val="75257AA0"/>
    <w:rsid w:val="75D31A37"/>
    <w:rsid w:val="78C64E2A"/>
    <w:rsid w:val="78CB19EC"/>
    <w:rsid w:val="7BF2E3C9"/>
    <w:rsid w:val="7C4D50B0"/>
    <w:rsid w:val="7D2E01B7"/>
    <w:rsid w:val="7DD115F7"/>
    <w:rsid w:val="7E059975"/>
    <w:rsid w:val="7E62BD9C"/>
    <w:rsid w:val="7F6C2613"/>
    <w:rsid w:val="BABAAB56"/>
    <w:rsid w:val="BF7776AA"/>
    <w:rsid w:val="D7FFC591"/>
    <w:rsid w:val="ECDCB78D"/>
    <w:rsid w:val="F9CB1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9"/>
    <w:semiHidden/>
    <w:unhideWhenUsed/>
    <w:uiPriority w:val="99"/>
    <w:pPr>
      <w:spacing w:line="240" w:lineRule="auto"/>
    </w:pPr>
    <w:rPr>
      <w:sz w:val="20"/>
      <w:szCs w:val="20"/>
    </w:rPr>
  </w:style>
  <w:style w:type="paragraph" w:styleId="12">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semiHidden/>
    <w:unhideWhenUsed/>
    <w:uiPriority w:val="99"/>
  </w:style>
  <w:style w:type="paragraph" w:styleId="14">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uiPriority w:val="99"/>
    <w:rPr>
      <w:color w:val="467886" w:themeColor="hyperlink"/>
      <w:u w:val="single"/>
      <w14:textFill>
        <w14:solidFill>
          <w14:schemeClr w14:val="hlink"/>
        </w14:solidFill>
      </w14:textFill>
    </w:rPr>
  </w:style>
  <w:style w:type="character" w:styleId="19">
    <w:name w:val="annotation reference"/>
    <w:basedOn w:val="17"/>
    <w:semiHidden/>
    <w:unhideWhenUsed/>
    <w:uiPriority w:val="99"/>
    <w:rPr>
      <w:sz w:val="16"/>
      <w:szCs w:val="16"/>
    </w:rPr>
  </w:style>
  <w:style w:type="character" w:customStyle="1" w:styleId="20">
    <w:name w:val="Heading 1 Char"/>
    <w:basedOn w:val="17"/>
    <w:link w:val="2"/>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7"/>
    <w:link w:val="3"/>
    <w:semiHidden/>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7"/>
    <w:link w:val="4"/>
    <w:semiHidden/>
    <w:uiPriority w:val="9"/>
    <w:rPr>
      <w:rFonts w:eastAsiaTheme="majorEastAsia" w:cstheme="majorBidi"/>
      <w:color w:val="104862" w:themeColor="accent1" w:themeShade="BF"/>
      <w:sz w:val="28"/>
      <w:szCs w:val="28"/>
    </w:rPr>
  </w:style>
  <w:style w:type="character" w:customStyle="1" w:styleId="23">
    <w:name w:val="Heading 4 Char"/>
    <w:basedOn w:val="17"/>
    <w:link w:val="5"/>
    <w:semiHidden/>
    <w:uiPriority w:val="9"/>
    <w:rPr>
      <w:rFonts w:eastAsiaTheme="majorEastAsia" w:cstheme="majorBidi"/>
      <w:i/>
      <w:iCs/>
      <w:color w:val="104862" w:themeColor="accent1" w:themeShade="BF"/>
    </w:rPr>
  </w:style>
  <w:style w:type="character" w:customStyle="1" w:styleId="24">
    <w:name w:val="Heading 5 Char"/>
    <w:basedOn w:val="17"/>
    <w:link w:val="6"/>
    <w:semiHidden/>
    <w:uiPriority w:val="9"/>
    <w:rPr>
      <w:rFonts w:eastAsiaTheme="majorEastAsia" w:cstheme="majorBidi"/>
      <w:color w:val="104862" w:themeColor="accent1" w:themeShade="BF"/>
    </w:rPr>
  </w:style>
  <w:style w:type="character" w:customStyle="1" w:styleId="25">
    <w:name w:val="Heading 6 Char"/>
    <w:basedOn w:val="17"/>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7"/>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7"/>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7"/>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7"/>
    <w:link w:val="14"/>
    <w:uiPriority w:val="10"/>
    <w:rPr>
      <w:rFonts w:asciiTheme="majorHAnsi" w:hAnsiTheme="majorHAnsi" w:eastAsiaTheme="majorEastAsia" w:cstheme="majorBidi"/>
      <w:spacing w:val="-10"/>
      <w:kern w:val="28"/>
      <w:sz w:val="56"/>
      <w:szCs w:val="56"/>
    </w:rPr>
  </w:style>
  <w:style w:type="character" w:customStyle="1" w:styleId="30">
    <w:name w:val="Subtitle Char"/>
    <w:basedOn w:val="17"/>
    <w:link w:val="12"/>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7"/>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7"/>
    <w:link w:val="35"/>
    <w:uiPriority w:val="30"/>
    <w:rPr>
      <w:i/>
      <w:iCs/>
      <w:color w:val="104862" w:themeColor="accent1" w:themeShade="BF"/>
    </w:rPr>
  </w:style>
  <w:style w:type="character" w:customStyle="1" w:styleId="37">
    <w:name w:val="Intense Reference1"/>
    <w:basedOn w:val="17"/>
    <w:qFormat/>
    <w:uiPriority w:val="32"/>
    <w:rPr>
      <w:b/>
      <w:bCs/>
      <w:smallCaps/>
      <w:color w:val="104862" w:themeColor="accent1" w:themeShade="BF"/>
      <w:spacing w:val="5"/>
    </w:rPr>
  </w:style>
  <w:style w:type="character" w:customStyle="1" w:styleId="38">
    <w:name w:val="Unresolved Mention1"/>
    <w:basedOn w:val="17"/>
    <w:semiHidden/>
    <w:unhideWhenUsed/>
    <w:uiPriority w:val="99"/>
    <w:rPr>
      <w:color w:val="605E5C"/>
      <w:shd w:val="clear" w:color="auto" w:fill="E1DFDD"/>
    </w:rPr>
  </w:style>
  <w:style w:type="character" w:customStyle="1" w:styleId="39">
    <w:name w:val="Comment Text Char"/>
    <w:basedOn w:val="17"/>
    <w:link w:val="11"/>
    <w:semiHidden/>
    <w:uiPriority w:val="99"/>
    <w:rPr>
      <w:sz w:val="20"/>
      <w:szCs w:val="20"/>
    </w:rPr>
  </w:style>
  <w:style w:type="paragraph" w:customStyle="1" w:styleId="40">
    <w:name w:val="Revision"/>
    <w:hidden/>
    <w:unhideWhenUsed/>
    <w:uiPriority w:val="99"/>
    <w:rPr>
      <w:rFonts w:asciiTheme="minorHAnsi" w:hAnsiTheme="minorHAnsi" w:eastAsiaTheme="minorHAnsi" w:cstheme="minorBidi"/>
      <w:kern w:val="2"/>
      <w:sz w:val="24"/>
      <w:szCs w:val="24"/>
      <w:lang w:val="en-US" w:eastAsia="en-US"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c="http://schemas.microsoft.com/office/infopath/2007/PartnerControls" xmlns:xsi="http://www.w3.org/2001/XMLSchema-instance" xmlns:p="http://schemas.microsoft.com/office/2006/metadata/propertie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ma:contentTypeDescription="Create a new document." ma:versionID="747f43af03aba09e27d9c45e851b52ae" ma:contentTypeName="Document" ct:_="" ma:contentTypeVersion="18" ma:_="" ma:contentTypeID="0x0101003E0E7D80358B05498AAD86436FFF3841" ma:contentTypeScope="">
  <xsd:schema xmlns:ns3="d1395174-bdeb-4ce1-892c-65ecf02aaaf8" xmlns:xsd="http://www.w3.org/2001/XMLSchema" xmlns:p="http://schemas.microsoft.com/office/2006/metadata/properties" xmlns:xs="http://www.w3.org/2001/XMLSchema" xmlns:ns2="0bfbcbea-6f95-4c61-b234-a6bbe804a9e6" ns2:_="" ma:fieldsID="83b78dd7463e625c6ee6581975f86e23" targetNamespace="http://schemas.microsoft.com/office/2006/metadata/properties" ns3:_="" ma:root="true">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pc="http://schemas.microsoft.com/office/infopath/2007/PartnerControls" xmlns:dms="http://schemas.microsoft.com/office/2006/documentManagement/types" xmlns:xs="http://www.w3.org/2001/XMLSchema" elementFormDefault="qualified" targetNamespace="0bfbcbea-6f95-4c61-b234-a6bbe804a9e6">
    <xsd:import namespace="http://schemas.microsoft.com/office/2006/documentManagement/types"/>
    <xsd:import namespace="http://schemas.microsoft.com/office/infopath/2007/PartnerControls"/>
    <xsd:element nillable="true" name="SharedWithUsers" ma:displayName="Shared With" ma:internalName="SharedWithUsers" ma:readOnly="true" ma:index="8">
      <xsd:complexType>
        <xsd:complexContent>
          <xsd:extension base="dms:UserMulti">
            <xsd:sequence>
              <xsd:element name="UserInfo" maxOccurs="unbounded" minOccurs="0">
                <xsd:complexType>
                  <xsd:sequence>
                    <xsd:element name="DisplayName" minOccurs="0" type="xsd:string"/>
                    <xsd:element nillable="true" name="AccountId" minOccurs="0" type="dms:UserId"/>
                    <xsd:element name="AccountType" minOccurs="0" type="xsd:string"/>
                  </xsd:sequence>
                </xsd:complexType>
              </xsd:element>
            </xsd:sequence>
          </xsd:extension>
        </xsd:complexContent>
      </xsd:complexType>
    </xsd:element>
    <xsd:element nillable="true" name="SharedWithDetails" ma:displayName="Shared With Details" ma:internalName="SharedWithDetails" ma:readOnly="true" ma:index="9">
      <xsd:simpleType>
        <xsd:restriction base="dms:Note">
          <xsd:maxLength value="255"/>
        </xsd:restriction>
      </xsd:simpleType>
    </xsd:element>
    <xsd:element ma:hidden="true" nillable="true" name="TaxCatchAll" ma:displayName="Taxonomy Catch All Column" ma:internalName="TaxCatchAll" ma:showField="CatchAllData" ma:index="22" ma:list="{99a89a7e-35a0-4c85-9e66-9ece76e32d86}" ma:web="0bfbcbea-6f95-4c61-b234-a6bbe804a9e6">
      <xsd:complexType>
        <xsd:complexContent>
          <xsd:extension base="dms:MultiChoiceLookup">
            <xsd:sequence>
              <xsd:element nillable="true" name="Value" maxOccurs="unbounded" minOccurs="0" type="dms:Lookup"/>
            </xsd:sequence>
          </xsd:extension>
        </xsd:complexContent>
      </xsd:complexType>
    </xsd:element>
  </xsd:schema>
  <xsd:schema xmlns:xsd="http://www.w3.org/2001/XMLSchema" xmlns:pc="http://schemas.microsoft.com/office/infopath/2007/PartnerControls" xmlns:dms="http://schemas.microsoft.com/office/2006/documentManagement/types" xmlns:xs="http://www.w3.org/2001/XMLSchema" elementFormDefault="qualified" targetNamespace="d1395174-bdeb-4ce1-892c-65ecf02aaaf8">
    <xsd:import namespace="http://schemas.microsoft.com/office/2006/documentManagement/types"/>
    <xsd:import namespace="http://schemas.microsoft.com/office/infopath/2007/PartnerControls"/>
    <xsd:element ma:hidden="true" nillable="true" name="MediaServiceMetadata" ma:displayName="MediaServiceMetadata" ma:internalName="MediaServiceMetadata" ma:readOnly="true" ma:index="10">
      <xsd:simpleType>
        <xsd:restriction base="dms:Note"/>
      </xsd:simpleType>
    </xsd:element>
    <xsd:element ma:hidden="true" nillable="true" name="MediaServiceFastMetadata" ma:displayName="MediaServiceFastMetadata" ma:internalName="MediaServiceFastMetadata" ma:readOnly="true" ma:index="11">
      <xsd:simpleType>
        <xsd:restriction base="dms:Note"/>
      </xsd:simpleType>
    </xsd:element>
    <xsd:element ma:hidden="true" nillable="true" name="MediaServiceDateTaken" ma:displayName="MediaServiceDateTaken" ma:internalName="MediaServiceDateTaken" ma:readOnly="true" ma:index="12">
      <xsd:simpleType>
        <xsd:restriction base="dms:Text"/>
      </xsd:simpleType>
    </xsd:element>
    <xsd:element nillable="true" name="MediaServiceAutoTags" ma:displayName="MediaServiceAutoTags" ma:internalName="MediaServiceAutoTags" ma:readOnly="true" ma:index="13">
      <xsd:simpleType>
        <xsd:restriction base="dms:Text"/>
      </xsd:simpleType>
    </xsd:element>
    <xsd:element nillable="true" name="MediaServiceOCR" ma:displayName="MediaServiceOCR" ma:internalName="MediaServiceOCR" ma:readOnly="true" ma:index="14">
      <xsd:simpleType>
        <xsd:restriction base="dms:Note">
          <xsd:maxLength value="255"/>
        </xsd:restriction>
      </xsd:simpleType>
    </xsd:element>
    <xsd:element nillable="true" name="MediaServiceLocation" ma:displayName="MediaServiceLocation" ma:internalName="MediaServiceLocation" ma:readOnly="true" ma:index="15">
      <xsd:simpleType>
        <xsd:restriction base="dms:Text"/>
      </xsd:simpleType>
    </xsd:element>
    <xsd:element ma:hidden="true" nillable="true" name="MediaServiceGenerationTime" ma:displayName="MediaServiceGenerationTime" ma:internalName="MediaServiceGenerationTime" ma:readOnly="true" ma:index="16">
      <xsd:simpleType>
        <xsd:restriction base="dms:Text"/>
      </xsd:simpleType>
    </xsd:element>
    <xsd:element ma:hidden="true" nillable="true" name="MediaServiceEventHashCode" ma:displayName="MediaServiceEventHashCode" ma:internalName="MediaServiceEventHashCode" ma:readOnly="true" ma:index="17">
      <xsd:simpleType>
        <xsd:restriction base="dms:Text"/>
      </xsd:simpleType>
    </xsd:element>
    <xsd:element ma:hidden="true" nillable="true" name="MediaServiceAutoKeyPoints" ma:displayName="MediaServiceAutoKeyPoints" ma:internalName="MediaServiceAutoKeyPoints" ma:readOnly="true" ma:index="18">
      <xsd:simpleType>
        <xsd:restriction base="dms:Note"/>
      </xsd:simpleType>
    </xsd:element>
    <xsd:element nillable="true" name="MediaServiceKeyPoints" ma:displayName="KeyPoints" ma:internalName="MediaServiceKeyPoints" ma:readOnly="true" ma:index="19">
      <xsd:simpleType>
        <xsd:restriction base="dms:Note">
          <xsd:maxLength value="255"/>
        </xsd:restriction>
      </xsd:simpleType>
    </xsd:element>
    <xsd:element ma:taxonomyFieldName="MediaServiceImageTags" ma:fieldId="{5cf76f15-5ced-4ddc-b409-7134ff3c332f}" nillable="true" name="lcf76f155ced4ddcb4097134ff3c332f" ma:displayName="Image Tags" ma:sspId="9c0a45ee-8771-4b9b-8262-76eb4a5fdb71" ma:anchorId="fba54fb3-c3e1-fe81-a776-ca4b69148c4d" ma:internalName="lcf76f155ced4ddcb4097134ff3c332f" ma:readOnly="false" ma:index="21" ma:isKeyword="false" ma:taxonomy="true" ma:open="true" ma:termSetId="09814cd3-568e-fe90-9814-8d621ff8fb84" ma:taxonomyMulti="true">
      <xsd:complexType>
        <xsd:sequence>
          <xsd:element maxOccurs="1" ref="pc:Terms" minOccurs="0"/>
        </xsd:sequence>
      </xsd:complexType>
    </xsd:element>
    <xsd:element ma:hidden="true" nillable="true" name="MediaLengthInSeconds" ma:displayName="MediaLengthInSeconds" ma:internalName="MediaLengthInSeconds" ma:readOnly="true" ma:index="23">
      <xsd:simpleType>
        <xsd:restriction base="dms:Unknown"/>
      </xsd:simpleType>
    </xsd:element>
    <xsd:element ma:hidden="true" nillable="true" name="MediaServiceObjectDetectorVersions" ma:displayName="MediaServiceObjectDetectorVersions" ma:indexed="true" ma:internalName="MediaServiceObjectDetectorVersions" ma:readOnly="true" ma:index="24">
      <xsd:simpleType>
        <xsd:restriction base="dms:Text"/>
      </xsd:simpleType>
    </xsd:element>
    <xsd:element ma:hidden="true" nillable="true" name="MediaServiceSearchProperties" ma:displayName="MediaServiceSearchProperties" ma:internalName="MediaServiceSearchProperties" ma:readOnly="true" ma:index="25">
      <xsd:simpleType>
        <xsd:restriction base="dms:Note"/>
      </xsd:simpleType>
    </xsd:element>
  </xsd:schema>
  <xsd:schema xmlns="http://schemas.openxmlformats.org/package/2006/metadata/core-properties" xmlns:xsd="http://www.w3.org/2001/XMLSchema" xmlns:odoc="http://schemas.microsoft.com/internal/obd" xmlns:xsi="http://www.w3.org/2001/XMLSchema-instance" xmlns:dc="http://purl.org/dc/elements/1.1/" xmlns:dcterms="http://purl.org/dc/terms/" elementFormDefault="qualified" blockDefault="#all" targetNamespace="http://schemas.openxmlformats.org/package/2006/metadata/core-properties" attributeFormDefault="unqualifie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ref="dc:creator" minOccurs="0"/>
        <xsd:element maxOccurs="1" ref="dcterms:created" minOccurs="0"/>
        <xsd:element maxOccurs="1" ref="dc:identifier" minOccurs="0"/>
        <xsd:element name="contentType" ma:displayName="Content Type" maxOccurs="1" minOccurs="0" ma:index="0" type="xsd:string"/>
        <xsd:element ma:displayName="Title" maxOccurs="1" ref="dc:title" minOccurs="0" ma:index="4"/>
        <xsd:element maxOccurs="1" ref="dc:subject" minOccurs="0"/>
        <xsd:element maxOccurs="1" ref="dc:description" minOccurs="0"/>
        <xsd:element name="keywords" maxOccurs="1" minOccurs="0" type="xsd:string"/>
        <xsd:element maxOccurs="1" ref="dc:language"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maxOccurs="1" ref="dcterms:modified" minOccurs="0"/>
        <xsd:element name="contentStatus" maxOccurs="1" minOccurs="0" type="xsd:string"/>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maxOccurs="unbounded" ref="pc:BDCEntity"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ref="pc:TermInfo"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140A5-040D-4730-B06D-63242A086427}">
  <ds:schemaRefs/>
</ds:datastoreItem>
</file>

<file path=customXml/itemProps2.xml><?xml version="1.0" encoding="utf-8"?>
<ds:datastoreItem xmlns:ds="http://schemas.openxmlformats.org/officeDocument/2006/customXml" ds:itemID="{400AB487-F6D9-4296-AEA9-E53C60809605}">
  <ds:schemaRefs/>
</ds:datastoreItem>
</file>

<file path=customXml/itemProps3.xml><?xml version="1.0" encoding="utf-8"?>
<ds:datastoreItem xmlns:ds="http://schemas.openxmlformats.org/officeDocument/2006/customXml" ds:itemID="{58CF256C-EAD3-42C3-996E-B37802A9C677}">
  <ds:schemaRefs/>
</ds:datastoreItem>
</file>

<file path=docProps/app.xml><?xml version="1.0" encoding="utf-8"?>
<Properties xmlns="http://schemas.openxmlformats.org/officeDocument/2006/extended-properties" xmlns:vt="http://schemas.openxmlformats.org/officeDocument/2006/docPropsVTypes">
  <Template>Normal</Template>
  <Pages>6</Pages>
  <Words>3390</Words>
  <Characters>14005</Characters>
  <Lines>700</Lines>
  <Paragraphs>579</Paragraphs>
  <TotalTime>24</TotalTime>
  <ScaleCrop>false</ScaleCrop>
  <LinksUpToDate>false</LinksUpToDate>
  <CharactersWithSpaces>16816</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2025-11-01T16:02:00Z</dcterms:created>
  <dc:creator>Viggo Stacey</dc:creator>
  <cp:lastModifiedBy>Phoebe</cp:lastModifiedBy>
  <dcterms:modified xsi:type="dcterms:W3CDTF">2025-10-31T18:08:22Z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y fmtid="{D5CDD505-2E9C-101B-9397-08002B2CF9AE}" pid="4" name="docLang">
    <vt:lpwstr>en</vt:lpwstr>
  </property>
  <property fmtid="{D5CDD505-2E9C-101B-9397-08002B2CF9AE}" pid="5" name="KSOProductBuildVer">
    <vt:lpwstr>2052-12.1.23141.23141</vt:lpwstr>
  </property>
  <property fmtid="{D5CDD505-2E9C-101B-9397-08002B2CF9AE}" pid="6" name="ICV">
    <vt:lpwstr>4C405F504C6044698CC902696B7E0450_42</vt:lpwstr>
  </property>
</Properties>
</file>