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0D1" w:rsidR="00874875" w:rsidP="36C56719" w:rsidRDefault="00874875" w14:paraId="0F0763DD" w14:textId="2DB8E748">
      <w:pPr>
        <w:pStyle w:val="paragraph"/>
        <w:spacing w:before="0" w:beforeAutospacing="off" w:after="160" w:afterAutospacing="off" w:line="360" w:lineRule="auto"/>
        <w:jc w:val="center"/>
        <w:textAlignment w:val="baseline"/>
        <w:rPr>
          <w:rFonts w:ascii="Segoe UI" w:hAnsi="Segoe UI" w:cs="Segoe UI"/>
          <w:sz w:val="18"/>
          <w:szCs w:val="18"/>
          <w:lang w:val="en-US"/>
        </w:rPr>
      </w:pPr>
      <w:r w:rsidRPr="29070B69" w:rsidR="00874875">
        <w:rPr>
          <w:rStyle w:val="normaltextrun"/>
          <w:rFonts w:ascii="Calibri" w:hAnsi="Calibri" w:eastAsia="" w:cs="Calibri" w:eastAsiaTheme="majorEastAsia"/>
          <w:b w:val="1"/>
          <w:bCs w:val="1"/>
          <w:color w:val="C00000"/>
          <w:lang w:val="en-US"/>
        </w:rPr>
        <w:t xml:space="preserve">INFORMATION UNDER EMBARGO UNTIL </w:t>
      </w:r>
      <w:r w:rsidRPr="29070B69" w:rsidR="008950D1">
        <w:rPr>
          <w:rStyle w:val="normaltextrun"/>
          <w:rFonts w:ascii="Calibri" w:hAnsi="Calibri" w:eastAsia="" w:cs="Calibri" w:eastAsiaTheme="majorEastAsia"/>
          <w:b w:val="1"/>
          <w:bCs w:val="1"/>
          <w:color w:val="C00000"/>
          <w:lang w:val="en-US"/>
        </w:rPr>
        <w:t>2</w:t>
      </w:r>
      <w:r w:rsidRPr="29070B69" w:rsidR="652CA7FD">
        <w:rPr>
          <w:rStyle w:val="normaltextrun"/>
          <w:rFonts w:ascii="Calibri" w:hAnsi="Calibri" w:eastAsia="" w:cs="Calibri" w:eastAsiaTheme="majorEastAsia"/>
          <w:b w:val="1"/>
          <w:bCs w:val="1"/>
          <w:color w:val="C00000"/>
          <w:lang w:val="en-US"/>
        </w:rPr>
        <w:t>8</w:t>
      </w:r>
      <w:r w:rsidRPr="29070B69" w:rsidR="008950D1">
        <w:rPr>
          <w:rStyle w:val="normaltextrun"/>
          <w:rFonts w:ascii="Calibri" w:hAnsi="Calibri" w:eastAsia="" w:cs="Calibri" w:eastAsiaTheme="majorEastAsia"/>
          <w:b w:val="1"/>
          <w:bCs w:val="1"/>
          <w:color w:val="C00000"/>
          <w:lang w:val="en-US"/>
        </w:rPr>
        <w:t xml:space="preserve"> JANUARY</w:t>
      </w:r>
      <w:r w:rsidRPr="29070B69" w:rsidR="00874875">
        <w:rPr>
          <w:rStyle w:val="normaltextrun"/>
          <w:rFonts w:ascii="Calibri" w:hAnsi="Calibri" w:eastAsia="" w:cs="Calibri" w:eastAsiaTheme="majorEastAsia"/>
          <w:b w:val="1"/>
          <w:bCs w:val="1"/>
          <w:color w:val="C00000"/>
          <w:lang w:val="en-US"/>
        </w:rPr>
        <w:t xml:space="preserve"> </w:t>
      </w:r>
      <w:r w:rsidRPr="29070B69" w:rsidR="008950D1">
        <w:rPr>
          <w:rStyle w:val="normaltextrun"/>
          <w:rFonts w:ascii="Calibri" w:hAnsi="Calibri" w:eastAsia="" w:cs="Calibri" w:eastAsiaTheme="majorEastAsia"/>
          <w:b w:val="1"/>
          <w:bCs w:val="1"/>
          <w:color w:val="C00000"/>
          <w:lang w:val="en-US"/>
        </w:rPr>
        <w:t>2026</w:t>
      </w:r>
      <w:r w:rsidRPr="29070B69" w:rsidR="00874875">
        <w:rPr>
          <w:rStyle w:val="normaltextrun"/>
          <w:rFonts w:ascii="Calibri" w:hAnsi="Calibri" w:eastAsia="" w:cs="Calibri" w:eastAsiaTheme="majorEastAsia"/>
          <w:b w:val="1"/>
          <w:bCs w:val="1"/>
          <w:color w:val="C00000"/>
          <w:lang w:val="en-US"/>
        </w:rPr>
        <w:t xml:space="preserve"> AT </w:t>
      </w:r>
      <w:r w:rsidRPr="29070B69" w:rsidR="008950D1">
        <w:rPr>
          <w:rStyle w:val="normaltextrun"/>
          <w:rFonts w:ascii="Calibri" w:hAnsi="Calibri" w:eastAsia="" w:cs="Calibri" w:eastAsiaTheme="majorEastAsia"/>
          <w:b w:val="1"/>
          <w:bCs w:val="1"/>
          <w:color w:val="C00000"/>
          <w:lang w:val="en-US"/>
        </w:rPr>
        <w:t>10:00 AM GMT</w:t>
      </w:r>
    </w:p>
    <w:p w:rsidR="00874875" w:rsidP="36C56719" w:rsidRDefault="00874875" w14:paraId="298ECCA9" w14:textId="1F5EBE38">
      <w:pPr>
        <w:pStyle w:val="paragraph"/>
        <w:spacing w:before="0" w:beforeAutospacing="off" w:after="160" w:afterAutospacing="off" w:line="360" w:lineRule="auto"/>
        <w:jc w:val="center"/>
        <w:textAlignment w:val="baseline"/>
        <w:rPr>
          <w:rFonts w:ascii="Segoe UI" w:hAnsi="Segoe UI" w:cs="Segoe UI"/>
          <w:sz w:val="18"/>
          <w:szCs w:val="18"/>
        </w:rPr>
      </w:pPr>
      <w:r w:rsidRPr="36C56719" w:rsidR="00874875">
        <w:rPr>
          <w:rStyle w:val="normaltextrun"/>
          <w:rFonts w:ascii="Calibri" w:hAnsi="Calibri" w:eastAsia="" w:cs="Calibri" w:eastAsiaTheme="majorEastAsia"/>
          <w:b w:val="1"/>
          <w:bCs w:val="1"/>
          <w:lang w:val="en-US"/>
        </w:rPr>
        <w:t xml:space="preserve">QS World University Rankings: </w:t>
      </w:r>
      <w:r w:rsidRPr="36C56719" w:rsidR="008950D1">
        <w:rPr>
          <w:rStyle w:val="normaltextrun"/>
          <w:rFonts w:ascii="Calibri" w:hAnsi="Calibri" w:eastAsia="" w:cs="Calibri" w:eastAsiaTheme="majorEastAsia"/>
          <w:b w:val="1"/>
          <w:bCs w:val="1"/>
          <w:lang w:val="en-US"/>
        </w:rPr>
        <w:t>Europe</w:t>
      </w:r>
      <w:r w:rsidRPr="36C56719" w:rsidR="00874875">
        <w:rPr>
          <w:rStyle w:val="normaltextrun"/>
          <w:rFonts w:ascii="Calibri" w:hAnsi="Calibri" w:eastAsia="" w:cs="Calibri" w:eastAsiaTheme="majorEastAsia"/>
          <w:b w:val="1"/>
          <w:bCs w:val="1"/>
          <w:lang w:val="en-US"/>
        </w:rPr>
        <w:t xml:space="preserve"> 2026</w:t>
      </w:r>
    </w:p>
    <w:p w:rsidR="00B3490C" w:rsidP="36C56719" w:rsidRDefault="00EA48B4" w14:paraId="2EB05D2E" w14:textId="170C2BD2">
      <w:pPr>
        <w:spacing w:after="160" w:afterAutospacing="off" w:line="360" w:lineRule="auto"/>
        <w:jc w:val="center"/>
      </w:pPr>
      <w:r w:rsidR="00EA48B4">
        <w:rPr/>
        <w:t xml:space="preserve">Oxford crowned top as UK shines, France leads research output, </w:t>
      </w:r>
      <w:r w:rsidR="00EA48B4">
        <w:rPr/>
        <w:t>Ireland</w:t>
      </w:r>
      <w:r w:rsidR="00EA48B4">
        <w:rPr/>
        <w:t xml:space="preserve"> and Portugal most improved</w:t>
      </w:r>
    </w:p>
    <w:p w:rsidR="008950D1" w:rsidP="36C56719" w:rsidRDefault="008950D1" w14:paraId="398F7B94" w14:textId="2A30A859">
      <w:pPr>
        <w:spacing w:after="160" w:afterAutospacing="off" w:line="360" w:lineRule="auto"/>
        <w:rPr>
          <w:rStyle w:val="normaltextrun"/>
          <w:rFonts w:ascii="Calibri" w:hAnsi="Calibri" w:cs="Calibri"/>
          <w:color w:val="EE0000"/>
          <w:sz w:val="16"/>
          <w:szCs w:val="16"/>
          <w:shd w:val="clear" w:color="auto" w:fill="FFFFFF"/>
          <w:lang w:val="en-US"/>
        </w:rPr>
      </w:pPr>
      <w:r w:rsidR="008950D1">
        <w:rPr>
          <w:rStyle w:val="normaltextrun"/>
          <w:rFonts w:ascii="Calibri" w:hAnsi="Calibri" w:cs="Calibri"/>
          <w:b w:val="1"/>
          <w:bCs w:val="1"/>
          <w:color w:val="000000"/>
          <w:sz w:val="22"/>
          <w:szCs w:val="22"/>
          <w:shd w:val="clear" w:color="auto" w:fill="FFFFFF"/>
          <w:lang w:val="en-US"/>
        </w:rPr>
        <w:t>London, 2</w:t>
      </w:r>
      <w:r w:rsidR="72781313">
        <w:rPr>
          <w:rStyle w:val="normaltextrun"/>
          <w:rFonts w:ascii="Calibri" w:hAnsi="Calibri" w:cs="Calibri"/>
          <w:b w:val="1"/>
          <w:bCs w:val="1"/>
          <w:color w:val="000000"/>
          <w:sz w:val="22"/>
          <w:szCs w:val="22"/>
          <w:shd w:val="clear" w:color="auto" w:fill="FFFFFF"/>
          <w:lang w:val="en-US"/>
        </w:rPr>
        <w:t>8</w:t>
      </w:r>
      <w:r w:rsidR="008950D1">
        <w:rPr>
          <w:rStyle w:val="normaltextrun"/>
          <w:rFonts w:ascii="Calibri" w:hAnsi="Calibri" w:cs="Calibri"/>
          <w:b w:val="1"/>
          <w:bCs w:val="1"/>
          <w:color w:val="000000"/>
          <w:sz w:val="22"/>
          <w:szCs w:val="22"/>
          <w:shd w:val="clear" w:color="auto" w:fill="FFFFFF"/>
          <w:lang w:val="en-US"/>
        </w:rPr>
        <w:t xml:space="preserve"> </w:t>
      </w:r>
      <w:r w:rsidR="13EE538C">
        <w:rPr>
          <w:rStyle w:val="normaltextrun"/>
          <w:rFonts w:ascii="Calibri" w:hAnsi="Calibri" w:cs="Calibri"/>
          <w:b w:val="1"/>
          <w:bCs w:val="1"/>
          <w:color w:val="000000"/>
          <w:sz w:val="22"/>
          <w:szCs w:val="22"/>
          <w:shd w:val="clear" w:color="auto" w:fill="FFFFFF"/>
          <w:lang w:val="en-US"/>
        </w:rPr>
        <w:t xml:space="preserve">January </w:t>
      </w:r>
      <w:r w:rsidR="008950D1">
        <w:rPr>
          <w:rStyle w:val="normaltextrun"/>
          <w:rFonts w:ascii="Calibri" w:hAnsi="Calibri" w:cs="Calibri"/>
          <w:b w:val="1"/>
          <w:bCs w:val="1"/>
          <w:color w:val="000000"/>
          <w:sz w:val="22"/>
          <w:szCs w:val="22"/>
          <w:shd w:val="clear" w:color="auto" w:fill="FFFFFF"/>
          <w:lang w:val="en-US"/>
        </w:rPr>
        <w:t>2026:</w:t>
      </w:r>
      <w:r w:rsidR="008950D1">
        <w:rPr>
          <w:rStyle w:val="normaltextrun"/>
          <w:rFonts w:ascii="Calibri" w:hAnsi="Calibri" w:cs="Calibri"/>
          <w:color w:val="000000"/>
          <w:sz w:val="22"/>
          <w:szCs w:val="22"/>
          <w:shd w:val="clear" w:color="auto" w:fill="FFFFFF"/>
          <w:lang w:val="en-US"/>
        </w:rPr>
        <w:t> Global higher education experts </w:t>
      </w:r>
      <w:r w:rsidR="008950D1">
        <w:rPr>
          <w:rStyle w:val="normaltextrun"/>
          <w:rFonts w:ascii="Calibri" w:hAnsi="Calibri" w:cs="Calibri"/>
          <w:b w:val="1"/>
          <w:bCs w:val="1"/>
          <w:color w:val="000000"/>
          <w:sz w:val="22"/>
          <w:szCs w:val="22"/>
          <w:shd w:val="clear" w:color="auto" w:fill="FFFFFF"/>
          <w:lang w:val="en-US"/>
        </w:rPr>
        <w:t>QS Quacquarelli Symonds</w:t>
      </w:r>
      <w:r w:rsidR="008950D1">
        <w:rPr>
          <w:rStyle w:val="normaltextrun"/>
          <w:rFonts w:ascii="Calibri" w:hAnsi="Calibri" w:cs="Calibri"/>
          <w:color w:val="000000"/>
          <w:sz w:val="22"/>
          <w:szCs w:val="22"/>
          <w:shd w:val="clear" w:color="auto" w:fill="FFFFFF"/>
          <w:lang w:val="en-US"/>
        </w:rPr>
        <w:t> today released the </w:t>
      </w:r>
      <w:r>
        <w:fldChar w:fldCharType="begin"/>
      </w:r>
      <w:r>
        <w:instrText xml:space="preserve">HYPERLINK "https://www.topuniversities.com/europe-university-rankings"</w:instrText>
      </w:r>
      <w:r>
        <w:fldChar w:fldCharType="separate"/>
      </w:r>
      <w:r w:rsidR="008950D1">
        <w:rPr>
          <w:rStyle w:val="normaltextrun"/>
          <w:rFonts w:ascii="Calibri" w:hAnsi="Calibri" w:cs="Calibri"/>
          <w:color w:val="467886"/>
          <w:sz w:val="22"/>
          <w:szCs w:val="22"/>
          <w:u w:val="single"/>
          <w:shd w:val="clear" w:color="auto" w:fill="FFFFFF"/>
        </w:rPr>
        <w:t xml:space="preserve">QS World University Rankings: </w:t>
      </w:r>
      <w:r w:rsidR="00B13C9F">
        <w:rPr>
          <w:rStyle w:val="normaltextrun"/>
          <w:rFonts w:ascii="Calibri" w:hAnsi="Calibri" w:cs="Calibri"/>
          <w:color w:val="467886"/>
          <w:sz w:val="22"/>
          <w:szCs w:val="22"/>
          <w:u w:val="single"/>
          <w:shd w:val="clear" w:color="auto" w:fill="FFFFFF"/>
        </w:rPr>
        <w:t>Europe</w:t>
      </w:r>
      <w:r w:rsidR="008950D1">
        <w:rPr>
          <w:rStyle w:val="normaltextrun"/>
          <w:rFonts w:ascii="Calibri" w:hAnsi="Calibri" w:cs="Calibri"/>
          <w:color w:val="467886"/>
          <w:sz w:val="22"/>
          <w:szCs w:val="22"/>
          <w:u w:val="single"/>
          <w:shd w:val="clear" w:color="auto" w:fill="FFFFFF"/>
        </w:rPr>
        <w:t xml:space="preserve"> 2026</w:t>
      </w:r>
      <w:r>
        <w:fldChar w:fldCharType="end"/>
      </w:r>
      <w:r w:rsidR="008950D1">
        <w:rPr>
          <w:rStyle w:val="normaltextrun"/>
          <w:rFonts w:ascii="Calibri" w:hAnsi="Calibri" w:cs="Calibri"/>
          <w:color w:val="EE0000"/>
          <w:sz w:val="22"/>
          <w:szCs w:val="22"/>
          <w:shd w:val="clear" w:color="auto" w:fill="FFFFFF"/>
        </w:rPr>
        <w:t>*</w:t>
      </w:r>
      <w:r w:rsidR="008950D1">
        <w:rPr>
          <w:rStyle w:val="normaltextrun"/>
          <w:rFonts w:ascii="Calibri" w:hAnsi="Calibri" w:cs="Calibri"/>
          <w:color w:val="000000"/>
          <w:sz w:val="22"/>
          <w:szCs w:val="22"/>
          <w:shd w:val="clear" w:color="auto" w:fill="FFFFFF"/>
        </w:rPr>
        <w:t xml:space="preserve">. </w:t>
      </w:r>
      <w:r w:rsidR="008950D1">
        <w:rPr>
          <w:rStyle w:val="normaltextrun"/>
          <w:rFonts w:ascii="Calibri" w:hAnsi="Calibri" w:cs="Calibri"/>
          <w:color w:val="EE0000"/>
          <w:sz w:val="16"/>
          <w:szCs w:val="16"/>
          <w:shd w:val="clear" w:color="auto" w:fill="FFFFFF"/>
        </w:rPr>
        <w:t>*The link will be updated with the latest results when the embargo lifts.</w:t>
      </w:r>
    </w:p>
    <w:p w:rsidR="00790E4C" w:rsidP="36C56719" w:rsidRDefault="008950D1" w14:paraId="0724652F" w14:textId="1D4AA182">
      <w:pPr>
        <w:spacing w:after="160" w:afterAutospacing="off" w:line="360" w:lineRule="auto"/>
        <w:rPr>
          <w:rFonts w:ascii="Calibri" w:hAnsi="Calibri" w:cs="Calibri"/>
          <w:sz w:val="22"/>
          <w:szCs w:val="22"/>
        </w:rPr>
      </w:pPr>
      <w:r w:rsidRPr="29070B69" w:rsidR="008950D1">
        <w:rPr>
          <w:rFonts w:ascii="Calibri" w:hAnsi="Calibri" w:cs="Calibri"/>
          <w:sz w:val="22"/>
          <w:szCs w:val="22"/>
        </w:rPr>
        <w:t>The results see The University of Oxford cro</w:t>
      </w:r>
      <w:r w:rsidRPr="29070B69" w:rsidR="00790E4C">
        <w:rPr>
          <w:rFonts w:ascii="Calibri" w:hAnsi="Calibri" w:cs="Calibri"/>
          <w:sz w:val="22"/>
          <w:szCs w:val="22"/>
        </w:rPr>
        <w:t>w</w:t>
      </w:r>
      <w:r w:rsidRPr="29070B69" w:rsidR="008950D1">
        <w:rPr>
          <w:rFonts w:ascii="Calibri" w:hAnsi="Calibri" w:cs="Calibri"/>
          <w:sz w:val="22"/>
          <w:szCs w:val="22"/>
        </w:rPr>
        <w:t>ned Europe’s best university, climbing fro</w:t>
      </w:r>
      <w:r w:rsidRPr="29070B69" w:rsidR="00B13C9F">
        <w:rPr>
          <w:rFonts w:ascii="Calibri" w:hAnsi="Calibri" w:cs="Calibri"/>
          <w:sz w:val="22"/>
          <w:szCs w:val="22"/>
        </w:rPr>
        <w:t>m</w:t>
      </w:r>
      <w:r w:rsidRPr="29070B69" w:rsidR="008950D1">
        <w:rPr>
          <w:rFonts w:ascii="Calibri" w:hAnsi="Calibri" w:cs="Calibri"/>
          <w:sz w:val="22"/>
          <w:szCs w:val="22"/>
        </w:rPr>
        <w:t xml:space="preserve"> third place </w:t>
      </w:r>
      <w:r w:rsidRPr="29070B69" w:rsidR="00B13C9F">
        <w:rPr>
          <w:rFonts w:ascii="Calibri" w:hAnsi="Calibri" w:cs="Calibri"/>
          <w:sz w:val="22"/>
          <w:szCs w:val="22"/>
        </w:rPr>
        <w:t>last year</w:t>
      </w:r>
      <w:r w:rsidRPr="29070B69" w:rsidR="33C7FF85">
        <w:rPr>
          <w:rFonts w:ascii="Calibri" w:hAnsi="Calibri" w:cs="Calibri"/>
          <w:sz w:val="22"/>
          <w:szCs w:val="22"/>
        </w:rPr>
        <w:t xml:space="preserve"> and</w:t>
      </w:r>
      <w:r w:rsidRPr="29070B69" w:rsidR="008950D1">
        <w:rPr>
          <w:rFonts w:ascii="Calibri" w:hAnsi="Calibri" w:cs="Calibri"/>
          <w:sz w:val="22"/>
          <w:szCs w:val="22"/>
        </w:rPr>
        <w:t xml:space="preserve"> usurping ETH Zurich</w:t>
      </w:r>
      <w:r w:rsidRPr="29070B69" w:rsidR="00790E4C">
        <w:rPr>
          <w:rFonts w:ascii="Calibri" w:hAnsi="Calibri" w:cs="Calibri"/>
          <w:sz w:val="22"/>
          <w:szCs w:val="22"/>
        </w:rPr>
        <w:t>. Imperial College London drops from second to third</w:t>
      </w:r>
      <w:r w:rsidRPr="29070B69" w:rsidR="1A6F8E58">
        <w:rPr>
          <w:rFonts w:ascii="Calibri" w:hAnsi="Calibri" w:cs="Calibri"/>
          <w:sz w:val="22"/>
          <w:szCs w:val="22"/>
        </w:rPr>
        <w:t>, tie</w:t>
      </w:r>
      <w:r w:rsidRPr="29070B69" w:rsidR="5B70B830">
        <w:rPr>
          <w:rFonts w:ascii="Calibri" w:hAnsi="Calibri" w:cs="Calibri"/>
          <w:sz w:val="22"/>
          <w:szCs w:val="22"/>
        </w:rPr>
        <w:t>d</w:t>
      </w:r>
      <w:r w:rsidRPr="29070B69" w:rsidR="1A6F8E58">
        <w:rPr>
          <w:rFonts w:ascii="Calibri" w:hAnsi="Calibri" w:cs="Calibri"/>
          <w:sz w:val="22"/>
          <w:szCs w:val="22"/>
        </w:rPr>
        <w:t xml:space="preserve"> with</w:t>
      </w:r>
      <w:r w:rsidRPr="29070B69" w:rsidR="00B13C9F">
        <w:rPr>
          <w:rFonts w:ascii="Calibri" w:hAnsi="Calibri" w:cs="Calibri"/>
          <w:sz w:val="22"/>
          <w:szCs w:val="22"/>
        </w:rPr>
        <w:t xml:space="preserve"> </w:t>
      </w:r>
      <w:r w:rsidRPr="29070B69" w:rsidR="00790E4C">
        <w:rPr>
          <w:rFonts w:ascii="Calibri" w:hAnsi="Calibri" w:cs="Calibri"/>
          <w:sz w:val="22"/>
          <w:szCs w:val="22"/>
        </w:rPr>
        <w:t xml:space="preserve">UCL </w:t>
      </w:r>
      <w:r w:rsidRPr="29070B69" w:rsidR="7C7AE584">
        <w:rPr>
          <w:rFonts w:ascii="Calibri" w:hAnsi="Calibri" w:cs="Calibri"/>
          <w:sz w:val="22"/>
          <w:szCs w:val="22"/>
        </w:rPr>
        <w:t xml:space="preserve">while the </w:t>
      </w:r>
      <w:r w:rsidRPr="29070B69" w:rsidR="00790E4C">
        <w:rPr>
          <w:rFonts w:ascii="Calibri" w:hAnsi="Calibri" w:cs="Calibri"/>
          <w:sz w:val="22"/>
          <w:szCs w:val="22"/>
        </w:rPr>
        <w:t xml:space="preserve">University of Cambridge </w:t>
      </w:r>
      <w:r w:rsidRPr="29070B69" w:rsidR="3D9E225B">
        <w:rPr>
          <w:rFonts w:ascii="Calibri" w:hAnsi="Calibri" w:cs="Calibri"/>
          <w:sz w:val="22"/>
          <w:szCs w:val="22"/>
        </w:rPr>
        <w:t>comes fifth</w:t>
      </w:r>
      <w:r w:rsidRPr="29070B69" w:rsidR="00790E4C">
        <w:rPr>
          <w:rFonts w:ascii="Calibri" w:hAnsi="Calibri" w:cs="Calibri"/>
          <w:sz w:val="22"/>
          <w:szCs w:val="22"/>
        </w:rPr>
        <w:t>.</w:t>
      </w:r>
    </w:p>
    <w:p w:rsidR="00790E4C" w:rsidP="29070B69" w:rsidRDefault="00790E4C" w14:paraId="6F41F532" w14:textId="29855A0C">
      <w:pPr>
        <w:pStyle w:val="Normal"/>
        <w:spacing w:after="160" w:afterAutospacing="off" w:line="360" w:lineRule="auto"/>
        <w:rPr>
          <w:rFonts w:ascii="Calibri" w:hAnsi="Calibri" w:cs="Calibri"/>
          <w:sz w:val="22"/>
          <w:szCs w:val="22"/>
        </w:rPr>
      </w:pPr>
      <w:r w:rsidRPr="29070B69" w:rsidR="577106DD">
        <w:rPr>
          <w:rFonts w:ascii="Calibri" w:hAnsi="Calibri" w:cs="Calibri"/>
          <w:sz w:val="22"/>
          <w:szCs w:val="22"/>
        </w:rPr>
        <w:t xml:space="preserve">The </w:t>
      </w:r>
      <w:hyperlink r:id="R60b19cfd4b8e4382">
        <w:r w:rsidRPr="29070B69" w:rsidR="577106DD">
          <w:rPr>
            <w:rStyle w:val="normaltextrun"/>
            <w:rFonts w:ascii="Calibri" w:hAnsi="Calibri" w:cs="Calibri"/>
            <w:color w:val="467886"/>
            <w:sz w:val="22"/>
            <w:szCs w:val="22"/>
            <w:u w:val="single"/>
          </w:rPr>
          <w:t>QS World University Rankings: Europe 2026</w:t>
        </w:r>
      </w:hyperlink>
      <w:r w:rsidRPr="29070B69" w:rsidR="577106DD">
        <w:rPr>
          <w:rFonts w:ascii="Calibri" w:hAnsi="Calibri" w:cs="Calibri"/>
          <w:sz w:val="22"/>
          <w:szCs w:val="22"/>
        </w:rPr>
        <w:t xml:space="preserve"> features 958 universities from 42 countries and territories. </w:t>
      </w:r>
      <w:r w:rsidRPr="29070B69" w:rsidR="00790E4C">
        <w:rPr>
          <w:rFonts w:ascii="Calibri" w:hAnsi="Calibri" w:cs="Calibri"/>
          <w:sz w:val="22"/>
          <w:szCs w:val="22"/>
        </w:rPr>
        <w:t xml:space="preserve">The UK dominates the ranking with 129 ranked universities, including seven in the top 10. It is followed by </w:t>
      </w:r>
      <w:r w:rsidRPr="29070B69" w:rsidR="00790E4C">
        <w:rPr>
          <w:rFonts w:ascii="Calibri" w:hAnsi="Calibri" w:cs="Calibri"/>
          <w:sz w:val="22"/>
          <w:szCs w:val="22"/>
        </w:rPr>
        <w:t>Türkiye</w:t>
      </w:r>
      <w:r w:rsidRPr="29070B69" w:rsidR="00790E4C">
        <w:rPr>
          <w:rFonts w:ascii="Calibri" w:hAnsi="Calibri" w:cs="Calibri"/>
          <w:sz w:val="22"/>
          <w:szCs w:val="22"/>
        </w:rPr>
        <w:t xml:space="preserve"> with 107 and Germany with 102. Italy, </w:t>
      </w:r>
      <w:r w:rsidRPr="29070B69" w:rsidR="00790E4C">
        <w:rPr>
          <w:rFonts w:ascii="Calibri" w:hAnsi="Calibri" w:cs="Calibri"/>
          <w:sz w:val="22"/>
          <w:szCs w:val="22"/>
        </w:rPr>
        <w:t>Spain</w:t>
      </w:r>
      <w:r w:rsidRPr="29070B69" w:rsidR="00790E4C">
        <w:rPr>
          <w:rFonts w:ascii="Calibri" w:hAnsi="Calibri" w:cs="Calibri"/>
          <w:sz w:val="22"/>
          <w:szCs w:val="22"/>
        </w:rPr>
        <w:t xml:space="preserve"> and France boast 6</w:t>
      </w:r>
      <w:r w:rsidRPr="29070B69" w:rsidR="2DD90F40">
        <w:rPr>
          <w:rFonts w:ascii="Calibri" w:hAnsi="Calibri" w:cs="Calibri"/>
          <w:sz w:val="22"/>
          <w:szCs w:val="22"/>
        </w:rPr>
        <w:t>5</w:t>
      </w:r>
      <w:r w:rsidRPr="29070B69" w:rsidR="00790E4C">
        <w:rPr>
          <w:rFonts w:ascii="Calibri" w:hAnsi="Calibri" w:cs="Calibri"/>
          <w:sz w:val="22"/>
          <w:szCs w:val="22"/>
        </w:rPr>
        <w:t xml:space="preserve">, 62 and 60 </w:t>
      </w:r>
      <w:r w:rsidRPr="29070B69" w:rsidR="00790E4C">
        <w:rPr>
          <w:rFonts w:ascii="Calibri" w:hAnsi="Calibri" w:cs="Calibri"/>
          <w:sz w:val="22"/>
          <w:szCs w:val="22"/>
        </w:rPr>
        <w:t>universities</w:t>
      </w:r>
      <w:r w:rsidRPr="29070B69" w:rsidR="00790E4C">
        <w:rPr>
          <w:rFonts w:ascii="Calibri" w:hAnsi="Calibri" w:cs="Calibri"/>
          <w:sz w:val="22"/>
          <w:szCs w:val="22"/>
        </w:rPr>
        <w:t xml:space="preserve"> respectively. France and Switzerland are the only other countries represented among the top 10.</w:t>
      </w:r>
    </w:p>
    <w:p w:rsidR="179C0AD9" w:rsidP="29070B69" w:rsidRDefault="179C0AD9" w14:paraId="129481EA" w14:textId="58E1B7EF">
      <w:pPr>
        <w:spacing w:before="0" w:beforeAutospacing="off" w:after="16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9070B69" w:rsidR="179C0AD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University of Oxford’s Vice-Chancellor, Professor Irene Tracey </w:t>
      </w:r>
      <w:r w:rsidRPr="29070B69" w:rsidR="02BE1EA4">
        <w:rPr>
          <w:rFonts w:ascii="Calibri" w:hAnsi="Calibri" w:eastAsia="Calibri" w:cs="Calibri"/>
          <w:b w:val="0"/>
          <w:bCs w:val="0"/>
          <w:i w:val="0"/>
          <w:iCs w:val="0"/>
          <w:caps w:val="0"/>
          <w:smallCaps w:val="0"/>
          <w:noProof w:val="0"/>
          <w:color w:val="000000" w:themeColor="text1" w:themeTint="FF" w:themeShade="FF"/>
          <w:sz w:val="22"/>
          <w:szCs w:val="22"/>
          <w:lang w:val="en-US"/>
        </w:rPr>
        <w:t>FRS,</w:t>
      </w:r>
      <w:r w:rsidRPr="29070B69" w:rsidR="179C0AD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said:</w:t>
      </w:r>
      <w:r w:rsidRPr="29070B69" w:rsidR="453A6AB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9070B69" w:rsidR="179C0AD9">
        <w:rPr>
          <w:rFonts w:ascii="Calibri" w:hAnsi="Calibri" w:eastAsia="Calibri" w:cs="Calibri"/>
          <w:b w:val="0"/>
          <w:bCs w:val="0"/>
          <w:i w:val="1"/>
          <w:iCs w:val="1"/>
          <w:caps w:val="0"/>
          <w:smallCaps w:val="0"/>
          <w:noProof w:val="0"/>
          <w:color w:val="000000" w:themeColor="text1" w:themeTint="FF" w:themeShade="FF"/>
          <w:sz w:val="22"/>
          <w:szCs w:val="22"/>
          <w:lang w:val="en-US"/>
        </w:rPr>
        <w:t xml:space="preserve">“We are delighted to see Oxford </w:t>
      </w:r>
      <w:r w:rsidRPr="29070B69" w:rsidR="179C0AD9">
        <w:rPr>
          <w:rFonts w:ascii="Calibri" w:hAnsi="Calibri" w:eastAsia="Calibri" w:cs="Calibri"/>
          <w:b w:val="0"/>
          <w:bCs w:val="0"/>
          <w:i w:val="1"/>
          <w:iCs w:val="1"/>
          <w:caps w:val="0"/>
          <w:smallCaps w:val="0"/>
          <w:noProof w:val="0"/>
          <w:color w:val="000000" w:themeColor="text1" w:themeTint="FF" w:themeShade="FF"/>
          <w:sz w:val="22"/>
          <w:szCs w:val="22"/>
          <w:lang w:val="en-US"/>
        </w:rPr>
        <w:t>recognised</w:t>
      </w:r>
      <w:r w:rsidRPr="29070B69" w:rsidR="179C0AD9">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as Europe’s leading university in the QS Europe Rankings. This reflects not only the strength of our academic reputation, but the deep value we place on global engagement: on welcoming international students and scholars, collaborating across borders, and ensuring our research and teaching serve society. At a moment when the UK is rightly seeking closer partnership with Europe, including renewed participation in </w:t>
      </w:r>
      <w:r w:rsidRPr="29070B69" w:rsidR="179C0AD9">
        <w:rPr>
          <w:rFonts w:ascii="Calibri" w:hAnsi="Calibri" w:eastAsia="Calibri" w:cs="Calibri"/>
          <w:b w:val="0"/>
          <w:bCs w:val="0"/>
          <w:i w:val="1"/>
          <w:iCs w:val="1"/>
          <w:caps w:val="0"/>
          <w:smallCaps w:val="0"/>
          <w:noProof w:val="0"/>
          <w:color w:val="000000" w:themeColor="text1" w:themeTint="FF" w:themeShade="FF"/>
          <w:sz w:val="22"/>
          <w:szCs w:val="22"/>
          <w:lang w:val="en-US"/>
        </w:rPr>
        <w:t>programmes</w:t>
      </w:r>
      <w:r w:rsidRPr="29070B69" w:rsidR="179C0AD9">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such as Erasmus, this recognition is particularly meaningful. It affirms Oxford’s long-standing role as a European university with a global outlook, committed to openness, </w:t>
      </w:r>
      <w:r w:rsidRPr="29070B69" w:rsidR="179C0AD9">
        <w:rPr>
          <w:rFonts w:ascii="Calibri" w:hAnsi="Calibri" w:eastAsia="Calibri" w:cs="Calibri"/>
          <w:b w:val="0"/>
          <w:bCs w:val="0"/>
          <w:i w:val="1"/>
          <w:iCs w:val="1"/>
          <w:caps w:val="0"/>
          <w:smallCaps w:val="0"/>
          <w:noProof w:val="0"/>
          <w:color w:val="000000" w:themeColor="text1" w:themeTint="FF" w:themeShade="FF"/>
          <w:sz w:val="22"/>
          <w:szCs w:val="22"/>
          <w:lang w:val="en-US"/>
        </w:rPr>
        <w:t>collaboration</w:t>
      </w:r>
      <w:r w:rsidRPr="29070B69" w:rsidR="179C0AD9">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and public service.”</w:t>
      </w:r>
    </w:p>
    <w:tbl>
      <w:tblPr>
        <w:tblStyle w:val="TableNormal"/>
        <w:bidiVisual w:val="0"/>
        <w:tblW w:w="0" w:type="auto"/>
        <w:jc w:val="center"/>
        <w:tblLook w:val="06A0" w:firstRow="1" w:lastRow="0" w:firstColumn="1" w:lastColumn="0" w:noHBand="1" w:noVBand="1"/>
      </w:tblPr>
      <w:tblGrid>
        <w:gridCol w:w="1035"/>
        <w:gridCol w:w="1074"/>
        <w:gridCol w:w="4629"/>
        <w:gridCol w:w="2188"/>
      </w:tblGrid>
      <w:tr w:rsidR="36C56719" w:rsidTr="36C56719" w14:paraId="380E1F47">
        <w:trPr>
          <w:trHeight w:val="285"/>
        </w:trPr>
        <w:tc>
          <w:tcPr>
            <w:tcW w:w="8926" w:type="dxa"/>
            <w:gridSpan w:val="4"/>
            <w:tcBorders>
              <w:top w:val="single" w:sz="4"/>
              <w:left w:val="single" w:sz="4"/>
              <w:bottom w:val="single" w:sz="4"/>
              <w:right w:val="single" w:sz="4"/>
            </w:tcBorders>
            <w:tcMar>
              <w:top w:w="15" w:type="dxa"/>
              <w:left w:w="15" w:type="dxa"/>
              <w:right w:w="15" w:type="dxa"/>
            </w:tcMar>
            <w:vAlign w:val="bottom"/>
          </w:tcPr>
          <w:p w:rsidR="36C56719" w:rsidP="36C56719" w:rsidRDefault="36C56719" w14:paraId="4447D27A" w14:textId="4656C9DF">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Table 1: Europe - Top 20</w:t>
            </w:r>
          </w:p>
        </w:tc>
      </w:tr>
      <w:tr w:rsidR="36C56719" w:rsidTr="36C56719" w14:paraId="50116CAC">
        <w:trPr>
          <w:trHeight w:val="40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1A85A764" w14:textId="4731A470">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2026 Rank</w:t>
            </w:r>
          </w:p>
        </w:tc>
        <w:tc>
          <w:tcPr>
            <w:tcW w:w="1074" w:type="dxa"/>
            <w:tcBorders>
              <w:top w:val="nil" w:sz="4"/>
              <w:left w:val="single" w:sz="4"/>
              <w:bottom w:val="single" w:sz="4"/>
              <w:right w:val="single" w:sz="4"/>
            </w:tcBorders>
            <w:tcMar>
              <w:top w:w="15" w:type="dxa"/>
              <w:left w:w="15" w:type="dxa"/>
              <w:right w:w="15" w:type="dxa"/>
            </w:tcMar>
            <w:vAlign w:val="center"/>
          </w:tcPr>
          <w:p w:rsidR="36C56719" w:rsidP="36C56719" w:rsidRDefault="36C56719" w14:paraId="68004A72" w14:textId="5EDB449C">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2025 Rank</w:t>
            </w:r>
          </w:p>
        </w:tc>
        <w:tc>
          <w:tcPr>
            <w:tcW w:w="4629" w:type="dxa"/>
            <w:tcBorders>
              <w:top w:val="nil" w:sz="4"/>
              <w:left w:val="single" w:sz="4"/>
              <w:bottom w:val="single" w:sz="4"/>
              <w:right w:val="single" w:sz="4"/>
            </w:tcBorders>
            <w:tcMar>
              <w:top w:w="15" w:type="dxa"/>
              <w:left w:w="15" w:type="dxa"/>
              <w:right w:w="15" w:type="dxa"/>
            </w:tcMar>
            <w:vAlign w:val="center"/>
          </w:tcPr>
          <w:p w:rsidR="36C56719" w:rsidP="36C56719" w:rsidRDefault="36C56719" w14:paraId="03C37D22" w14:textId="38ADFE94">
            <w:pPr>
              <w:spacing w:before="0" w:beforeAutospacing="off" w:after="0" w:afterAutospacing="off"/>
              <w:jc w:val="left"/>
            </w:pPr>
            <w:r w:rsidRPr="36C56719" w:rsidR="36C56719">
              <w:rPr>
                <w:rFonts w:ascii="Calibri" w:hAnsi="Calibri" w:eastAsia="Calibri" w:cs="Calibri"/>
                <w:b w:val="1"/>
                <w:bCs w:val="1"/>
                <w:i w:val="0"/>
                <w:iCs w:val="0"/>
                <w:strike w:val="0"/>
                <w:dstrike w:val="0"/>
                <w:sz w:val="20"/>
                <w:szCs w:val="20"/>
                <w:u w:val="none"/>
              </w:rPr>
              <w:t>Institution</w:t>
            </w:r>
          </w:p>
        </w:tc>
        <w:tc>
          <w:tcPr>
            <w:tcW w:w="2188" w:type="dxa"/>
            <w:tcBorders>
              <w:top w:val="nil" w:sz="4"/>
              <w:left w:val="single" w:sz="4"/>
              <w:bottom w:val="single" w:sz="4"/>
              <w:right w:val="single" w:sz="4"/>
            </w:tcBorders>
            <w:tcMar>
              <w:top w:w="15" w:type="dxa"/>
              <w:left w:w="15" w:type="dxa"/>
              <w:right w:w="15" w:type="dxa"/>
            </w:tcMar>
            <w:vAlign w:val="center"/>
          </w:tcPr>
          <w:p w:rsidR="36C56719" w:rsidP="36C56719" w:rsidRDefault="36C56719" w14:paraId="5CBC1076" w14:textId="70FC24D6">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Higher education system</w:t>
            </w:r>
          </w:p>
        </w:tc>
      </w:tr>
      <w:tr w:rsidR="36C56719" w:rsidTr="36C56719" w14:paraId="08F189C2">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265721D8" w14:textId="072F8696">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0662FC48" w14:textId="2ECA0B7E">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3</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98404C3" w14:textId="3B428338">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University of Oxford</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78406280" w14:textId="381F51FF">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4AF69124">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BBDBD2D" w14:textId="5ABD46D7">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2</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169DFD63" w14:textId="59C9A533">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1D82FBC" w14:textId="71624E9A">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ETH Zurich</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B6C15F6" w14:textId="50248F05">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Switzerland</w:t>
            </w:r>
          </w:p>
        </w:tc>
      </w:tr>
      <w:tr w:rsidR="36C56719" w:rsidTr="36C56719" w14:paraId="3599E0EF">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63996BBF" w14:textId="1851D1EE">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=3</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25272C8B" w14:textId="19944C6A">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2</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7F83DB6" w14:textId="0A68058C">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Imperial College London</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C43CC1F" w14:textId="5F85423D">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63494F38">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66ED5C2F" w14:textId="62FAEEB9">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=3</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4A41B3F0" w14:textId="17312CAF">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5</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7F6EE9BA" w14:textId="220EF1FA">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UCL</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5E91BFAA" w14:textId="3F85B0AD">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23AA5CEB">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126C797" w14:textId="5FF67E0A">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5</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CB3477A" w14:textId="05F9DB3D">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4</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4569E960" w14:textId="163F0776">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University of Cambridge</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04E280D" w14:textId="7E1B91E2">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20B32BC1">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14C1B04C" w14:textId="7B124352">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6</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52481044" w14:textId="3437CA1D">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6</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B58BF07" w14:textId="55F9A1B4">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The University of Edinburgh</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78A3E3C1" w14:textId="4DFE5451">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230EB840">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3D52A2A0" w14:textId="26AACDD1">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7</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678F9B4C" w14:textId="2F13ACA6">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8</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E0959F0" w14:textId="6F6AEC30">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King's College London</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6E06A15D" w14:textId="5FED2D3C">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3E9B467A">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5B43BCD8" w14:textId="52FABD13">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8</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0F538DDA" w14:textId="734669F7">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9</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51510DE" w14:textId="18777F61">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Université PSL</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E6345C8" w14:textId="14214D35">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France</w:t>
            </w:r>
          </w:p>
        </w:tc>
      </w:tr>
      <w:tr w:rsidR="36C56719" w:rsidTr="36C56719" w14:paraId="032E9D3E">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698CC81C" w14:textId="4ED377CA">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9</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A35CF0A" w14:textId="6AB1B591">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7</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271CCD25" w14:textId="7F8FCAE0">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The University of Manchester</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7E66F8FF" w14:textId="77E38D75">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75E98890">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493BBBBD" w14:textId="1B8FD90A">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10</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1B90D79C" w14:textId="1CBF4EA0">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10</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45D8047D" w14:textId="34294612">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EPFL – École polytechnique fédérale de Lausanne</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3F8E8B1C" w14:textId="6C7777B7">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Switzerland</w:t>
            </w:r>
          </w:p>
        </w:tc>
      </w:tr>
      <w:tr w:rsidR="36C56719" w:rsidTr="36C56719" w14:paraId="15C42BC6">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0B81EB01" w14:textId="5A645AD7">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11</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60BDD2D4" w14:textId="48E1438A">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15</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417BE77" w14:textId="15AF44D0">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Delft University of Technology</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44DA118E" w14:textId="670E409E">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Netherlands</w:t>
            </w:r>
          </w:p>
        </w:tc>
      </w:tr>
      <w:tr w:rsidR="36C56719" w:rsidTr="36C56719" w14:paraId="524E0F65">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43324FC2" w14:textId="79756931">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=12</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4017DEFB" w14:textId="6E05E763">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13</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2C3F16EF" w14:textId="7FB10277">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Lund University</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43AF02EA" w14:textId="1067C6A6">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Sweden</w:t>
            </w:r>
          </w:p>
        </w:tc>
      </w:tr>
      <w:tr w:rsidR="36C56719" w:rsidTr="36C56719" w14:paraId="783DC37F">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4924167" w14:textId="2421EC4E">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=12</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08B520BD" w14:textId="6692305A">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11</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672022BA" w14:textId="3FAFF997">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Technical University of Munich</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2C48E592" w14:textId="13453D71">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Germany</w:t>
            </w:r>
          </w:p>
        </w:tc>
      </w:tr>
      <w:tr w:rsidR="36C56719" w:rsidTr="36C56719" w14:paraId="1C34966D">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44365591" w14:textId="7B753111">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14</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5A1C82C0" w14:textId="75CF545A">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12</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4A7D71FD" w14:textId="0B796B85">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The London School of Economics and Political Science (LSE)</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323F6775" w14:textId="1220B414">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2F649A97">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1BA6A43A" w14:textId="25F8427B">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15</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3C5C4F96" w14:textId="06A55AF5">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14</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74816475" w14:textId="3222AC78">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University of Bristol</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8C46646" w14:textId="32620B98">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6D03E2BC">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6CB4A177" w14:textId="1E1F959C">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16</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1DC60F0E" w14:textId="5C72B036">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20</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0E9E995" w14:textId="1F164650">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University of Leeds</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3AEB9E51" w14:textId="38D6FC55">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0B3A0F93">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0840B166" w14:textId="5AB82B12">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=17</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001DEC3" w14:textId="2189EE4E">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21</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2F528AF9" w14:textId="3F0C08D5">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Ludwig-Maximilians-Universität München</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567A0EA" w14:textId="1A83F3B2">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Germany</w:t>
            </w:r>
          </w:p>
        </w:tc>
      </w:tr>
      <w:tr w:rsidR="36C56719" w:rsidTr="36C56719" w14:paraId="3A12D2B8">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59E9A7A8" w14:textId="4BE2CF9C">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=17</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0427774B" w14:textId="3AD7DA46">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22</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1FB1CB33" w14:textId="380B120B">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The University of Warwick</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5B9FC13E" w14:textId="2C2353ED">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4FD3C9FE">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C818314" w14:textId="6BABF4CD">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19</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3367F3D7" w14:textId="729CA8A3">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16</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5592757C" w14:textId="3EB67FB8">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University of Glasgow</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35DD20DC" w14:textId="0A41B074">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United Kingdom</w:t>
            </w:r>
          </w:p>
        </w:tc>
      </w:tr>
      <w:tr w:rsidR="36C56719" w:rsidTr="36C56719" w14:paraId="0B3255FE">
        <w:trPr>
          <w:trHeight w:val="285"/>
        </w:trPr>
        <w:tc>
          <w:tcPr>
            <w:tcW w:w="1035"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74E878A3" w14:textId="35810837">
            <w:pPr>
              <w:spacing w:before="0" w:beforeAutospacing="off" w:after="0" w:afterAutospacing="off"/>
              <w:jc w:val="center"/>
            </w:pPr>
            <w:r w:rsidRPr="36C56719" w:rsidR="36C56719">
              <w:rPr>
                <w:rFonts w:ascii="Calibri" w:hAnsi="Calibri" w:eastAsia="Calibri" w:cs="Calibri"/>
                <w:b w:val="1"/>
                <w:bCs w:val="1"/>
                <w:i w:val="0"/>
                <w:iCs w:val="0"/>
                <w:strike w:val="0"/>
                <w:dstrike w:val="0"/>
                <w:sz w:val="20"/>
                <w:szCs w:val="20"/>
                <w:u w:val="none"/>
              </w:rPr>
              <w:t>20</w:t>
            </w:r>
          </w:p>
        </w:tc>
        <w:tc>
          <w:tcPr>
            <w:tcW w:w="1074" w:type="dxa"/>
            <w:tcBorders>
              <w:top w:val="single" w:sz="4"/>
              <w:left w:val="single" w:sz="4"/>
              <w:bottom w:val="single" w:sz="4"/>
              <w:right w:val="single" w:sz="4"/>
            </w:tcBorders>
            <w:tcMar>
              <w:top w:w="15" w:type="dxa"/>
              <w:left w:w="15" w:type="dxa"/>
              <w:right w:w="15" w:type="dxa"/>
            </w:tcMar>
            <w:vAlign w:val="center"/>
          </w:tcPr>
          <w:p w:rsidR="36C56719" w:rsidP="36C56719" w:rsidRDefault="36C56719" w14:paraId="4737F836" w14:textId="5D98CD43">
            <w:pPr>
              <w:spacing w:before="0" w:beforeAutospacing="off" w:after="0" w:afterAutospacing="off"/>
              <w:jc w:val="center"/>
            </w:pPr>
            <w:r w:rsidRPr="36C56719" w:rsidR="36C56719">
              <w:rPr>
                <w:rFonts w:ascii="Calibri" w:hAnsi="Calibri" w:eastAsia="Calibri" w:cs="Calibri"/>
                <w:b w:val="0"/>
                <w:bCs w:val="0"/>
                <w:i w:val="0"/>
                <w:iCs w:val="0"/>
                <w:strike w:val="0"/>
                <w:dstrike w:val="0"/>
                <w:sz w:val="20"/>
                <w:szCs w:val="20"/>
                <w:u w:val="none"/>
              </w:rPr>
              <w:t>23</w:t>
            </w:r>
          </w:p>
        </w:tc>
        <w:tc>
          <w:tcPr>
            <w:tcW w:w="4629"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5BE02BFF" w14:textId="3EB09065">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Institut Polytechnique de Paris</w:t>
            </w:r>
          </w:p>
        </w:tc>
        <w:tc>
          <w:tcPr>
            <w:tcW w:w="2188" w:type="dxa"/>
            <w:tcBorders>
              <w:top w:val="single" w:sz="4"/>
              <w:left w:val="single" w:sz="4"/>
              <w:bottom w:val="single" w:sz="4"/>
              <w:right w:val="single" w:sz="4"/>
            </w:tcBorders>
            <w:tcMar>
              <w:top w:w="15" w:type="dxa"/>
              <w:left w:w="15" w:type="dxa"/>
              <w:right w:w="15" w:type="dxa"/>
            </w:tcMar>
            <w:vAlign w:val="bottom"/>
          </w:tcPr>
          <w:p w:rsidR="36C56719" w:rsidP="36C56719" w:rsidRDefault="36C56719" w14:paraId="06A29A0B" w14:textId="657F42F1">
            <w:pPr>
              <w:spacing w:before="0" w:beforeAutospacing="off" w:after="0" w:afterAutospacing="off"/>
            </w:pPr>
            <w:r w:rsidRPr="36C56719" w:rsidR="36C56719">
              <w:rPr>
                <w:rFonts w:ascii="Calibri" w:hAnsi="Calibri" w:eastAsia="Calibri" w:cs="Calibri"/>
                <w:b w:val="0"/>
                <w:bCs w:val="0"/>
                <w:i w:val="0"/>
                <w:iCs w:val="0"/>
                <w:strike w:val="0"/>
                <w:dstrike w:val="0"/>
                <w:sz w:val="20"/>
                <w:szCs w:val="20"/>
                <w:u w:val="none"/>
              </w:rPr>
              <w:t>France</w:t>
            </w:r>
          </w:p>
        </w:tc>
      </w:tr>
    </w:tbl>
    <w:p w:rsidRPr="006E4EDC" w:rsidR="00790E4C" w:rsidRDefault="00790E4C" w14:paraId="688D584B" w14:textId="044ADC2C">
      <w:pPr>
        <w:rPr>
          <w:rFonts w:ascii="Calibri" w:hAnsi="Calibri" w:cs="Calibri"/>
          <w:sz w:val="22"/>
          <w:szCs w:val="22"/>
        </w:rPr>
      </w:pPr>
    </w:p>
    <w:p w:rsidR="00B13C9F" w:rsidP="36C56719" w:rsidRDefault="006E4EDC" w14:paraId="6E26492A" w14:textId="42BCAA38">
      <w:pPr>
        <w:spacing w:line="360" w:lineRule="auto"/>
        <w:rPr>
          <w:rFonts w:ascii="Calibri" w:hAnsi="Calibri" w:cs="Calibri"/>
          <w:sz w:val="22"/>
          <w:szCs w:val="22"/>
        </w:rPr>
      </w:pPr>
      <w:r w:rsidR="00E71616">
        <w:rPr>
          <w:rFonts w:ascii="Calibri" w:hAnsi="Calibri" w:cs="Calibri"/>
          <w:sz w:val="22"/>
          <w:szCs w:val="22"/>
        </w:rPr>
        <w:t xml:space="preserve">Germany has seen the greatest growth in representation, adding an impressive 50 universities. </w:t>
      </w:r>
      <w:r w:rsidRPr="00790E4C" w:rsidR="00E71616">
        <w:rPr>
          <w:rFonts w:ascii="Calibri" w:hAnsi="Calibri" w:cs="Calibri"/>
          <w:sz w:val="22"/>
          <w:szCs w:val="22"/>
        </w:rPr>
        <w:t>Türkiye</w:t>
      </w:r>
      <w:r w:rsidR="00E71616">
        <w:rPr>
          <w:rFonts w:ascii="Calibri" w:hAnsi="Calibri" w:cs="Calibri"/>
          <w:sz w:val="22"/>
          <w:szCs w:val="22"/>
        </w:rPr>
        <w:t xml:space="preserve"> and the UK add 36 and </w:t>
      </w:r>
      <w:r w:rsidR="00E71616">
        <w:rPr>
          <w:rFonts w:ascii="Calibri" w:hAnsi="Calibri" w:cs="Calibri"/>
          <w:sz w:val="22"/>
          <w:szCs w:val="22"/>
        </w:rPr>
        <w:t xml:space="preserve">27</w:t>
      </w:r>
      <w:r w:rsidR="00E71616">
        <w:rPr>
          <w:rFonts w:ascii="Calibri" w:hAnsi="Calibri" w:cs="Calibri"/>
          <w:sz w:val="22"/>
          <w:szCs w:val="22"/>
        </w:rPr>
        <w:t xml:space="preserve"> respectively. </w:t>
      </w:r>
      <w:r w:rsidR="00241A4D">
        <w:rPr>
          <w:rFonts w:ascii="Calibri" w:hAnsi="Calibri" w:cs="Calibri"/>
          <w:sz w:val="22"/>
          <w:szCs w:val="22"/>
        </w:rPr>
        <w:t xml:space="preserve">Among higher education systems with 10 or more ranked universities, Ireland is the most improved overall</w:t>
      </w:r>
      <w:r w:rsidR="503D860A">
        <w:rPr>
          <w:rFonts w:ascii="Calibri" w:hAnsi="Calibri" w:cs="Calibri"/>
          <w:sz w:val="22"/>
          <w:szCs w:val="22"/>
        </w:rPr>
        <w:t xml:space="preserve">,</w:t>
      </w:r>
      <w:r w:rsidR="00241A4D">
        <w:rPr>
          <w:rFonts w:ascii="Calibri" w:hAnsi="Calibri" w:cs="Calibri"/>
          <w:sz w:val="22"/>
          <w:szCs w:val="22"/>
        </w:rPr>
        <w:t xml:space="preserve"> followed by Portugal</w:t>
      </w:r>
      <w:r w:rsidR="1B4E67F2">
        <w:rPr>
          <w:rFonts w:ascii="Calibri" w:hAnsi="Calibri" w:cs="Calibri"/>
          <w:sz w:val="22"/>
          <w:szCs w:val="22"/>
        </w:rPr>
        <w:t xml:space="preserve">,</w:t>
      </w:r>
      <w:r w:rsidR="00241A4D">
        <w:rPr>
          <w:rFonts w:ascii="Calibri" w:hAnsi="Calibri" w:cs="Calibri"/>
          <w:sz w:val="22"/>
          <w:szCs w:val="22"/>
        </w:rPr>
        <w:t xml:space="preserve"> with 87% and 75% of their universities climbing the </w:t>
      </w:r>
      <w:r w:rsidR="00241A4D">
        <w:rPr>
          <w:rFonts w:ascii="Calibri" w:hAnsi="Calibri" w:cs="Calibri"/>
          <w:sz w:val="22"/>
          <w:szCs w:val="22"/>
        </w:rPr>
        <w:t>table</w:t>
      </w:r>
      <w:r w:rsidR="00241A4D">
        <w:rPr>
          <w:rFonts w:ascii="Calibri" w:hAnsi="Calibri" w:cs="Calibri"/>
          <w:sz w:val="22"/>
          <w:szCs w:val="22"/>
        </w:rPr>
        <w:t xml:space="preserve"> respectively.</w:t>
      </w:r>
    </w:p>
    <w:tbl>
      <w:tblPr>
        <w:tblW w:w="9209" w:type="dxa"/>
        <w:tblLook w:val="04A0" w:firstRow="1" w:lastRow="0" w:firstColumn="1" w:lastColumn="0" w:noHBand="0" w:noVBand="1"/>
      </w:tblPr>
      <w:tblGrid>
        <w:gridCol w:w="1632"/>
        <w:gridCol w:w="885"/>
        <w:gridCol w:w="739"/>
        <w:gridCol w:w="850"/>
        <w:gridCol w:w="851"/>
        <w:gridCol w:w="708"/>
        <w:gridCol w:w="709"/>
        <w:gridCol w:w="709"/>
        <w:gridCol w:w="709"/>
        <w:gridCol w:w="708"/>
        <w:gridCol w:w="709"/>
      </w:tblGrid>
      <w:tr w:rsidRPr="0022353C" w:rsidR="0022353C" w:rsidTr="29070B69" w14:paraId="5CCD120C" w14:textId="77777777">
        <w:trPr>
          <w:trHeight w:val="300"/>
        </w:trPr>
        <w:tc>
          <w:tcPr>
            <w:tcW w:w="9209" w:type="dxa"/>
            <w:gridSpan w:val="11"/>
            <w:tcBorders>
              <w:top w:val="single" w:color="auto" w:sz="4" w:space="0"/>
              <w:left w:val="single" w:color="auto" w:sz="4" w:space="0"/>
              <w:bottom w:val="single" w:color="auto" w:sz="4" w:space="0"/>
              <w:right w:val="single" w:color="auto" w:sz="4" w:space="0"/>
            </w:tcBorders>
            <w:noWrap/>
            <w:tcMar/>
            <w:vAlign w:val="bottom"/>
            <w:hideMark/>
          </w:tcPr>
          <w:p w:rsidR="16DC542F" w:rsidP="16DC542F" w:rsidRDefault="16DC542F" w14:paraId="48C59985" w14:textId="132C2419">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 xml:space="preserve">Table 2: Top 10 higher education systems by total ranked universities </w:t>
            </w:r>
          </w:p>
        </w:tc>
      </w:tr>
      <w:tr w:rsidRPr="0022353C" w:rsidR="0022353C" w:rsidTr="29070B69" w14:paraId="113CC712" w14:textId="77777777">
        <w:trPr>
          <w:trHeight w:val="300"/>
        </w:trPr>
        <w:tc>
          <w:tcPr>
            <w:tcW w:w="1632" w:type="dxa"/>
            <w:tcBorders>
              <w:top w:val="nil"/>
              <w:left w:val="single" w:color="auto" w:sz="4" w:space="0"/>
              <w:bottom w:val="single" w:color="auto" w:sz="4" w:space="0"/>
              <w:right w:val="single" w:color="auto" w:sz="4" w:space="0"/>
            </w:tcBorders>
            <w:tcMar/>
            <w:vAlign w:val="center"/>
            <w:hideMark/>
          </w:tcPr>
          <w:p w:rsidR="16DC542F" w:rsidP="16DC542F" w:rsidRDefault="16DC542F" w14:paraId="4B7223A6" w14:textId="4F69D953">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Country</w:t>
            </w:r>
          </w:p>
        </w:tc>
        <w:tc>
          <w:tcPr>
            <w:tcW w:w="885" w:type="dxa"/>
            <w:tcBorders>
              <w:top w:val="nil"/>
              <w:left w:val="nil"/>
              <w:bottom w:val="single" w:color="auto" w:sz="4" w:space="0"/>
              <w:right w:val="single" w:color="auto" w:sz="4" w:space="0"/>
            </w:tcBorders>
            <w:tcMar/>
            <w:vAlign w:val="center"/>
            <w:hideMark/>
          </w:tcPr>
          <w:p w:rsidR="16DC542F" w:rsidP="16DC542F" w:rsidRDefault="16DC542F" w14:paraId="7310C4C1" w14:textId="4D1BCAF6">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Total ranked</w:t>
            </w:r>
          </w:p>
        </w:tc>
        <w:tc>
          <w:tcPr>
            <w:tcW w:w="739" w:type="dxa"/>
            <w:tcBorders>
              <w:top w:val="nil"/>
              <w:left w:val="nil"/>
              <w:bottom w:val="single" w:color="auto" w:sz="4" w:space="0"/>
              <w:right w:val="single" w:color="auto" w:sz="4" w:space="0"/>
            </w:tcBorders>
            <w:tcMar/>
            <w:vAlign w:val="center"/>
            <w:hideMark/>
          </w:tcPr>
          <w:p w:rsidR="16DC542F" w:rsidP="16DC542F" w:rsidRDefault="16DC542F" w14:paraId="7E8BFA76" w14:textId="62B4BCC4">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Up %</w:t>
            </w:r>
          </w:p>
        </w:tc>
        <w:tc>
          <w:tcPr>
            <w:tcW w:w="850" w:type="dxa"/>
            <w:tcBorders>
              <w:top w:val="nil"/>
              <w:left w:val="nil"/>
              <w:bottom w:val="single" w:color="auto" w:sz="4" w:space="0"/>
              <w:right w:val="single" w:color="auto" w:sz="4" w:space="0"/>
            </w:tcBorders>
            <w:tcMar/>
            <w:vAlign w:val="center"/>
            <w:hideMark/>
          </w:tcPr>
          <w:p w:rsidR="16DC542F" w:rsidP="16DC542F" w:rsidRDefault="16DC542F" w14:paraId="065BDD80" w14:textId="73B47C6E">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Same %</w:t>
            </w:r>
          </w:p>
        </w:tc>
        <w:tc>
          <w:tcPr>
            <w:tcW w:w="851" w:type="dxa"/>
            <w:tcBorders>
              <w:top w:val="nil"/>
              <w:left w:val="nil"/>
              <w:bottom w:val="single" w:color="auto" w:sz="4" w:space="0"/>
              <w:right w:val="single" w:color="auto" w:sz="4" w:space="0"/>
            </w:tcBorders>
            <w:tcMar/>
            <w:vAlign w:val="center"/>
            <w:hideMark/>
          </w:tcPr>
          <w:p w:rsidR="16DC542F" w:rsidP="16DC542F" w:rsidRDefault="16DC542F" w14:paraId="6EE0FCF7" w14:textId="3E8AB947">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Down %</w:t>
            </w:r>
          </w:p>
        </w:tc>
        <w:tc>
          <w:tcPr>
            <w:tcW w:w="708" w:type="dxa"/>
            <w:tcBorders>
              <w:top w:val="nil"/>
              <w:left w:val="nil"/>
              <w:bottom w:val="single" w:color="auto" w:sz="4" w:space="0"/>
              <w:right w:val="single" w:color="auto" w:sz="4" w:space="0"/>
            </w:tcBorders>
            <w:tcMar/>
            <w:vAlign w:val="center"/>
            <w:hideMark/>
          </w:tcPr>
          <w:p w:rsidR="16DC542F" w:rsidP="16DC542F" w:rsidRDefault="16DC542F" w14:paraId="05E507A9" w14:textId="3A404095">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New</w:t>
            </w:r>
          </w:p>
        </w:tc>
        <w:tc>
          <w:tcPr>
            <w:tcW w:w="709" w:type="dxa"/>
            <w:tcBorders>
              <w:top w:val="nil"/>
              <w:left w:val="nil"/>
              <w:bottom w:val="single" w:color="auto" w:sz="4" w:space="0"/>
              <w:right w:val="single" w:color="auto" w:sz="4" w:space="0"/>
            </w:tcBorders>
            <w:noWrap/>
            <w:tcMar/>
            <w:vAlign w:val="center"/>
            <w:hideMark/>
          </w:tcPr>
          <w:p w:rsidR="16DC542F" w:rsidP="16DC542F" w:rsidRDefault="16DC542F" w14:paraId="1A675305" w14:textId="7E858460">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Top 10</w:t>
            </w:r>
          </w:p>
        </w:tc>
        <w:tc>
          <w:tcPr>
            <w:tcW w:w="709" w:type="dxa"/>
            <w:tcBorders>
              <w:top w:val="nil"/>
              <w:left w:val="nil"/>
              <w:bottom w:val="single" w:color="auto" w:sz="4" w:space="0"/>
              <w:right w:val="single" w:color="auto" w:sz="4" w:space="0"/>
            </w:tcBorders>
            <w:noWrap/>
            <w:tcMar/>
            <w:vAlign w:val="center"/>
            <w:hideMark/>
          </w:tcPr>
          <w:p w:rsidR="16DC542F" w:rsidP="16DC542F" w:rsidRDefault="16DC542F" w14:paraId="31AC6F24" w14:textId="6598ADFC">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Top 20</w:t>
            </w:r>
          </w:p>
        </w:tc>
        <w:tc>
          <w:tcPr>
            <w:tcW w:w="709" w:type="dxa"/>
            <w:tcBorders>
              <w:top w:val="nil"/>
              <w:left w:val="nil"/>
              <w:bottom w:val="single" w:color="auto" w:sz="4" w:space="0"/>
              <w:right w:val="single" w:color="auto" w:sz="4" w:space="0"/>
            </w:tcBorders>
            <w:noWrap/>
            <w:tcMar/>
            <w:vAlign w:val="center"/>
            <w:hideMark/>
          </w:tcPr>
          <w:p w:rsidR="16DC542F" w:rsidP="16DC542F" w:rsidRDefault="16DC542F" w14:paraId="4413DC2A" w14:textId="008BFCB0">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Top 50</w:t>
            </w:r>
          </w:p>
        </w:tc>
        <w:tc>
          <w:tcPr>
            <w:tcW w:w="708" w:type="dxa"/>
            <w:tcBorders>
              <w:top w:val="nil"/>
              <w:left w:val="nil"/>
              <w:bottom w:val="single" w:color="auto" w:sz="4" w:space="0"/>
              <w:right w:val="single" w:color="auto" w:sz="4" w:space="0"/>
            </w:tcBorders>
            <w:noWrap/>
            <w:tcMar/>
            <w:vAlign w:val="center"/>
            <w:hideMark/>
          </w:tcPr>
          <w:p w:rsidR="16DC542F" w:rsidP="16DC542F" w:rsidRDefault="16DC542F" w14:paraId="0BCAD46A" w14:textId="7AA3CE31">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Top 100</w:t>
            </w:r>
          </w:p>
        </w:tc>
        <w:tc>
          <w:tcPr>
            <w:tcW w:w="709" w:type="dxa"/>
            <w:tcBorders>
              <w:top w:val="nil"/>
              <w:left w:val="nil"/>
              <w:bottom w:val="single" w:color="auto" w:sz="4" w:space="0"/>
              <w:right w:val="single" w:color="auto" w:sz="4" w:space="0"/>
            </w:tcBorders>
            <w:noWrap/>
            <w:tcMar/>
            <w:vAlign w:val="center"/>
            <w:hideMark/>
          </w:tcPr>
          <w:p w:rsidR="16DC542F" w:rsidP="16DC542F" w:rsidRDefault="16DC542F" w14:paraId="3B34DD75" w14:textId="2C923AF5">
            <w:pPr>
              <w:spacing w:before="0" w:beforeAutospacing="off" w:after="0" w:afterAutospacing="off"/>
              <w:jc w:val="center"/>
            </w:pPr>
            <w:r w:rsidRPr="16DC542F" w:rsidR="16DC542F">
              <w:rPr>
                <w:rFonts w:ascii="Calibri" w:hAnsi="Calibri" w:eastAsia="Calibri" w:cs="Calibri"/>
                <w:b w:val="1"/>
                <w:bCs w:val="1"/>
                <w:i w:val="0"/>
                <w:iCs w:val="0"/>
                <w:strike w:val="0"/>
                <w:dstrike w:val="0"/>
                <w:sz w:val="20"/>
                <w:szCs w:val="20"/>
                <w:u w:val="none"/>
              </w:rPr>
              <w:t>Top 200</w:t>
            </w:r>
          </w:p>
        </w:tc>
      </w:tr>
      <w:tr w:rsidRPr="0022353C" w:rsidR="0022353C" w:rsidTr="29070B69" w14:paraId="26BFF862"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7C45136F" w14:textId="6D752C99">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UK</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1146A64B" w14:textId="62B1E7CE">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129</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4033B3DD" w14:textId="7B7464FD">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40.2</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0B767F21" w14:textId="5B26B14F">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5.9</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48F9C45F" w14:textId="2EE012FA">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53.9</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6A2623C5" w14:textId="61A73749">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27</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004A89F8" w14:textId="192D5598">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7</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1A46BB8B" w14:textId="18E5288E">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12</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1BEA0DCC" w14:textId="293BA386">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21</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36F8D8B3" w14:textId="7A7696EA">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30</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026A6366" w14:textId="4F6B27BE">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48</w:t>
            </w:r>
          </w:p>
        </w:tc>
      </w:tr>
      <w:tr w:rsidRPr="0022353C" w:rsidR="0022353C" w:rsidTr="29070B69" w14:paraId="34F80E61"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6A00E11B" w14:textId="33308663">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Türkiye</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37C22583" w14:textId="08B3EA74">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107</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1C28516E" w14:textId="3BE8E66F">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26.8</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4B03E019" w14:textId="29DC0FBD">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47.9</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1E863710" w14:textId="44747E42">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25.4</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1BC0769C" w14:textId="2A0E3A17">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36</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29BA29C1" w14:textId="253687F8">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3847289A" w14:textId="4A707A8B">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79526F1E" w14:textId="276DF64C">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0A20BDDD" w14:textId="44FA6641">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390E546F" w14:textId="2E0EA1C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7</w:t>
            </w:r>
          </w:p>
        </w:tc>
      </w:tr>
      <w:tr w:rsidRPr="0022353C" w:rsidR="0022353C" w:rsidTr="29070B69" w14:paraId="3A09DCE6"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5D3D815E" w14:textId="5A6FCBA6">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Germany</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79875A3C" w14:textId="037E26D6">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102</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501E81AA" w14:textId="7C5ACC0C">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44.2</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27DFBC9D" w14:textId="2B729D70">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3.8</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7A95A843" w14:textId="1431C862">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51.9</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204B94CB" w14:textId="46251A02">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50</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49EBE81D" w14:textId="3637BA80">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61B35405" w14:textId="5B6A540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2DBFAB27" w14:textId="585E3DA5">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6</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40F82618" w14:textId="08A6BA98">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15</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6856B00F" w14:textId="1A7AF28A">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27</w:t>
            </w:r>
          </w:p>
        </w:tc>
      </w:tr>
      <w:tr w:rsidRPr="0022353C" w:rsidR="0022353C" w:rsidTr="29070B69" w14:paraId="13B6BE2A"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2992AD78" w14:textId="5F102BA5">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Italy</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0F5D7709" w14:textId="306198BA">
            <w:pPr>
              <w:spacing w:before="0" w:beforeAutospacing="off" w:after="0" w:afterAutospacing="off"/>
              <w:jc w:val="center"/>
            </w:pPr>
            <w:r w:rsidRPr="29070B69" w:rsidR="5DACF2B5">
              <w:rPr>
                <w:rFonts w:ascii="Calibri" w:hAnsi="Calibri" w:eastAsia="Calibri" w:cs="Calibri"/>
                <w:b w:val="0"/>
                <w:bCs w:val="0"/>
                <w:i w:val="0"/>
                <w:iCs w:val="0"/>
                <w:strike w:val="0"/>
                <w:dstrike w:val="0"/>
                <w:sz w:val="20"/>
                <w:szCs w:val="20"/>
                <w:u w:val="none"/>
              </w:rPr>
              <w:t>6</w:t>
            </w:r>
            <w:r w:rsidRPr="29070B69" w:rsidR="6758DE27">
              <w:rPr>
                <w:rFonts w:ascii="Calibri" w:hAnsi="Calibri" w:eastAsia="Calibri" w:cs="Calibri"/>
                <w:b w:val="0"/>
                <w:bCs w:val="0"/>
                <w:i w:val="0"/>
                <w:iCs w:val="0"/>
                <w:strike w:val="0"/>
                <w:dstrike w:val="0"/>
                <w:sz w:val="20"/>
                <w:szCs w:val="20"/>
                <w:u w:val="none"/>
              </w:rPr>
              <w:t>5</w:t>
            </w:r>
          </w:p>
        </w:tc>
        <w:tc>
          <w:tcPr>
            <w:tcW w:w="739" w:type="dxa"/>
            <w:tcBorders>
              <w:top w:val="nil"/>
              <w:left w:val="nil"/>
              <w:bottom w:val="single" w:color="auto" w:sz="4" w:space="0"/>
              <w:right w:val="single" w:color="auto" w:sz="4" w:space="0"/>
            </w:tcBorders>
            <w:noWrap/>
            <w:tcMar/>
            <w:vAlign w:val="bottom"/>
            <w:hideMark/>
          </w:tcPr>
          <w:p w:rsidR="16DC542F" w:rsidP="29070B69" w:rsidRDefault="16DC542F" w14:paraId="4E8F2310" w14:textId="20C2FFBD">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29070B69" w:rsidR="5DACF2B5">
              <w:rPr>
                <w:rFonts w:ascii="Calibri" w:hAnsi="Calibri" w:eastAsia="Calibri" w:cs="Calibri"/>
                <w:b w:val="1"/>
                <w:bCs w:val="1"/>
                <w:i w:val="0"/>
                <w:iCs w:val="0"/>
                <w:strike w:val="0"/>
                <w:dstrike w:val="0"/>
                <w:color w:val="00B050"/>
                <w:sz w:val="20"/>
                <w:szCs w:val="20"/>
                <w:u w:val="none"/>
              </w:rPr>
              <w:t>2</w:t>
            </w:r>
            <w:r w:rsidRPr="29070B69" w:rsidR="0C68F7EC">
              <w:rPr>
                <w:rFonts w:ascii="Calibri" w:hAnsi="Calibri" w:eastAsia="Calibri" w:cs="Calibri"/>
                <w:b w:val="1"/>
                <w:bCs w:val="1"/>
                <w:i w:val="0"/>
                <w:iCs w:val="0"/>
                <w:strike w:val="0"/>
                <w:dstrike w:val="0"/>
                <w:color w:val="00B050"/>
                <w:sz w:val="20"/>
                <w:szCs w:val="20"/>
                <w:u w:val="none"/>
              </w:rPr>
              <w:t>7</w:t>
            </w:r>
            <w:r w:rsidRPr="29070B69" w:rsidR="5DACF2B5">
              <w:rPr>
                <w:rFonts w:ascii="Calibri" w:hAnsi="Calibri" w:eastAsia="Calibri" w:cs="Calibri"/>
                <w:b w:val="1"/>
                <w:bCs w:val="1"/>
                <w:i w:val="0"/>
                <w:iCs w:val="0"/>
                <w:strike w:val="0"/>
                <w:dstrike w:val="0"/>
                <w:color w:val="00B050"/>
                <w:sz w:val="20"/>
                <w:szCs w:val="20"/>
                <w:u w:val="none"/>
              </w:rPr>
              <w:t>.</w:t>
            </w:r>
            <w:r w:rsidRPr="29070B69" w:rsidR="5892A1FF">
              <w:rPr>
                <w:rFonts w:ascii="Calibri" w:hAnsi="Calibri" w:eastAsia="Calibri" w:cs="Calibri"/>
                <w:b w:val="1"/>
                <w:bCs w:val="1"/>
                <w:i w:val="0"/>
                <w:iCs w:val="0"/>
                <w:strike w:val="0"/>
                <w:dstrike w:val="0"/>
                <w:color w:val="00B050"/>
                <w:sz w:val="20"/>
                <w:szCs w:val="20"/>
                <w:u w:val="none"/>
              </w:rPr>
              <w:t>5</w:t>
            </w:r>
          </w:p>
        </w:tc>
        <w:tc>
          <w:tcPr>
            <w:tcW w:w="850" w:type="dxa"/>
            <w:tcBorders>
              <w:top w:val="nil"/>
              <w:left w:val="nil"/>
              <w:bottom w:val="single" w:color="auto" w:sz="4" w:space="0"/>
              <w:right w:val="single" w:color="auto" w:sz="4" w:space="0"/>
            </w:tcBorders>
            <w:noWrap/>
            <w:tcMar/>
            <w:vAlign w:val="bottom"/>
            <w:hideMark/>
          </w:tcPr>
          <w:p w:rsidR="16DC542F" w:rsidP="29070B69" w:rsidRDefault="16DC542F" w14:paraId="3C4FE142" w14:textId="353F137E">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29070B69" w:rsidR="5892A1FF">
              <w:rPr>
                <w:rFonts w:ascii="Calibri" w:hAnsi="Calibri" w:eastAsia="Calibri" w:cs="Calibri"/>
                <w:b w:val="1"/>
                <w:bCs w:val="1"/>
                <w:i w:val="0"/>
                <w:iCs w:val="0"/>
                <w:strike w:val="0"/>
                <w:dstrike w:val="0"/>
                <w:color w:val="FFC000"/>
                <w:sz w:val="20"/>
                <w:szCs w:val="20"/>
                <w:u w:val="none"/>
              </w:rPr>
              <w:t>3</w:t>
            </w:r>
            <w:r w:rsidRPr="29070B69" w:rsidR="5DACF2B5">
              <w:rPr>
                <w:rFonts w:ascii="Calibri" w:hAnsi="Calibri" w:eastAsia="Calibri" w:cs="Calibri"/>
                <w:b w:val="1"/>
                <w:bCs w:val="1"/>
                <w:i w:val="0"/>
                <w:iCs w:val="0"/>
                <w:strike w:val="0"/>
                <w:dstrike w:val="0"/>
                <w:color w:val="FFC000"/>
                <w:sz w:val="20"/>
                <w:szCs w:val="20"/>
                <w:u w:val="none"/>
              </w:rPr>
              <w:t>.</w:t>
            </w:r>
            <w:r w:rsidRPr="29070B69" w:rsidR="52EAD40B">
              <w:rPr>
                <w:rFonts w:ascii="Calibri" w:hAnsi="Calibri" w:eastAsia="Calibri" w:cs="Calibri"/>
                <w:b w:val="1"/>
                <w:bCs w:val="1"/>
                <w:i w:val="0"/>
                <w:iCs w:val="0"/>
                <w:strike w:val="0"/>
                <w:dstrike w:val="0"/>
                <w:color w:val="FFC000"/>
                <w:sz w:val="20"/>
                <w:szCs w:val="20"/>
                <w:u w:val="none"/>
              </w:rPr>
              <w:t>9</w:t>
            </w:r>
          </w:p>
        </w:tc>
        <w:tc>
          <w:tcPr>
            <w:tcW w:w="851" w:type="dxa"/>
            <w:tcBorders>
              <w:top w:val="nil"/>
              <w:left w:val="nil"/>
              <w:bottom w:val="single" w:color="auto" w:sz="4" w:space="0"/>
              <w:right w:val="single" w:color="auto" w:sz="4" w:space="0"/>
            </w:tcBorders>
            <w:noWrap/>
            <w:tcMar/>
            <w:vAlign w:val="bottom"/>
            <w:hideMark/>
          </w:tcPr>
          <w:p w:rsidR="16DC542F" w:rsidP="29070B69" w:rsidRDefault="16DC542F" w14:paraId="200686BB" w14:textId="7F8DC4AB">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29070B69" w:rsidR="5DACF2B5">
              <w:rPr>
                <w:rFonts w:ascii="Calibri" w:hAnsi="Calibri" w:eastAsia="Calibri" w:cs="Calibri"/>
                <w:b w:val="1"/>
                <w:bCs w:val="1"/>
                <w:i w:val="0"/>
                <w:iCs w:val="0"/>
                <w:strike w:val="0"/>
                <w:dstrike w:val="0"/>
                <w:color w:val="C00000"/>
                <w:sz w:val="20"/>
                <w:szCs w:val="20"/>
                <w:u w:val="none"/>
              </w:rPr>
              <w:t>68.</w:t>
            </w:r>
            <w:r w:rsidRPr="29070B69" w:rsidR="0EA1DAAB">
              <w:rPr>
                <w:rFonts w:ascii="Calibri" w:hAnsi="Calibri" w:eastAsia="Calibri" w:cs="Calibri"/>
                <w:b w:val="1"/>
                <w:bCs w:val="1"/>
                <w:i w:val="0"/>
                <w:iCs w:val="0"/>
                <w:strike w:val="0"/>
                <w:dstrike w:val="0"/>
                <w:color w:val="C00000"/>
                <w:sz w:val="20"/>
                <w:szCs w:val="20"/>
                <w:u w:val="none"/>
              </w:rPr>
              <w:t>6</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654D34A1" w14:textId="00070B76">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14</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609CD717" w14:textId="2E528AAF">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09AD8529" w14:textId="094766FF">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3E95D979" w14:textId="38F1BF0E">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670A2585" w14:textId="2D18A0C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4</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50895455" w14:textId="48BE85C1">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14</w:t>
            </w:r>
          </w:p>
        </w:tc>
      </w:tr>
      <w:tr w:rsidRPr="0022353C" w:rsidR="0022353C" w:rsidTr="29070B69" w14:paraId="76D896AA"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5EA81C7C" w14:textId="4CE7DA04">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Spain</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6C79EE75" w14:textId="206A32F4">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62</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03FCFAF8" w14:textId="2EDB5FF5">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29.5</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0610F5AB" w14:textId="26C37A79">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0.0</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08FB0E6F" w14:textId="4C4E8EDA">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70.5</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2EED4AB6" w14:textId="2D16EFCD">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18</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28564840" w14:textId="79061FA1">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15432CBB" w14:textId="5CED1B7D">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5A8419FF" w14:textId="43AB9DF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23B45A8A" w14:textId="6E134961">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5</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6F3BFB38" w14:textId="224F8C7D">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17</w:t>
            </w:r>
          </w:p>
        </w:tc>
      </w:tr>
      <w:tr w:rsidRPr="0022353C" w:rsidR="0022353C" w:rsidTr="29070B69" w14:paraId="46E1BB1E"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5D933267" w14:textId="25B98323">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France</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6AC28FF3" w14:textId="7A9C8366">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60</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29453BED" w14:textId="050EE0D2">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22.7</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295DEB07" w14:textId="01B11C60">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11.4</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102E0943" w14:textId="05308531">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65.9</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514B2D4B" w14:textId="5DDB3A19">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16</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63749879" w14:textId="0802C79E">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5263F494" w14:textId="5FA2065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4D7638B9" w14:textId="640DF0C5">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4</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65D14EED" w14:textId="4D4AACB1">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4</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42437E3F" w14:textId="1E18CD35">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12</w:t>
            </w:r>
          </w:p>
        </w:tc>
      </w:tr>
      <w:tr w:rsidRPr="0022353C" w:rsidR="0022353C" w:rsidTr="29070B69" w14:paraId="2F59EAF3"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6D7C9496" w14:textId="0A685A41">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Ukraine</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51DD828C" w14:textId="2EA782CD">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58</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1BE65268" w14:textId="5F4E1AD0">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0.0</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733A4E63" w14:textId="4D7D7D7E">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55.6</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230B2BF5" w14:textId="67A9AD2A">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44.4</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709ADE61" w14:textId="51EE82F0">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22</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4A720135" w14:textId="5E1F6D11">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7E214591" w14:textId="59ACA23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2EA35A56" w14:textId="63DCF1FF">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736FCAEF" w14:textId="754D1D13">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0EAB1CD9" w14:textId="4ABEA7C2">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r>
      <w:tr w:rsidRPr="0022353C" w:rsidR="0022353C" w:rsidTr="29070B69" w14:paraId="2E64B7A5"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42EA09FA" w14:textId="5441AC7C">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Poland</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2928742B" w14:textId="7B3A2AC6">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40</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7710DC94" w14:textId="494E231D">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38.7</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54D06C83" w14:textId="654AB550">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3.2</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4050CEC4" w14:textId="2AB93CD4">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58.1</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3599DC02" w14:textId="2FBE1A06">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9</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7F702D22" w14:textId="10E4A4B7">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59EDA0D2" w14:textId="53F05522">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40392A4B" w14:textId="107DD64B">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0FCD7F48" w14:textId="2DA5DB14">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591BE1E9" w14:textId="479A94DB">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w:t>
            </w:r>
          </w:p>
        </w:tc>
      </w:tr>
      <w:tr w:rsidRPr="0022353C" w:rsidR="0022353C" w:rsidTr="29070B69" w14:paraId="5D27172F"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17301654" w14:textId="6468A9C5">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Portugal</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1AD4D445" w14:textId="7E89EF00">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26</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5FD2E058" w14:textId="2AF3F345">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75.0</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65A8E849" w14:textId="789A19A8">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8.3</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169EFDE7" w14:textId="354C9BC5">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16.7</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614227DD" w14:textId="4155E1D0">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14</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25BC86CA" w14:textId="455F50B5">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5E52885B" w14:textId="1E5FB0DC">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6A4A7250" w14:textId="06E60A1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238E7241" w14:textId="2DC401A2">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3B56BC07" w14:textId="3D35725F">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4</w:t>
            </w:r>
          </w:p>
        </w:tc>
      </w:tr>
      <w:tr w:rsidRPr="0022353C" w:rsidR="0022353C" w:rsidTr="29070B69" w14:paraId="36DBED91" w14:textId="77777777">
        <w:trPr>
          <w:trHeight w:val="300"/>
        </w:trPr>
        <w:tc>
          <w:tcPr>
            <w:tcW w:w="1632" w:type="dxa"/>
            <w:tcBorders>
              <w:top w:val="nil"/>
              <w:left w:val="single" w:color="auto" w:sz="4" w:space="0"/>
              <w:bottom w:val="single" w:color="auto" w:sz="4" w:space="0"/>
              <w:right w:val="single" w:color="auto" w:sz="4" w:space="0"/>
            </w:tcBorders>
            <w:noWrap/>
            <w:tcMar/>
            <w:vAlign w:val="bottom"/>
            <w:hideMark/>
          </w:tcPr>
          <w:p w:rsidR="16DC542F" w:rsidP="16DC542F" w:rsidRDefault="16DC542F" w14:paraId="1F259815" w14:textId="725EFEFE">
            <w:pPr>
              <w:spacing w:before="0" w:beforeAutospacing="off" w:after="0" w:afterAutospacing="off"/>
            </w:pPr>
            <w:r w:rsidRPr="16DC542F" w:rsidR="16DC542F">
              <w:rPr>
                <w:rFonts w:ascii="Calibri" w:hAnsi="Calibri" w:eastAsia="Calibri" w:cs="Calibri"/>
                <w:b w:val="0"/>
                <w:bCs w:val="0"/>
                <w:i w:val="0"/>
                <w:iCs w:val="0"/>
                <w:strike w:val="0"/>
                <w:dstrike w:val="0"/>
                <w:sz w:val="20"/>
                <w:szCs w:val="20"/>
                <w:u w:val="none"/>
              </w:rPr>
              <w:t>Netherlands</w:t>
            </w:r>
          </w:p>
        </w:tc>
        <w:tc>
          <w:tcPr>
            <w:tcW w:w="885" w:type="dxa"/>
            <w:tcBorders>
              <w:top w:val="nil"/>
              <w:left w:val="nil"/>
              <w:bottom w:val="single" w:color="auto" w:sz="4" w:space="0"/>
              <w:right w:val="single" w:color="auto" w:sz="4" w:space="0"/>
            </w:tcBorders>
            <w:noWrap/>
            <w:tcMar/>
            <w:vAlign w:val="center"/>
            <w:hideMark/>
          </w:tcPr>
          <w:p w:rsidR="16DC542F" w:rsidP="16DC542F" w:rsidRDefault="16DC542F" w14:paraId="6B2E5186" w14:textId="464AA6C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22</w:t>
            </w:r>
          </w:p>
        </w:tc>
        <w:tc>
          <w:tcPr>
            <w:tcW w:w="739" w:type="dxa"/>
            <w:tcBorders>
              <w:top w:val="nil"/>
              <w:left w:val="nil"/>
              <w:bottom w:val="single" w:color="auto" w:sz="4" w:space="0"/>
              <w:right w:val="single" w:color="auto" w:sz="4" w:space="0"/>
            </w:tcBorders>
            <w:noWrap/>
            <w:tcMar/>
            <w:vAlign w:val="bottom"/>
            <w:hideMark/>
          </w:tcPr>
          <w:p w:rsidR="16DC542F" w:rsidP="16DC542F" w:rsidRDefault="16DC542F" w14:paraId="0C160072" w14:textId="1F0F4F33">
            <w:pPr>
              <w:spacing w:before="0" w:beforeAutospacing="off" w:after="0" w:afterAutospacing="off"/>
              <w:jc w:val="center"/>
              <w:rPr>
                <w:rFonts w:ascii="Calibri" w:hAnsi="Calibri" w:eastAsia="Calibri" w:cs="Calibri"/>
                <w:b w:val="1"/>
                <w:bCs w:val="1"/>
                <w:i w:val="0"/>
                <w:iCs w:val="0"/>
                <w:strike w:val="0"/>
                <w:dstrike w:val="0"/>
                <w:color w:val="00B050"/>
                <w:sz w:val="20"/>
                <w:szCs w:val="20"/>
                <w:u w:val="none"/>
              </w:rPr>
            </w:pPr>
            <w:r w:rsidRPr="16DC542F" w:rsidR="16DC542F">
              <w:rPr>
                <w:rFonts w:ascii="Calibri" w:hAnsi="Calibri" w:eastAsia="Calibri" w:cs="Calibri"/>
                <w:b w:val="1"/>
                <w:bCs w:val="1"/>
                <w:i w:val="0"/>
                <w:iCs w:val="0"/>
                <w:strike w:val="0"/>
                <w:dstrike w:val="0"/>
                <w:color w:val="00B050"/>
                <w:sz w:val="20"/>
                <w:szCs w:val="20"/>
                <w:u w:val="none"/>
              </w:rPr>
              <w:t>53.3</w:t>
            </w:r>
          </w:p>
        </w:tc>
        <w:tc>
          <w:tcPr>
            <w:tcW w:w="850" w:type="dxa"/>
            <w:tcBorders>
              <w:top w:val="nil"/>
              <w:left w:val="nil"/>
              <w:bottom w:val="single" w:color="auto" w:sz="4" w:space="0"/>
              <w:right w:val="single" w:color="auto" w:sz="4" w:space="0"/>
            </w:tcBorders>
            <w:noWrap/>
            <w:tcMar/>
            <w:vAlign w:val="bottom"/>
            <w:hideMark/>
          </w:tcPr>
          <w:p w:rsidR="16DC542F" w:rsidP="16DC542F" w:rsidRDefault="16DC542F" w14:paraId="4FD7C432" w14:textId="3DB8218C">
            <w:pPr>
              <w:spacing w:before="0" w:beforeAutospacing="off" w:after="0" w:afterAutospacing="off"/>
              <w:jc w:val="center"/>
              <w:rPr>
                <w:rFonts w:ascii="Calibri" w:hAnsi="Calibri" w:eastAsia="Calibri" w:cs="Calibri"/>
                <w:b w:val="1"/>
                <w:bCs w:val="1"/>
                <w:i w:val="0"/>
                <w:iCs w:val="0"/>
                <w:strike w:val="0"/>
                <w:dstrike w:val="0"/>
                <w:color w:val="FFC000"/>
                <w:sz w:val="20"/>
                <w:szCs w:val="20"/>
                <w:u w:val="none"/>
              </w:rPr>
            </w:pPr>
            <w:r w:rsidRPr="16DC542F" w:rsidR="16DC542F">
              <w:rPr>
                <w:rFonts w:ascii="Calibri" w:hAnsi="Calibri" w:eastAsia="Calibri" w:cs="Calibri"/>
                <w:b w:val="1"/>
                <w:bCs w:val="1"/>
                <w:i w:val="0"/>
                <w:iCs w:val="0"/>
                <w:strike w:val="0"/>
                <w:dstrike w:val="0"/>
                <w:color w:val="FFC000"/>
                <w:sz w:val="20"/>
                <w:szCs w:val="20"/>
                <w:u w:val="none"/>
              </w:rPr>
              <w:t>0.0</w:t>
            </w:r>
          </w:p>
        </w:tc>
        <w:tc>
          <w:tcPr>
            <w:tcW w:w="851" w:type="dxa"/>
            <w:tcBorders>
              <w:top w:val="nil"/>
              <w:left w:val="nil"/>
              <w:bottom w:val="single" w:color="auto" w:sz="4" w:space="0"/>
              <w:right w:val="single" w:color="auto" w:sz="4" w:space="0"/>
            </w:tcBorders>
            <w:noWrap/>
            <w:tcMar/>
            <w:vAlign w:val="bottom"/>
            <w:hideMark/>
          </w:tcPr>
          <w:p w:rsidR="16DC542F" w:rsidP="16DC542F" w:rsidRDefault="16DC542F" w14:paraId="612EEDB8" w14:textId="0749E4AE">
            <w:pPr>
              <w:spacing w:before="0" w:beforeAutospacing="off" w:after="0" w:afterAutospacing="off"/>
              <w:jc w:val="center"/>
              <w:rPr>
                <w:rFonts w:ascii="Calibri" w:hAnsi="Calibri" w:eastAsia="Calibri" w:cs="Calibri"/>
                <w:b w:val="1"/>
                <w:bCs w:val="1"/>
                <w:i w:val="0"/>
                <w:iCs w:val="0"/>
                <w:strike w:val="0"/>
                <w:dstrike w:val="0"/>
                <w:color w:val="C00000"/>
                <w:sz w:val="20"/>
                <w:szCs w:val="20"/>
                <w:u w:val="none"/>
              </w:rPr>
            </w:pPr>
            <w:r w:rsidRPr="16DC542F" w:rsidR="16DC542F">
              <w:rPr>
                <w:rFonts w:ascii="Calibri" w:hAnsi="Calibri" w:eastAsia="Calibri" w:cs="Calibri"/>
                <w:b w:val="1"/>
                <w:bCs w:val="1"/>
                <w:i w:val="0"/>
                <w:iCs w:val="0"/>
                <w:strike w:val="0"/>
                <w:dstrike w:val="0"/>
                <w:color w:val="C00000"/>
                <w:sz w:val="20"/>
                <w:szCs w:val="20"/>
                <w:u w:val="none"/>
              </w:rPr>
              <w:t>46.7</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46228E11" w14:textId="6D266626">
            <w:pPr>
              <w:spacing w:before="0" w:beforeAutospacing="off" w:after="0" w:afterAutospacing="off"/>
              <w:jc w:val="center"/>
              <w:rPr>
                <w:rFonts w:ascii="Calibri" w:hAnsi="Calibri" w:eastAsia="Calibri" w:cs="Calibri"/>
                <w:b w:val="1"/>
                <w:bCs w:val="1"/>
                <w:i w:val="0"/>
                <w:iCs w:val="0"/>
                <w:strike w:val="0"/>
                <w:dstrike w:val="0"/>
                <w:color w:val="0070C0"/>
                <w:sz w:val="20"/>
                <w:szCs w:val="20"/>
                <w:u w:val="none"/>
              </w:rPr>
            </w:pPr>
            <w:r w:rsidRPr="16DC542F" w:rsidR="16DC542F">
              <w:rPr>
                <w:rFonts w:ascii="Calibri" w:hAnsi="Calibri" w:eastAsia="Calibri" w:cs="Calibri"/>
                <w:b w:val="1"/>
                <w:bCs w:val="1"/>
                <w:i w:val="0"/>
                <w:iCs w:val="0"/>
                <w:strike w:val="0"/>
                <w:dstrike w:val="0"/>
                <w:color w:val="0070C0"/>
                <w:sz w:val="20"/>
                <w:szCs w:val="20"/>
                <w:u w:val="none"/>
              </w:rPr>
              <w:t>7</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5F416DB6" w14:textId="36EBB6D9">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 xml:space="preserve"> </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265091D6" w14:textId="595213EF">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0C43B509" w14:textId="0DAA57AC">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2</w:t>
            </w:r>
          </w:p>
        </w:tc>
        <w:tc>
          <w:tcPr>
            <w:tcW w:w="708" w:type="dxa"/>
            <w:tcBorders>
              <w:top w:val="nil"/>
              <w:left w:val="nil"/>
              <w:bottom w:val="single" w:color="auto" w:sz="4" w:space="0"/>
              <w:right w:val="single" w:color="auto" w:sz="4" w:space="0"/>
            </w:tcBorders>
            <w:noWrap/>
            <w:tcMar/>
            <w:vAlign w:val="bottom"/>
            <w:hideMark/>
          </w:tcPr>
          <w:p w:rsidR="16DC542F" w:rsidP="16DC542F" w:rsidRDefault="16DC542F" w14:paraId="3B40C914" w14:textId="46C398F3">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10</w:t>
            </w:r>
          </w:p>
        </w:tc>
        <w:tc>
          <w:tcPr>
            <w:tcW w:w="709" w:type="dxa"/>
            <w:tcBorders>
              <w:top w:val="nil"/>
              <w:left w:val="nil"/>
              <w:bottom w:val="single" w:color="auto" w:sz="4" w:space="0"/>
              <w:right w:val="single" w:color="auto" w:sz="4" w:space="0"/>
            </w:tcBorders>
            <w:noWrap/>
            <w:tcMar/>
            <w:vAlign w:val="bottom"/>
            <w:hideMark/>
          </w:tcPr>
          <w:p w:rsidR="16DC542F" w:rsidP="16DC542F" w:rsidRDefault="16DC542F" w14:paraId="0B1DEE83" w14:textId="75BC19AD">
            <w:pPr>
              <w:spacing w:before="0" w:beforeAutospacing="off" w:after="0" w:afterAutospacing="off"/>
              <w:jc w:val="center"/>
            </w:pPr>
            <w:r w:rsidRPr="16DC542F" w:rsidR="16DC542F">
              <w:rPr>
                <w:rFonts w:ascii="Calibri" w:hAnsi="Calibri" w:eastAsia="Calibri" w:cs="Calibri"/>
                <w:b w:val="0"/>
                <w:bCs w:val="0"/>
                <w:i w:val="0"/>
                <w:iCs w:val="0"/>
                <w:strike w:val="0"/>
                <w:dstrike w:val="0"/>
                <w:sz w:val="20"/>
                <w:szCs w:val="20"/>
                <w:u w:val="none"/>
              </w:rPr>
              <w:t>13</w:t>
            </w:r>
          </w:p>
        </w:tc>
      </w:tr>
    </w:tbl>
    <w:p w:rsidR="00E71616" w:rsidRDefault="00E71616" w14:paraId="2AB866A6" w14:textId="77777777">
      <w:pPr>
        <w:rPr>
          <w:rFonts w:ascii="Calibri" w:hAnsi="Calibri" w:cs="Calibri"/>
          <w:sz w:val="22"/>
          <w:szCs w:val="22"/>
        </w:rPr>
      </w:pPr>
    </w:p>
    <w:p w:rsidR="5B6969A5" w:rsidP="29070B69" w:rsidRDefault="5B6969A5" w14:paraId="14B0DD28" w14:textId="2344A343">
      <w:pPr>
        <w:pStyle w:val="Normal"/>
        <w:spacing w:line="360" w:lineRule="auto"/>
        <w:rPr>
          <w:rFonts w:ascii="Calibri" w:hAnsi="Calibri" w:eastAsia="Calibri" w:cs="Calibri"/>
          <w:noProof w:val="0"/>
          <w:sz w:val="22"/>
          <w:szCs w:val="22"/>
          <w:lang w:val="en-GB"/>
        </w:rPr>
      </w:pPr>
      <w:r w:rsidRPr="29070B69" w:rsidR="5B6969A5">
        <w:rPr>
          <w:rFonts w:ascii="Calibri" w:hAnsi="Calibri" w:eastAsia="Calibri" w:cs="Calibri"/>
          <w:b w:val="0"/>
          <w:bCs w:val="0"/>
          <w:i w:val="0"/>
          <w:iCs w:val="0"/>
          <w:caps w:val="0"/>
          <w:smallCaps w:val="0"/>
          <w:noProof w:val="0"/>
          <w:color w:val="000000" w:themeColor="text1" w:themeTint="FF" w:themeShade="FF"/>
          <w:sz w:val="22"/>
          <w:szCs w:val="22"/>
          <w:lang w:val="en-US"/>
        </w:rPr>
        <w:t>The QS Europe Rankings are </w:t>
      </w:r>
      <w:r w:rsidRPr="29070B69" w:rsidR="5B6969A5">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29070B69" w:rsidR="5B6969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an institution’s scores across 12 key indicators </w:t>
      </w:r>
      <w:r w:rsidRPr="29070B69" w:rsidR="5B6969A5">
        <w:rPr>
          <w:rFonts w:ascii="Calibri" w:hAnsi="Calibri" w:eastAsia="Calibri" w:cs="Calibri"/>
          <w:b w:val="0"/>
          <w:bCs w:val="0"/>
          <w:i w:val="0"/>
          <w:iCs w:val="0"/>
          <w:caps w:val="0"/>
          <w:smallCaps w:val="0"/>
          <w:noProof w:val="0"/>
          <w:color w:val="000000" w:themeColor="text1" w:themeTint="FF" w:themeShade="FF"/>
          <w:sz w:val="22"/>
          <w:szCs w:val="22"/>
          <w:lang w:val="en-GB"/>
        </w:rPr>
        <w:t>which have been tailored to reflect the nuances of the region and differentiate it from the QS World University Rankings. The below table shows the top performing university in Germany in each of QS’ indicators.</w:t>
      </w:r>
      <w:r w:rsidRPr="29070B69" w:rsidR="5B6969A5">
        <w:rPr>
          <w:rFonts w:ascii="Calibri" w:hAnsi="Calibri" w:eastAsia="Calibri" w:cs="Calibri"/>
          <w:b w:val="0"/>
          <w:bCs w:val="0"/>
          <w:i w:val="0"/>
          <w:iCs w:val="0"/>
          <w:caps w:val="0"/>
          <w:smallCaps w:val="0"/>
          <w:noProof w:val="0"/>
          <w:color w:val="000000" w:themeColor="text1" w:themeTint="FF" w:themeShade="FF"/>
          <w:sz w:val="22"/>
          <w:szCs w:val="22"/>
          <w:lang w:val="en-US"/>
        </w:rPr>
        <w:t> Detailed methodological information can be found </w:t>
      </w:r>
      <w:hyperlink r:id="R0fb0289620b04f29">
        <w:r w:rsidRPr="29070B69" w:rsidR="5B6969A5">
          <w:rPr>
            <w:rStyle w:val="Hyperlink"/>
            <w:rFonts w:ascii="Calibri" w:hAnsi="Calibri" w:eastAsia="Calibri" w:cs="Calibri"/>
            <w:b w:val="0"/>
            <w:bCs w:val="0"/>
            <w:i w:val="0"/>
            <w:iCs w:val="0"/>
            <w:caps w:val="0"/>
            <w:smallCaps w:val="0"/>
            <w:strike w:val="0"/>
            <w:dstrike w:val="0"/>
            <w:noProof w:val="0"/>
            <w:sz w:val="22"/>
            <w:szCs w:val="22"/>
            <w:lang w:val="en-GB"/>
          </w:rPr>
          <w:t>here</w:t>
        </w:r>
      </w:hyperlink>
      <w:r w:rsidRPr="29070B69" w:rsidR="5B6969A5">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0DF11F7" w:rsidP="29070B69" w:rsidRDefault="00DF11F7" w14:paraId="657486C8" w14:textId="6D384117">
      <w:pPr>
        <w:spacing w:line="360" w:lineRule="auto"/>
        <w:rPr>
          <w:rFonts w:ascii="Calibri" w:hAnsi="Calibri" w:cs="Calibri"/>
          <w:sz w:val="22"/>
          <w:szCs w:val="22"/>
        </w:rPr>
      </w:pPr>
      <w:r w:rsidRPr="29070B69" w:rsidR="00DF11F7">
        <w:rPr>
          <w:rFonts w:ascii="Calibri" w:hAnsi="Calibri" w:cs="Calibri"/>
          <w:sz w:val="22"/>
          <w:szCs w:val="22"/>
        </w:rPr>
        <w:t xml:space="preserve">The University of Oxford is the European leader in </w:t>
      </w:r>
      <w:r w:rsidRPr="29070B69" w:rsidR="2E1EE963">
        <w:rPr>
          <w:rFonts w:ascii="Calibri" w:hAnsi="Calibri" w:cs="Calibri"/>
          <w:sz w:val="22"/>
          <w:szCs w:val="22"/>
        </w:rPr>
        <w:t xml:space="preserve">four </w:t>
      </w:r>
      <w:r w:rsidRPr="29070B69" w:rsidR="00DF11F7">
        <w:rPr>
          <w:rFonts w:ascii="Calibri" w:hAnsi="Calibri" w:cs="Calibri"/>
          <w:sz w:val="22"/>
          <w:szCs w:val="22"/>
        </w:rPr>
        <w:t>of QS’ indicators, including Academic and Employer Reputation, International Research Network and Employment Outcomes. The below table shows the regional leader in each performance indicator.</w:t>
      </w:r>
    </w:p>
    <w:tbl>
      <w:tblPr>
        <w:tblW w:w="8926" w:type="dxa"/>
        <w:jc w:val="center"/>
        <w:tblLook w:val="04A0" w:firstRow="1" w:lastRow="0" w:firstColumn="1" w:lastColumn="0" w:noHBand="0" w:noVBand="1"/>
      </w:tblPr>
      <w:tblGrid>
        <w:gridCol w:w="2263"/>
        <w:gridCol w:w="851"/>
        <w:gridCol w:w="3260"/>
        <w:gridCol w:w="1276"/>
        <w:gridCol w:w="1276"/>
      </w:tblGrid>
      <w:tr w:rsidRPr="00272473" w:rsidR="009876E2" w:rsidTr="00272473" w14:paraId="263D9CF7" w14:textId="77777777">
        <w:trPr>
          <w:trHeight w:val="300"/>
          <w:jc w:val="center"/>
        </w:trPr>
        <w:tc>
          <w:tcPr>
            <w:tcW w:w="8926" w:type="dxa"/>
            <w:gridSpan w:val="5"/>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1B58518F" w14:textId="77777777">
            <w:pPr>
              <w:spacing w:after="0" w:line="240" w:lineRule="auto"/>
              <w:jc w:val="center"/>
              <w:rPr>
                <w:rFonts w:ascii="Calibri" w:hAnsi="Calibri" w:eastAsia="Times New Roman" w:cs="Calibri"/>
                <w:b/>
                <w:bCs/>
                <w:kern w:val="0"/>
                <w:sz w:val="20"/>
                <w:szCs w:val="20"/>
                <w:lang w:eastAsia="en-GB"/>
                <w14:ligatures w14:val="none"/>
              </w:rPr>
            </w:pPr>
            <w:r w:rsidRPr="00272473">
              <w:rPr>
                <w:rFonts w:ascii="Calibri" w:hAnsi="Calibri" w:eastAsia="Times New Roman" w:cs="Calibri"/>
                <w:b/>
                <w:bCs/>
                <w:kern w:val="0"/>
                <w:sz w:val="20"/>
                <w:szCs w:val="20"/>
                <w:lang w:eastAsia="en-GB"/>
                <w14:ligatures w14:val="none"/>
              </w:rPr>
              <w:t>Table 3: European leaders by indicator</w:t>
            </w:r>
          </w:p>
        </w:tc>
      </w:tr>
      <w:tr w:rsidRPr="00272473" w:rsidR="009876E2" w:rsidTr="00272473" w14:paraId="0BE91EDC"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4BB642F" w14:textId="77777777">
            <w:pPr>
              <w:spacing w:after="0" w:line="240" w:lineRule="auto"/>
              <w:rPr>
                <w:rFonts w:ascii="Calibri" w:hAnsi="Calibri" w:eastAsia="Times New Roman" w:cs="Calibri"/>
                <w:b/>
                <w:bCs/>
                <w:kern w:val="0"/>
                <w:sz w:val="20"/>
                <w:szCs w:val="20"/>
                <w:lang w:eastAsia="en-GB"/>
                <w14:ligatures w14:val="none"/>
              </w:rPr>
            </w:pPr>
            <w:r w:rsidRPr="00272473">
              <w:rPr>
                <w:rFonts w:ascii="Calibri" w:hAnsi="Calibri" w:eastAsia="Times New Roman" w:cs="Calibri"/>
                <w:b/>
                <w:bCs/>
                <w:kern w:val="0"/>
                <w:sz w:val="20"/>
                <w:szCs w:val="20"/>
                <w:lang w:eastAsia="en-GB"/>
                <w14:ligatures w14:val="none"/>
              </w:rPr>
              <w:t>Performance Lens</w:t>
            </w:r>
          </w:p>
        </w:tc>
        <w:tc>
          <w:tcPr>
            <w:tcW w:w="851"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272473" w:rsidRDefault="009876E2" w14:paraId="43FF183F" w14:textId="77777777">
            <w:pPr>
              <w:spacing w:after="0" w:line="240" w:lineRule="auto"/>
              <w:jc w:val="center"/>
              <w:rPr>
                <w:rFonts w:ascii="Calibri" w:hAnsi="Calibri" w:eastAsia="Times New Roman" w:cs="Calibri"/>
                <w:b/>
                <w:bCs/>
                <w:kern w:val="0"/>
                <w:sz w:val="20"/>
                <w:szCs w:val="20"/>
                <w:lang w:eastAsia="en-GB"/>
                <w14:ligatures w14:val="none"/>
              </w:rPr>
            </w:pPr>
            <w:r w:rsidRPr="00272473">
              <w:rPr>
                <w:rFonts w:ascii="Calibri" w:hAnsi="Calibri" w:eastAsia="Times New Roman" w:cs="Calibri"/>
                <w:b/>
                <w:bCs/>
                <w:kern w:val="0"/>
                <w:sz w:val="20"/>
                <w:szCs w:val="20"/>
                <w:lang w:eastAsia="en-GB"/>
                <w14:ligatures w14:val="none"/>
              </w:rPr>
              <w:t>Weight</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C51F311" w14:textId="77777777">
            <w:pPr>
              <w:spacing w:after="0" w:line="240" w:lineRule="auto"/>
              <w:rPr>
                <w:rFonts w:ascii="Calibri" w:hAnsi="Calibri" w:eastAsia="Times New Roman" w:cs="Calibri"/>
                <w:b/>
                <w:bCs/>
                <w:kern w:val="0"/>
                <w:sz w:val="20"/>
                <w:szCs w:val="20"/>
                <w:lang w:eastAsia="en-GB"/>
                <w14:ligatures w14:val="none"/>
              </w:rPr>
            </w:pPr>
            <w:r w:rsidRPr="00272473">
              <w:rPr>
                <w:rFonts w:ascii="Calibri" w:hAnsi="Calibri" w:eastAsia="Times New Roman" w:cs="Calibri"/>
                <w:b/>
                <w:bCs/>
                <w:kern w:val="0"/>
                <w:sz w:val="20"/>
                <w:szCs w:val="20"/>
                <w:lang w:eastAsia="en-GB"/>
                <w14:ligatures w14:val="none"/>
              </w:rPr>
              <w:t>Domestic Leader</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5EE6A645" w14:textId="77777777">
            <w:pPr>
              <w:spacing w:after="0" w:line="240" w:lineRule="auto"/>
              <w:rPr>
                <w:rFonts w:ascii="Calibri" w:hAnsi="Calibri" w:eastAsia="Times New Roman" w:cs="Calibri"/>
                <w:b/>
                <w:bCs/>
                <w:kern w:val="0"/>
                <w:sz w:val="20"/>
                <w:szCs w:val="20"/>
                <w:lang w:eastAsia="en-GB"/>
                <w14:ligatures w14:val="none"/>
              </w:rPr>
            </w:pPr>
            <w:r w:rsidRPr="00272473">
              <w:rPr>
                <w:rFonts w:ascii="Calibri" w:hAnsi="Calibri" w:eastAsia="Times New Roman" w:cs="Calibri"/>
                <w:b/>
                <w:bCs/>
                <w:kern w:val="0"/>
                <w:sz w:val="20"/>
                <w:szCs w:val="20"/>
                <w:lang w:eastAsia="en-GB"/>
                <w14:ligatures w14:val="none"/>
              </w:rPr>
              <w:t>Country</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51858FC3" w14:textId="77777777">
            <w:pPr>
              <w:spacing w:after="0" w:line="240" w:lineRule="auto"/>
              <w:jc w:val="center"/>
              <w:rPr>
                <w:rFonts w:ascii="Calibri" w:hAnsi="Calibri" w:eastAsia="Times New Roman" w:cs="Calibri"/>
                <w:b/>
                <w:bCs/>
                <w:kern w:val="0"/>
                <w:sz w:val="20"/>
                <w:szCs w:val="20"/>
                <w:lang w:eastAsia="en-GB"/>
                <w14:ligatures w14:val="none"/>
              </w:rPr>
            </w:pPr>
            <w:r w:rsidRPr="00272473">
              <w:rPr>
                <w:rFonts w:ascii="Calibri" w:hAnsi="Calibri" w:eastAsia="Times New Roman" w:cs="Calibri"/>
                <w:b/>
                <w:bCs/>
                <w:kern w:val="0"/>
                <w:sz w:val="20"/>
                <w:szCs w:val="20"/>
                <w:lang w:eastAsia="en-GB"/>
                <w14:ligatures w14:val="none"/>
              </w:rPr>
              <w:t>Overall Rank</w:t>
            </w:r>
          </w:p>
        </w:tc>
      </w:tr>
      <w:tr w:rsidRPr="00272473" w:rsidR="009876E2" w:rsidTr="00272473" w14:paraId="50D42A22"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09518A6F"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Academic Reputation</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183873C2"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30%</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48BD8C21"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University of Oxford</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AB59FBD"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UK</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14BDCFA8"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w:t>
            </w:r>
          </w:p>
        </w:tc>
      </w:tr>
      <w:tr w:rsidRPr="00272473" w:rsidR="009876E2" w:rsidTr="00272473" w14:paraId="50B38ECA"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76614CD7"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Employer Reputation</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0DCDC2EE"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9BBCA74"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University of Oxford</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4527B24"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UK</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0B4AD3FF"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w:t>
            </w:r>
          </w:p>
        </w:tc>
      </w:tr>
      <w:tr w:rsidRPr="00272473" w:rsidR="009876E2" w:rsidTr="00272473" w14:paraId="0BD17F4B"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1379BB38"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Faculty Student Ratio</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40101308"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43B702E2" w14:textId="78C55364">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University of Nova Gorica</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5EF65DEF" w14:textId="439808A1">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Slovenia</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C7E7EC1" w14:textId="2185E2D5">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278</w:t>
            </w:r>
          </w:p>
        </w:tc>
      </w:tr>
      <w:tr w:rsidRPr="00272473" w:rsidR="009876E2" w:rsidTr="00272473" w14:paraId="7A1118F8"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7F0D172A"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Citations per Paper</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343EABEE"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10%</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6356A519" w14:textId="12BBD711">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University of Vaasa</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0E088F8B" w14:textId="0801AEB5">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Finland</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79778AB4" w14:textId="161C6965">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301</w:t>
            </w:r>
          </w:p>
        </w:tc>
      </w:tr>
      <w:tr w:rsidRPr="00272473" w:rsidR="009876E2" w:rsidTr="00272473" w14:paraId="29F927C2"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7CF7CC6A"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Papers per Faculty</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4969F51E"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00ED6E6C" w14:textId="5F2008D6">
            <w:pPr>
              <w:spacing w:after="0" w:line="240" w:lineRule="auto"/>
              <w:rPr>
                <w:rFonts w:ascii="Calibri" w:hAnsi="Calibri" w:eastAsia="Times New Roman" w:cs="Calibri"/>
                <w:kern w:val="0"/>
                <w:sz w:val="20"/>
                <w:szCs w:val="20"/>
                <w:lang w:val="fr-FR" w:eastAsia="en-GB"/>
                <w14:ligatures w14:val="none"/>
              </w:rPr>
            </w:pPr>
            <w:r w:rsidRPr="00272473">
              <w:rPr>
                <w:rFonts w:ascii="Calibri" w:hAnsi="Calibri" w:eastAsia="Times New Roman" w:cs="Calibri"/>
                <w:kern w:val="0"/>
                <w:sz w:val="20"/>
                <w:szCs w:val="20"/>
                <w:lang w:val="fr-FR" w:eastAsia="en-GB"/>
                <w14:ligatures w14:val="none"/>
              </w:rPr>
              <w:t>Institut National des Sciences Appliquées de Rennes (INSA)</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FB1D5A4" w14:textId="3EDB8ECA">
            <w:pPr>
              <w:spacing w:after="0" w:line="240" w:lineRule="auto"/>
              <w:rPr>
                <w:rFonts w:ascii="Calibri" w:hAnsi="Calibri" w:eastAsia="Times New Roman" w:cs="Calibri"/>
                <w:kern w:val="0"/>
                <w:sz w:val="20"/>
                <w:szCs w:val="20"/>
                <w:lang w:val="fr-FR" w:eastAsia="en-GB"/>
                <w14:ligatures w14:val="none"/>
              </w:rPr>
            </w:pPr>
            <w:r w:rsidRPr="00272473">
              <w:rPr>
                <w:rFonts w:ascii="Calibri" w:hAnsi="Calibri" w:eastAsia="Times New Roman" w:cs="Calibri"/>
                <w:kern w:val="0"/>
                <w:sz w:val="20"/>
                <w:szCs w:val="20"/>
                <w:lang w:val="fr-FR" w:eastAsia="en-GB"/>
                <w14:ligatures w14:val="none"/>
              </w:rPr>
              <w:t>France</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545DB517"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34</w:t>
            </w:r>
          </w:p>
        </w:tc>
      </w:tr>
      <w:tr w:rsidRPr="00272473" w:rsidR="009876E2" w:rsidTr="00272473" w14:paraId="1EE0E795"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56770AF4"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International Research Network</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2FEC0570"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10%</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0C996884"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University of Oxford</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744B46B9" w14:textId="0F36A819">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UK</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06E51EF2"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w:t>
            </w:r>
          </w:p>
        </w:tc>
      </w:tr>
      <w:tr w:rsidRPr="00272473" w:rsidR="009876E2" w:rsidTr="00272473" w14:paraId="7BA3FC04"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3521056A"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lastRenderedPageBreak/>
              <w:t>International Faculty</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4ED97585"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077E4A22" w14:textId="530D266A">
            <w:pPr>
              <w:spacing w:after="0" w:line="240" w:lineRule="auto"/>
              <w:rPr>
                <w:rFonts w:ascii="Calibri" w:hAnsi="Calibri" w:eastAsia="Times New Roman" w:cs="Calibri"/>
                <w:kern w:val="0"/>
                <w:sz w:val="20"/>
                <w:szCs w:val="20"/>
                <w:lang w:val="fr-FR" w:eastAsia="en-GB"/>
                <w14:ligatures w14:val="none"/>
              </w:rPr>
            </w:pPr>
            <w:r w:rsidRPr="00272473">
              <w:rPr>
                <w:rFonts w:ascii="Calibri" w:hAnsi="Calibri" w:eastAsia="Times New Roman" w:cs="Calibri"/>
                <w:kern w:val="0"/>
                <w:sz w:val="20"/>
                <w:szCs w:val="20"/>
                <w:lang w:val="fr-FR" w:eastAsia="en-GB"/>
                <w14:ligatures w14:val="none"/>
              </w:rPr>
              <w:t>EPFL – École polytechnique fédérale de Lausanne</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12EEB386" w14:textId="2C493302">
            <w:pPr>
              <w:spacing w:after="0" w:line="240" w:lineRule="auto"/>
              <w:rPr>
                <w:rFonts w:ascii="Calibri" w:hAnsi="Calibri" w:eastAsia="Times New Roman" w:cs="Calibri"/>
                <w:kern w:val="0"/>
                <w:sz w:val="20"/>
                <w:szCs w:val="20"/>
                <w:lang w:val="fr-FR" w:eastAsia="en-GB"/>
                <w14:ligatures w14:val="none"/>
              </w:rPr>
            </w:pPr>
            <w:r w:rsidRPr="00272473">
              <w:rPr>
                <w:rFonts w:ascii="Calibri" w:hAnsi="Calibri" w:eastAsia="Times New Roman" w:cs="Calibri"/>
                <w:kern w:val="0"/>
                <w:sz w:val="20"/>
                <w:szCs w:val="20"/>
                <w:lang w:val="fr-FR" w:eastAsia="en-GB"/>
                <w14:ligatures w14:val="none"/>
              </w:rPr>
              <w:t>Switzerland</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6A69E5DB" w14:textId="22EDC05C">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10</w:t>
            </w:r>
          </w:p>
        </w:tc>
      </w:tr>
      <w:tr w:rsidRPr="00272473" w:rsidR="009876E2" w:rsidTr="00272473" w14:paraId="0F192F64"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5D081026"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International Students</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196074D3"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246E6F29" w14:textId="4106A37E">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Constructor University Bremen</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3BAB4DB0" w14:textId="596C56C2">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Germany</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35D031F4" w14:textId="75DB553E">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315</w:t>
            </w:r>
          </w:p>
        </w:tc>
      </w:tr>
      <w:tr w:rsidRPr="00272473" w:rsidR="009876E2" w:rsidTr="00272473" w14:paraId="0C863274"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543BC952"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Inbound Exchange Students</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14A73F42"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2.5%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6F32931A" w14:textId="7BE5E1B6">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Interregional Academy of Personnel Management</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02423B45" w14:textId="03A12DF2">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Ukraine</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41E86C0E" w14:textId="4DD1AD45">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493</w:t>
            </w:r>
          </w:p>
        </w:tc>
      </w:tr>
      <w:tr w:rsidRPr="00272473" w:rsidR="009876E2" w:rsidTr="00272473" w14:paraId="13A0B0EE"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134A3CB2"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Outbound Exchange Students</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2207471E"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2.5%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0C400432" w14:textId="1A7CAA84">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Interregional Academy of Personnel Management</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0EEDB1C8" w14:textId="213183FC">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Ukraine</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720143" w14:paraId="4FCA014C" w14:textId="6505A819">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493</w:t>
            </w:r>
          </w:p>
        </w:tc>
      </w:tr>
      <w:tr w:rsidRPr="00272473" w:rsidR="009876E2" w:rsidTr="00272473" w14:paraId="320FBBD0"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16B058A7"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Sustainability</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0645CF5F"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272473" w14:paraId="3F3114AD" w14:textId="22A202C5">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Lund University</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272473" w14:paraId="58F30E48" w14:textId="6493F429">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Sweden</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272473" w14:paraId="7F77CD66" w14:textId="0EF67D4C">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12</w:t>
            </w:r>
          </w:p>
        </w:tc>
      </w:tr>
      <w:tr w:rsidRPr="00272473" w:rsidR="009876E2" w:rsidTr="00272473" w14:paraId="3F30C034" w14:textId="77777777">
        <w:trPr>
          <w:trHeight w:val="300"/>
          <w:jc w:val="center"/>
        </w:trPr>
        <w:tc>
          <w:tcPr>
            <w:tcW w:w="2263"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0A4FAD9"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Employment Outcomes</w:t>
            </w:r>
          </w:p>
        </w:tc>
        <w:tc>
          <w:tcPr>
            <w:tcW w:w="851" w:type="dxa"/>
            <w:tcBorders>
              <w:top w:val="single" w:color="auto" w:sz="4" w:space="0"/>
              <w:left w:val="single" w:color="auto" w:sz="4" w:space="0"/>
              <w:bottom w:val="single" w:color="auto" w:sz="4" w:space="0"/>
              <w:right w:val="single" w:color="auto" w:sz="4" w:space="0"/>
            </w:tcBorders>
            <w:noWrap/>
            <w:vAlign w:val="center"/>
            <w:hideMark/>
          </w:tcPr>
          <w:p w:rsidRPr="00272473" w:rsidR="009876E2" w:rsidP="00272473" w:rsidRDefault="009876E2" w14:paraId="743819F7"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5%</w:t>
            </w:r>
          </w:p>
        </w:tc>
        <w:tc>
          <w:tcPr>
            <w:tcW w:w="3260"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27490F58" w14:textId="77777777">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University of Oxford</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38DE6B20" w14:textId="3ED60C13">
            <w:pPr>
              <w:spacing w:after="0" w:line="240" w:lineRule="auto"/>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 </w:t>
            </w:r>
            <w:r w:rsidRPr="00272473" w:rsidR="00272473">
              <w:rPr>
                <w:rFonts w:ascii="Calibri" w:hAnsi="Calibri" w:eastAsia="Times New Roman" w:cs="Calibri"/>
                <w:kern w:val="0"/>
                <w:sz w:val="20"/>
                <w:szCs w:val="20"/>
                <w:lang w:eastAsia="en-GB"/>
                <w14:ligatures w14:val="none"/>
              </w:rPr>
              <w:t>UK</w:t>
            </w:r>
          </w:p>
        </w:tc>
        <w:tc>
          <w:tcPr>
            <w:tcW w:w="1276" w:type="dxa"/>
            <w:tcBorders>
              <w:top w:val="single" w:color="auto" w:sz="4" w:space="0"/>
              <w:left w:val="single" w:color="auto" w:sz="4" w:space="0"/>
              <w:bottom w:val="single" w:color="auto" w:sz="4" w:space="0"/>
              <w:right w:val="single" w:color="auto" w:sz="4" w:space="0"/>
            </w:tcBorders>
            <w:noWrap/>
            <w:vAlign w:val="bottom"/>
            <w:hideMark/>
          </w:tcPr>
          <w:p w:rsidRPr="00272473" w:rsidR="009876E2" w:rsidP="009876E2" w:rsidRDefault="009876E2" w14:paraId="47C08164" w14:textId="77777777">
            <w:pPr>
              <w:spacing w:after="0" w:line="240" w:lineRule="auto"/>
              <w:jc w:val="center"/>
              <w:rPr>
                <w:rFonts w:ascii="Calibri" w:hAnsi="Calibri" w:eastAsia="Times New Roman" w:cs="Calibri"/>
                <w:kern w:val="0"/>
                <w:sz w:val="20"/>
                <w:szCs w:val="20"/>
                <w:lang w:eastAsia="en-GB"/>
                <w14:ligatures w14:val="none"/>
              </w:rPr>
            </w:pPr>
            <w:r w:rsidRPr="00272473">
              <w:rPr>
                <w:rFonts w:ascii="Calibri" w:hAnsi="Calibri" w:eastAsia="Times New Roman" w:cs="Calibri"/>
                <w:kern w:val="0"/>
                <w:sz w:val="20"/>
                <w:szCs w:val="20"/>
                <w:lang w:eastAsia="en-GB"/>
                <w14:ligatures w14:val="none"/>
              </w:rPr>
              <w:t>1</w:t>
            </w:r>
          </w:p>
        </w:tc>
      </w:tr>
    </w:tbl>
    <w:p w:rsidR="00272473" w:rsidRDefault="00272473" w14:paraId="1303D9EB" w14:textId="77777777">
      <w:pPr>
        <w:rPr>
          <w:rFonts w:ascii="Calibri" w:hAnsi="Calibri" w:cs="Calibri"/>
          <w:sz w:val="22"/>
          <w:szCs w:val="22"/>
          <w:lang w:val="en-US"/>
        </w:rPr>
      </w:pPr>
    </w:p>
    <w:p w:rsidR="774276F8" w:rsidP="5AA38553" w:rsidRDefault="774276F8" w14:paraId="41068D2F" w14:textId="31F57B4B">
      <w:pPr>
        <w:spacing w:after="160" w:afterAutospacing="off" w:line="360" w:lineRule="auto"/>
        <w:rPr>
          <w:rFonts w:ascii="Calibri" w:hAnsi="Calibri" w:cs="Calibri"/>
          <w:sz w:val="22"/>
          <w:szCs w:val="22"/>
        </w:rPr>
      </w:pPr>
      <w:r w:rsidRPr="29070B69" w:rsidR="774276F8">
        <w:rPr>
          <w:rFonts w:ascii="Calibri" w:hAnsi="Calibri" w:cs="Calibri"/>
          <w:b w:val="1"/>
          <w:bCs w:val="1"/>
          <w:sz w:val="22"/>
          <w:szCs w:val="22"/>
        </w:rPr>
        <w:t>QS Senior Vice President Ben Sowter said</w:t>
      </w:r>
      <w:r w:rsidRPr="29070B69" w:rsidR="774276F8">
        <w:rPr>
          <w:rFonts w:ascii="Calibri" w:hAnsi="Calibri" w:cs="Calibri"/>
          <w:sz w:val="22"/>
          <w:szCs w:val="22"/>
        </w:rPr>
        <w:t>: “</w:t>
      </w:r>
      <w:r w:rsidRPr="29070B69" w:rsidR="774276F8">
        <w:rPr>
          <w:rFonts w:ascii="Calibri" w:hAnsi="Calibri" w:cs="Calibri"/>
          <w:i w:val="1"/>
          <w:iCs w:val="1"/>
          <w:sz w:val="22"/>
          <w:szCs w:val="22"/>
        </w:rPr>
        <w:t xml:space="preserve">While Oxford </w:t>
      </w:r>
      <w:r w:rsidRPr="29070B69" w:rsidR="64BF1544">
        <w:rPr>
          <w:rFonts w:ascii="Calibri" w:hAnsi="Calibri" w:cs="Calibri"/>
          <w:i w:val="1"/>
          <w:iCs w:val="1"/>
          <w:sz w:val="22"/>
          <w:szCs w:val="22"/>
        </w:rPr>
        <w:t>reclaims the regional top spot</w:t>
      </w:r>
      <w:r w:rsidRPr="29070B69" w:rsidR="774276F8">
        <w:rPr>
          <w:rFonts w:ascii="Calibri" w:hAnsi="Calibri" w:cs="Calibri"/>
          <w:i w:val="1"/>
          <w:iCs w:val="1"/>
          <w:sz w:val="22"/>
          <w:szCs w:val="22"/>
        </w:rPr>
        <w:t>,</w:t>
      </w:r>
      <w:r w:rsidRPr="29070B69" w:rsidR="774276F8">
        <w:rPr>
          <w:rFonts w:ascii="Calibri" w:hAnsi="Calibri" w:cs="Calibri"/>
          <w:sz w:val="22"/>
          <w:szCs w:val="22"/>
        </w:rPr>
        <w:t xml:space="preserve"> </w:t>
      </w:r>
      <w:r w:rsidRPr="29070B69" w:rsidR="774276F8">
        <w:rPr>
          <w:rFonts w:ascii="Calibri" w:hAnsi="Calibri" w:cs="Calibri"/>
          <w:i w:val="1"/>
          <w:iCs w:val="1"/>
          <w:sz w:val="22"/>
          <w:szCs w:val="22"/>
        </w:rPr>
        <w:t xml:space="preserve">the latest QS Europe University Rankings confirm a stabilising hierarchy, with no new entrants among the top 10. Europe’s established academic powerhouses continue to lead the table, reflecting the region’s long-standing investment in higher education and research excellence, with leading institutions in countries such as the UK, Germany, </w:t>
      </w:r>
      <w:r w:rsidRPr="29070B69" w:rsidR="774276F8">
        <w:rPr>
          <w:rFonts w:ascii="Calibri" w:hAnsi="Calibri" w:cs="Calibri"/>
          <w:i w:val="1"/>
          <w:iCs w:val="1"/>
          <w:sz w:val="22"/>
          <w:szCs w:val="22"/>
        </w:rPr>
        <w:t>France</w:t>
      </w:r>
      <w:r w:rsidRPr="29070B69" w:rsidR="774276F8">
        <w:rPr>
          <w:rFonts w:ascii="Calibri" w:hAnsi="Calibri" w:cs="Calibri"/>
          <w:i w:val="1"/>
          <w:iCs w:val="1"/>
          <w:sz w:val="22"/>
          <w:szCs w:val="22"/>
        </w:rPr>
        <w:t xml:space="preserve"> and Switzerland </w:t>
      </w:r>
      <w:r w:rsidRPr="29070B69" w:rsidR="774276F8">
        <w:rPr>
          <w:rFonts w:ascii="Calibri" w:hAnsi="Calibri" w:cs="Calibri"/>
          <w:i w:val="1"/>
          <w:iCs w:val="1"/>
          <w:sz w:val="22"/>
          <w:szCs w:val="22"/>
        </w:rPr>
        <w:t>maintaining</w:t>
      </w:r>
      <w:r w:rsidRPr="29070B69" w:rsidR="774276F8">
        <w:rPr>
          <w:rFonts w:ascii="Calibri" w:hAnsi="Calibri" w:cs="Calibri"/>
          <w:i w:val="1"/>
          <w:iCs w:val="1"/>
          <w:sz w:val="22"/>
          <w:szCs w:val="22"/>
        </w:rPr>
        <w:t xml:space="preserve"> their positions at the top.”</w:t>
      </w:r>
    </w:p>
    <w:p w:rsidR="774276F8" w:rsidP="5AA38553" w:rsidRDefault="774276F8" w14:paraId="1668CC1A" w14:textId="605E0282">
      <w:pPr>
        <w:spacing w:after="160" w:afterAutospacing="off" w:line="360" w:lineRule="auto"/>
        <w:rPr>
          <w:rFonts w:ascii="Calibri" w:hAnsi="Calibri" w:cs="Calibri"/>
          <w:i w:val="1"/>
          <w:iCs w:val="1"/>
          <w:sz w:val="22"/>
          <w:szCs w:val="22"/>
        </w:rPr>
      </w:pPr>
      <w:r w:rsidRPr="5AA38553" w:rsidR="774276F8">
        <w:rPr>
          <w:rFonts w:ascii="Calibri" w:hAnsi="Calibri" w:cs="Calibri"/>
          <w:sz w:val="22"/>
          <w:szCs w:val="22"/>
        </w:rPr>
        <w:t xml:space="preserve">Sowter added: </w:t>
      </w:r>
      <w:r w:rsidRPr="5AA38553" w:rsidR="774276F8">
        <w:rPr>
          <w:rFonts w:ascii="Calibri" w:hAnsi="Calibri" w:cs="Calibri"/>
          <w:i w:val="1"/>
          <w:iCs w:val="1"/>
          <w:sz w:val="22"/>
          <w:szCs w:val="22"/>
        </w:rPr>
        <w:t xml:space="preserve">“Europe’s higher education sector </w:t>
      </w:r>
      <w:r w:rsidRPr="5AA38553" w:rsidR="774276F8">
        <w:rPr>
          <w:rFonts w:ascii="Calibri" w:hAnsi="Calibri" w:cs="Calibri"/>
          <w:i w:val="1"/>
          <w:iCs w:val="1"/>
          <w:sz w:val="22"/>
          <w:szCs w:val="22"/>
        </w:rPr>
        <w:t>remains</w:t>
      </w:r>
      <w:r w:rsidRPr="5AA38553" w:rsidR="774276F8">
        <w:rPr>
          <w:rFonts w:ascii="Calibri" w:hAnsi="Calibri" w:cs="Calibri"/>
          <w:i w:val="1"/>
          <w:iCs w:val="1"/>
          <w:sz w:val="22"/>
          <w:szCs w:val="22"/>
        </w:rPr>
        <w:t xml:space="preserve"> a strong, underpinned by world-class research universities, strong international collaboration, and growing momentum behind transnational alliances and joint degrees. Cross-border mobility </w:t>
      </w:r>
      <w:r w:rsidRPr="5AA38553" w:rsidR="774276F8">
        <w:rPr>
          <w:rFonts w:ascii="Calibri" w:hAnsi="Calibri" w:cs="Calibri"/>
          <w:i w:val="1"/>
          <w:iCs w:val="1"/>
          <w:sz w:val="22"/>
          <w:szCs w:val="22"/>
        </w:rPr>
        <w:t>remains</w:t>
      </w:r>
      <w:r w:rsidRPr="5AA38553" w:rsidR="774276F8">
        <w:rPr>
          <w:rFonts w:ascii="Calibri" w:hAnsi="Calibri" w:cs="Calibri"/>
          <w:i w:val="1"/>
          <w:iCs w:val="1"/>
          <w:sz w:val="22"/>
          <w:szCs w:val="22"/>
        </w:rPr>
        <w:t xml:space="preserve"> a defining strength. However, funding and research capacity vary widely between national systems, contributing to uneven performance and talent retention. At the same time, universities face mounting pressure to sustain research excellence, deepen industry engagement, and modernise governance and delivery models amid funding deficits and tightening policy around international mobility.”</w:t>
      </w:r>
    </w:p>
    <w:p w:rsidR="00272473" w:rsidP="36C56719" w:rsidRDefault="003A6196" w14:paraId="34E35EBD" w14:textId="62B9B6A9">
      <w:pPr>
        <w:spacing w:after="160" w:afterAutospacing="off" w:line="360" w:lineRule="auto"/>
        <w:rPr>
          <w:rFonts w:ascii="Calibri" w:hAnsi="Calibri" w:cs="Calibri"/>
          <w:b w:val="1"/>
          <w:bCs w:val="1"/>
          <w:sz w:val="22"/>
          <w:szCs w:val="22"/>
          <w:u w:val="single"/>
        </w:rPr>
      </w:pPr>
      <w:r w:rsidRPr="36C56719" w:rsidR="003A6196">
        <w:rPr>
          <w:rFonts w:ascii="Calibri" w:hAnsi="Calibri" w:cs="Calibri"/>
          <w:b w:val="1"/>
          <w:bCs w:val="1"/>
          <w:sz w:val="22"/>
          <w:szCs w:val="22"/>
          <w:u w:val="single"/>
        </w:rPr>
        <w:t>Europe</w:t>
      </w:r>
      <w:r w:rsidRPr="36C56719" w:rsidR="003A6196">
        <w:rPr>
          <w:rFonts w:ascii="Calibri" w:hAnsi="Calibri" w:cs="Calibri"/>
          <w:b w:val="1"/>
          <w:bCs w:val="1"/>
          <w:sz w:val="22"/>
          <w:szCs w:val="22"/>
          <w:u w:val="single"/>
        </w:rPr>
        <w:t xml:space="preserve">: </w:t>
      </w:r>
      <w:r w:rsidRPr="36C56719" w:rsidR="003A6196">
        <w:rPr>
          <w:rFonts w:ascii="Calibri" w:hAnsi="Calibri" w:cs="Calibri"/>
          <w:b w:val="1"/>
          <w:bCs w:val="1"/>
          <w:sz w:val="22"/>
          <w:szCs w:val="22"/>
          <w:u w:val="single"/>
        </w:rPr>
        <w:t>Highlights</w:t>
      </w:r>
    </w:p>
    <w:p w:rsidRPr="00EA48B4" w:rsidR="00EA48B4" w:rsidP="36C56719" w:rsidRDefault="00EA48B4" w14:paraId="2B7107C0" w14:textId="7BA393C6">
      <w:pPr>
        <w:pStyle w:val="ListParagraph"/>
        <w:numPr>
          <w:ilvl w:val="0"/>
          <w:numId w:val="2"/>
        </w:numPr>
        <w:spacing w:before="0" w:beforeAutospacing="off" w:after="160" w:afterAutospacing="off" w:line="360" w:lineRule="auto"/>
        <w:ind w:right="0"/>
        <w:contextualSpacing w:val="0"/>
        <w:rPr>
          <w:rFonts w:ascii="Calibri" w:hAnsi="Calibri" w:eastAsia="Calibri" w:cs="Calibri"/>
          <w:noProof w:val="0"/>
          <w:sz w:val="22"/>
          <w:szCs w:val="22"/>
          <w:lang w:val="en-GB"/>
        </w:rPr>
      </w:pPr>
      <w:r w:rsidRPr="36C56719" w:rsidR="6097D118">
        <w:rPr>
          <w:rFonts w:ascii="Calibri" w:hAnsi="Calibri" w:eastAsia="Calibri" w:cs="Calibri"/>
          <w:b w:val="1"/>
          <w:bCs w:val="1"/>
          <w:noProof w:val="0"/>
          <w:sz w:val="22"/>
          <w:szCs w:val="22"/>
          <w:lang w:val="en-GB"/>
        </w:rPr>
        <w:t>United Kingdom:</w:t>
      </w:r>
      <w:r w:rsidRPr="36C56719" w:rsidR="6097D118">
        <w:rPr>
          <w:rFonts w:ascii="Calibri" w:hAnsi="Calibri" w:eastAsia="Calibri" w:cs="Calibri"/>
          <w:noProof w:val="0"/>
          <w:sz w:val="22"/>
          <w:szCs w:val="22"/>
          <w:lang w:val="en-GB"/>
        </w:rPr>
        <w:t xml:space="preserve"> UK universities hold the strongest reputational standing in Europe, with seven institutions in the top 10 for Academic Reputation and six in the top 10 for Employer Reputation, including the top three in both indicators. The UK also leads in research impact, with three universities in the top 10 for Citations per Paper, ahead of Finland with two.</w:t>
      </w:r>
    </w:p>
    <w:p w:rsidRPr="00EA48B4" w:rsidR="00EA48B4" w:rsidP="36C56719" w:rsidRDefault="00EA48B4" w14:paraId="39AD4D47" w14:textId="4E208493">
      <w:pPr>
        <w:pStyle w:val="ListParagraph"/>
        <w:numPr>
          <w:ilvl w:val="0"/>
          <w:numId w:val="2"/>
        </w:numPr>
        <w:spacing w:before="0" w:beforeAutospacing="off" w:after="0" w:afterAutospacing="off" w:line="360" w:lineRule="auto"/>
        <w:ind w:right="0"/>
        <w:rPr>
          <w:rFonts w:ascii="Calibri" w:hAnsi="Calibri" w:eastAsia="Calibri" w:cs="Calibri"/>
          <w:noProof w:val="0"/>
          <w:sz w:val="22"/>
          <w:szCs w:val="22"/>
          <w:lang w:val="en-GB"/>
        </w:rPr>
      </w:pPr>
      <w:r w:rsidRPr="29070B69" w:rsidR="6097D118">
        <w:rPr>
          <w:rFonts w:ascii="Calibri" w:hAnsi="Calibri" w:eastAsia="Calibri" w:cs="Calibri"/>
          <w:b w:val="1"/>
          <w:bCs w:val="1"/>
          <w:noProof w:val="0"/>
          <w:sz w:val="22"/>
          <w:szCs w:val="22"/>
          <w:lang w:val="en-GB"/>
        </w:rPr>
        <w:t>Switzerland:</w:t>
      </w:r>
      <w:r w:rsidRPr="29070B69" w:rsidR="6097D118">
        <w:rPr>
          <w:rFonts w:ascii="Calibri" w:hAnsi="Calibri" w:eastAsia="Calibri" w:cs="Calibri"/>
          <w:noProof w:val="0"/>
          <w:sz w:val="22"/>
          <w:szCs w:val="22"/>
          <w:lang w:val="en-GB"/>
        </w:rPr>
        <w:t xml:space="preserve"> Switzerland dominates the International Faculty Ratio indicator, with six universities in the top 10, including EPFL (1st) and ETH Zurich (3rd). No other European country sees more than one institution in the top 10.</w:t>
      </w:r>
    </w:p>
    <w:p w:rsidR="20043A4C" w:rsidP="29070B69" w:rsidRDefault="20043A4C" w14:paraId="29BF7A3F" w14:textId="221B3524">
      <w:pPr>
        <w:pStyle w:val="ListParagraph"/>
        <w:numPr>
          <w:ilvl w:val="0"/>
          <w:numId w:val="2"/>
        </w:numPr>
        <w:spacing w:before="0" w:beforeAutospacing="off" w:after="0" w:afterAutospacing="off" w:line="360" w:lineRule="auto"/>
        <w:ind w:right="0"/>
        <w:rPr>
          <w:rFonts w:ascii="Calibri" w:hAnsi="Calibri" w:eastAsia="Calibri" w:cs="Calibri"/>
          <w:noProof w:val="0"/>
          <w:sz w:val="22"/>
          <w:szCs w:val="22"/>
          <w:lang w:val="en-GB"/>
        </w:rPr>
      </w:pPr>
      <w:r w:rsidRPr="29070B69" w:rsidR="20043A4C">
        <w:rPr>
          <w:rFonts w:ascii="Calibri" w:hAnsi="Calibri" w:eastAsia="Calibri" w:cs="Calibri"/>
          <w:b w:val="1"/>
          <w:bCs w:val="1"/>
          <w:noProof w:val="0"/>
          <w:sz w:val="22"/>
          <w:szCs w:val="22"/>
          <w:lang w:val="en-GB"/>
        </w:rPr>
        <w:t>Germany:</w:t>
      </w:r>
      <w:r w:rsidRPr="29070B69" w:rsidR="20043A4C">
        <w:rPr>
          <w:rFonts w:ascii="Calibri" w:hAnsi="Calibri" w:eastAsia="Calibri" w:cs="Calibri"/>
          <w:noProof w:val="0"/>
          <w:sz w:val="22"/>
          <w:szCs w:val="22"/>
          <w:lang w:val="en-GB"/>
        </w:rPr>
        <w:t xml:space="preserve"> Germany leads in teaching resources and class size, with 12 universities in the top 50 for Faculty per Student Ratio—more than double France, the next strongest performer, with four. Germany is also a regional leader in the reputational indicators, with only the UK boasting more universities in the top 50 in both Academic and Employer Reputation.</w:t>
      </w:r>
    </w:p>
    <w:p w:rsidRPr="00EA48B4" w:rsidR="00EA48B4" w:rsidP="36C56719" w:rsidRDefault="00EA48B4" w14:paraId="06976D70" w14:textId="71C89008">
      <w:pPr>
        <w:pStyle w:val="ListParagraph"/>
        <w:numPr>
          <w:ilvl w:val="0"/>
          <w:numId w:val="2"/>
        </w:numPr>
        <w:spacing w:before="0" w:beforeAutospacing="off" w:after="0" w:afterAutospacing="off" w:line="360" w:lineRule="auto"/>
        <w:ind w:right="0"/>
        <w:rPr>
          <w:rFonts w:ascii="Calibri" w:hAnsi="Calibri" w:eastAsia="Calibri" w:cs="Calibri"/>
          <w:noProof w:val="0"/>
          <w:sz w:val="22"/>
          <w:szCs w:val="22"/>
          <w:lang w:val="en-GB"/>
        </w:rPr>
      </w:pPr>
      <w:r w:rsidRPr="36C56719" w:rsidR="6097D118">
        <w:rPr>
          <w:rFonts w:ascii="Calibri" w:hAnsi="Calibri" w:eastAsia="Calibri" w:cs="Calibri"/>
          <w:b w:val="1"/>
          <w:bCs w:val="1"/>
          <w:noProof w:val="0"/>
          <w:sz w:val="22"/>
          <w:szCs w:val="22"/>
          <w:lang w:val="en-GB"/>
        </w:rPr>
        <w:t>France:</w:t>
      </w:r>
      <w:r w:rsidRPr="36C56719" w:rsidR="6097D118">
        <w:rPr>
          <w:rFonts w:ascii="Calibri" w:hAnsi="Calibri" w:eastAsia="Calibri" w:cs="Calibri"/>
          <w:noProof w:val="0"/>
          <w:sz w:val="22"/>
          <w:szCs w:val="22"/>
          <w:lang w:val="en-GB"/>
        </w:rPr>
        <w:t xml:space="preserve"> France is Europe’s research engine, with six universities in the top 10 for Papers per Faculty, twice as many as Germany. INSA Rennes ranks first in Europe on this indicator, followed by École Centrale de Lyon. France also excels in collaboration, with four universities in the top 10 for International Research Network, tied with the UK.</w:t>
      </w:r>
    </w:p>
    <w:p w:rsidRPr="00EA48B4" w:rsidR="00EA48B4" w:rsidP="36C56719" w:rsidRDefault="00EA48B4" w14:paraId="4AFDC4BB" w14:textId="724B7D8F">
      <w:pPr>
        <w:pStyle w:val="ListParagraph"/>
        <w:numPr>
          <w:ilvl w:val="0"/>
          <w:numId w:val="2"/>
        </w:numPr>
        <w:spacing w:before="0" w:beforeAutospacing="off" w:after="0" w:afterAutospacing="off" w:line="360" w:lineRule="auto"/>
        <w:ind w:right="0"/>
        <w:rPr>
          <w:rFonts w:ascii="Calibri" w:hAnsi="Calibri" w:eastAsia="Calibri" w:cs="Calibri"/>
          <w:noProof w:val="0"/>
          <w:sz w:val="22"/>
          <w:szCs w:val="22"/>
          <w:lang w:val="en-GB"/>
        </w:rPr>
      </w:pPr>
      <w:r w:rsidRPr="29070B69" w:rsidR="6097D118">
        <w:rPr>
          <w:rFonts w:ascii="Calibri" w:hAnsi="Calibri" w:eastAsia="Calibri" w:cs="Calibri"/>
          <w:b w:val="1"/>
          <w:bCs w:val="1"/>
          <w:noProof w:val="0"/>
          <w:sz w:val="22"/>
          <w:szCs w:val="22"/>
          <w:lang w:val="en-GB"/>
        </w:rPr>
        <w:t>Ireland:</w:t>
      </w:r>
      <w:r w:rsidRPr="29070B69" w:rsidR="6097D118">
        <w:rPr>
          <w:rFonts w:ascii="Calibri" w:hAnsi="Calibri" w:eastAsia="Calibri" w:cs="Calibri"/>
          <w:noProof w:val="0"/>
          <w:sz w:val="22"/>
          <w:szCs w:val="22"/>
          <w:lang w:val="en-GB"/>
        </w:rPr>
        <w:t xml:space="preserve"> Ireland is among the most improved countries this year. Six of </w:t>
      </w:r>
      <w:r w:rsidRPr="29070B69" w:rsidR="5341EFB0">
        <w:rPr>
          <w:rFonts w:ascii="Calibri" w:hAnsi="Calibri" w:eastAsia="Calibri" w:cs="Calibri"/>
          <w:noProof w:val="0"/>
          <w:sz w:val="22"/>
          <w:szCs w:val="22"/>
          <w:lang w:val="en-GB"/>
        </w:rPr>
        <w:t xml:space="preserve">its </w:t>
      </w:r>
      <w:r w:rsidRPr="29070B69" w:rsidR="6097D118">
        <w:rPr>
          <w:rFonts w:ascii="Calibri" w:hAnsi="Calibri" w:eastAsia="Calibri" w:cs="Calibri"/>
          <w:noProof w:val="0"/>
          <w:sz w:val="22"/>
          <w:szCs w:val="22"/>
          <w:lang w:val="en-GB"/>
        </w:rPr>
        <w:t>eight previously ranked universities rise in the table, while four institutions enter the rankings for the first time. Trinity College Dublin leads nationally at 29</w:t>
      </w:r>
      <w:r w:rsidRPr="29070B69" w:rsidR="6097D118">
        <w:rPr>
          <w:rFonts w:ascii="Calibri" w:hAnsi="Calibri" w:eastAsia="Calibri" w:cs="Calibri"/>
          <w:noProof w:val="0"/>
          <w:sz w:val="22"/>
          <w:szCs w:val="22"/>
          <w:vertAlign w:val="superscript"/>
          <w:lang w:val="en-GB"/>
        </w:rPr>
        <w:t>th</w:t>
      </w:r>
      <w:r w:rsidRPr="29070B69" w:rsidR="6097D118">
        <w:rPr>
          <w:rFonts w:ascii="Calibri" w:hAnsi="Calibri" w:eastAsia="Calibri" w:cs="Calibri"/>
          <w:noProof w:val="0"/>
          <w:sz w:val="22"/>
          <w:szCs w:val="22"/>
          <w:lang w:val="en-GB"/>
        </w:rPr>
        <w:t xml:space="preserve">. All previously ranked Irish universities improve in Academic Reputation, </w:t>
      </w:r>
      <w:r w:rsidRPr="29070B69" w:rsidR="6097D118">
        <w:rPr>
          <w:rFonts w:ascii="Calibri" w:hAnsi="Calibri" w:eastAsia="Calibri" w:cs="Calibri"/>
          <w:noProof w:val="0"/>
          <w:sz w:val="22"/>
          <w:szCs w:val="22"/>
          <w:lang w:val="en-GB"/>
        </w:rPr>
        <w:t>led</w:t>
      </w:r>
      <w:r w:rsidRPr="29070B69" w:rsidR="6097D118">
        <w:rPr>
          <w:rFonts w:ascii="Calibri" w:hAnsi="Calibri" w:eastAsia="Calibri" w:cs="Calibri"/>
          <w:noProof w:val="0"/>
          <w:sz w:val="22"/>
          <w:szCs w:val="22"/>
          <w:lang w:val="en-GB"/>
        </w:rPr>
        <w:t xml:space="preserve"> by Trinity College Dublin.</w:t>
      </w:r>
    </w:p>
    <w:p w:rsidRPr="00EA48B4" w:rsidR="00EA48B4" w:rsidP="36C56719" w:rsidRDefault="00EA48B4" w14:paraId="389700A1" w14:textId="70067620">
      <w:pPr>
        <w:pStyle w:val="ListParagraph"/>
        <w:numPr>
          <w:ilvl w:val="0"/>
          <w:numId w:val="2"/>
        </w:numPr>
        <w:spacing w:before="0" w:beforeAutospacing="off" w:after="0" w:afterAutospacing="off" w:line="360" w:lineRule="auto"/>
        <w:ind w:right="0"/>
        <w:rPr>
          <w:rFonts w:ascii="Calibri" w:hAnsi="Calibri" w:eastAsia="Calibri" w:cs="Calibri"/>
          <w:noProof w:val="0"/>
          <w:sz w:val="22"/>
          <w:szCs w:val="22"/>
          <w:lang w:val="en-GB"/>
        </w:rPr>
      </w:pPr>
      <w:r w:rsidRPr="29070B69" w:rsidR="6097D118">
        <w:rPr>
          <w:rFonts w:ascii="Calibri" w:hAnsi="Calibri" w:eastAsia="Calibri" w:cs="Calibri"/>
          <w:b w:val="1"/>
          <w:bCs w:val="1"/>
          <w:noProof w:val="0"/>
          <w:sz w:val="22"/>
          <w:szCs w:val="22"/>
          <w:lang w:val="en-GB"/>
        </w:rPr>
        <w:t>Italy:</w:t>
      </w:r>
      <w:r w:rsidRPr="29070B69" w:rsidR="6097D118">
        <w:rPr>
          <w:rFonts w:ascii="Calibri" w:hAnsi="Calibri" w:eastAsia="Calibri" w:cs="Calibri"/>
          <w:noProof w:val="0"/>
          <w:sz w:val="22"/>
          <w:szCs w:val="22"/>
          <w:lang w:val="en-GB"/>
        </w:rPr>
        <w:t xml:space="preserve"> Politecnico di Milano </w:t>
      </w:r>
      <w:r w:rsidRPr="29070B69" w:rsidR="6097D118">
        <w:rPr>
          <w:rFonts w:ascii="Calibri" w:hAnsi="Calibri" w:eastAsia="Calibri" w:cs="Calibri"/>
          <w:noProof w:val="0"/>
          <w:sz w:val="22"/>
          <w:szCs w:val="22"/>
          <w:lang w:val="en-GB"/>
        </w:rPr>
        <w:t>remains</w:t>
      </w:r>
      <w:r w:rsidRPr="29070B69" w:rsidR="6097D118">
        <w:rPr>
          <w:rFonts w:ascii="Calibri" w:hAnsi="Calibri" w:eastAsia="Calibri" w:cs="Calibri"/>
          <w:noProof w:val="0"/>
          <w:sz w:val="22"/>
          <w:szCs w:val="22"/>
          <w:lang w:val="en-GB"/>
        </w:rPr>
        <w:t xml:space="preserve"> Italy’s highest-ranked university despite falling seven places to 45</w:t>
      </w:r>
      <w:r w:rsidRPr="29070B69" w:rsidR="6097D118">
        <w:rPr>
          <w:rFonts w:ascii="Calibri" w:hAnsi="Calibri" w:eastAsia="Calibri" w:cs="Calibri"/>
          <w:noProof w:val="0"/>
          <w:sz w:val="22"/>
          <w:szCs w:val="22"/>
          <w:vertAlign w:val="superscript"/>
          <w:lang w:val="en-GB"/>
        </w:rPr>
        <w:t>th</w:t>
      </w:r>
      <w:r w:rsidRPr="29070B69" w:rsidR="6097D118">
        <w:rPr>
          <w:rFonts w:ascii="Calibri" w:hAnsi="Calibri" w:eastAsia="Calibri" w:cs="Calibri"/>
          <w:noProof w:val="0"/>
          <w:sz w:val="22"/>
          <w:szCs w:val="22"/>
          <w:lang w:val="en-GB"/>
        </w:rPr>
        <w:t xml:space="preserve">. Italian institutions perform </w:t>
      </w:r>
      <w:r w:rsidRPr="29070B69" w:rsidR="37B6CF8D">
        <w:rPr>
          <w:rFonts w:ascii="Calibri" w:hAnsi="Calibri" w:eastAsia="Calibri" w:cs="Calibri"/>
          <w:noProof w:val="0"/>
          <w:sz w:val="22"/>
          <w:szCs w:val="22"/>
          <w:lang w:val="en-GB"/>
        </w:rPr>
        <w:t>excellent</w:t>
      </w:r>
      <w:r w:rsidRPr="29070B69" w:rsidR="6097D118">
        <w:rPr>
          <w:rFonts w:ascii="Calibri" w:hAnsi="Calibri" w:eastAsia="Calibri" w:cs="Calibri"/>
          <w:noProof w:val="0"/>
          <w:sz w:val="22"/>
          <w:szCs w:val="22"/>
          <w:lang w:val="en-GB"/>
        </w:rPr>
        <w:t xml:space="preserve">ly in Academic </w:t>
      </w:r>
      <w:r w:rsidRPr="29070B69" w:rsidR="5964F4B8">
        <w:rPr>
          <w:rFonts w:ascii="Calibri" w:hAnsi="Calibri" w:eastAsia="Calibri" w:cs="Calibri"/>
          <w:noProof w:val="0"/>
          <w:sz w:val="22"/>
          <w:szCs w:val="22"/>
          <w:lang w:val="en-GB"/>
        </w:rPr>
        <w:t>R</w:t>
      </w:r>
      <w:r w:rsidRPr="29070B69" w:rsidR="6097D118">
        <w:rPr>
          <w:rFonts w:ascii="Calibri" w:hAnsi="Calibri" w:eastAsia="Calibri" w:cs="Calibri"/>
          <w:noProof w:val="0"/>
          <w:sz w:val="22"/>
          <w:szCs w:val="22"/>
          <w:lang w:val="en-GB"/>
        </w:rPr>
        <w:t>eputation, with Sapienza University of Rome and the University of Bologna ranking 16th and 17th respectively in this indicator.</w:t>
      </w:r>
    </w:p>
    <w:p w:rsidRPr="00EA48B4" w:rsidR="00EA48B4" w:rsidP="36C56719" w:rsidRDefault="00EA48B4" w14:paraId="19C4FD0F" w14:textId="3ECFD9CA">
      <w:pPr>
        <w:pStyle w:val="ListParagraph"/>
        <w:numPr>
          <w:ilvl w:val="0"/>
          <w:numId w:val="2"/>
        </w:numPr>
        <w:spacing w:before="0" w:beforeAutospacing="off" w:after="0" w:afterAutospacing="off" w:line="360" w:lineRule="auto"/>
        <w:ind w:right="0"/>
        <w:rPr>
          <w:rFonts w:ascii="Calibri" w:hAnsi="Calibri" w:eastAsia="Calibri" w:cs="Calibri"/>
          <w:noProof w:val="0"/>
          <w:sz w:val="22"/>
          <w:szCs w:val="22"/>
          <w:lang w:val="en-GB"/>
        </w:rPr>
      </w:pPr>
      <w:r w:rsidRPr="36C56719" w:rsidR="6097D118">
        <w:rPr>
          <w:rFonts w:ascii="Calibri" w:hAnsi="Calibri" w:eastAsia="Calibri" w:cs="Calibri"/>
          <w:b w:val="1"/>
          <w:bCs w:val="1"/>
          <w:noProof w:val="0"/>
          <w:sz w:val="22"/>
          <w:szCs w:val="22"/>
          <w:lang w:val="en-GB"/>
        </w:rPr>
        <w:t>Spain:</w:t>
      </w:r>
      <w:r w:rsidRPr="36C56719" w:rsidR="6097D118">
        <w:rPr>
          <w:rFonts w:ascii="Calibri" w:hAnsi="Calibri" w:eastAsia="Calibri" w:cs="Calibri"/>
          <w:noProof w:val="0"/>
          <w:sz w:val="22"/>
          <w:szCs w:val="22"/>
          <w:lang w:val="en-GB"/>
        </w:rPr>
        <w:t xml:space="preserve"> Five Spanish universities rank in the top 100, led by Universitat de Barcelona (60th) and </w:t>
      </w:r>
      <w:r w:rsidRPr="36C56719" w:rsidR="6097D118">
        <w:rPr>
          <w:rFonts w:ascii="Calibri" w:hAnsi="Calibri" w:eastAsia="Calibri" w:cs="Calibri"/>
          <w:noProof w:val="0"/>
          <w:sz w:val="22"/>
          <w:szCs w:val="22"/>
          <w:lang w:val="en-GB"/>
        </w:rPr>
        <w:t>Universitat</w:t>
      </w:r>
      <w:r w:rsidRPr="36C56719" w:rsidR="6097D118">
        <w:rPr>
          <w:rFonts w:ascii="Calibri" w:hAnsi="Calibri" w:eastAsia="Calibri" w:cs="Calibri"/>
          <w:noProof w:val="0"/>
          <w:sz w:val="22"/>
          <w:szCs w:val="22"/>
          <w:lang w:val="en-GB"/>
        </w:rPr>
        <w:t xml:space="preserve"> Autònoma de Barcelona (68th), followed by Universidad </w:t>
      </w:r>
      <w:r w:rsidRPr="36C56719" w:rsidR="6097D118">
        <w:rPr>
          <w:rFonts w:ascii="Calibri" w:hAnsi="Calibri" w:eastAsia="Calibri" w:cs="Calibri"/>
          <w:noProof w:val="0"/>
          <w:sz w:val="22"/>
          <w:szCs w:val="22"/>
          <w:lang w:val="en-GB"/>
        </w:rPr>
        <w:t>Autónoma</w:t>
      </w:r>
      <w:r w:rsidRPr="36C56719" w:rsidR="6097D118">
        <w:rPr>
          <w:rFonts w:ascii="Calibri" w:hAnsi="Calibri" w:eastAsia="Calibri" w:cs="Calibri"/>
          <w:noProof w:val="0"/>
          <w:sz w:val="22"/>
          <w:szCs w:val="22"/>
          <w:lang w:val="en-GB"/>
        </w:rPr>
        <w:t xml:space="preserve"> de Madrid (71st), Complutense University of Madrid (78th), and </w:t>
      </w:r>
      <w:r w:rsidRPr="36C56719" w:rsidR="6097D118">
        <w:rPr>
          <w:rFonts w:ascii="Calibri" w:hAnsi="Calibri" w:eastAsia="Calibri" w:cs="Calibri"/>
          <w:noProof w:val="0"/>
          <w:sz w:val="22"/>
          <w:szCs w:val="22"/>
          <w:lang w:val="en-GB"/>
        </w:rPr>
        <w:t>Universitat</w:t>
      </w:r>
      <w:r w:rsidRPr="36C56719" w:rsidR="6097D118">
        <w:rPr>
          <w:rFonts w:ascii="Calibri" w:hAnsi="Calibri" w:eastAsia="Calibri" w:cs="Calibri"/>
          <w:noProof w:val="0"/>
          <w:sz w:val="22"/>
          <w:szCs w:val="22"/>
          <w:lang w:val="en-GB"/>
        </w:rPr>
        <w:t xml:space="preserve"> Pompeu Fabra (99</w:t>
      </w:r>
      <w:r w:rsidRPr="36C56719" w:rsidR="6097D118">
        <w:rPr>
          <w:rFonts w:ascii="Calibri" w:hAnsi="Calibri" w:eastAsia="Calibri" w:cs="Calibri"/>
          <w:noProof w:val="0"/>
          <w:sz w:val="22"/>
          <w:szCs w:val="22"/>
          <w:vertAlign w:val="superscript"/>
          <w:lang w:val="en-GB"/>
        </w:rPr>
        <w:t>th</w:t>
      </w:r>
      <w:r w:rsidRPr="36C56719" w:rsidR="6097D118">
        <w:rPr>
          <w:rFonts w:ascii="Calibri" w:hAnsi="Calibri" w:eastAsia="Calibri" w:cs="Calibri"/>
          <w:noProof w:val="0"/>
          <w:sz w:val="22"/>
          <w:szCs w:val="22"/>
          <w:lang w:val="en-GB"/>
        </w:rPr>
        <w:t>).</w:t>
      </w:r>
    </w:p>
    <w:p w:rsidRPr="00EA48B4" w:rsidR="00EA48B4" w:rsidP="36C56719" w:rsidRDefault="00EA48B4" w14:paraId="41D33552" w14:textId="7ECBE4F1">
      <w:pPr>
        <w:pStyle w:val="ListParagraph"/>
        <w:numPr>
          <w:ilvl w:val="0"/>
          <w:numId w:val="2"/>
        </w:numPr>
        <w:spacing w:before="0" w:beforeAutospacing="off" w:after="0" w:afterAutospacing="off" w:line="360" w:lineRule="auto"/>
        <w:ind w:right="0"/>
        <w:rPr>
          <w:rFonts w:ascii="Calibri" w:hAnsi="Calibri" w:eastAsia="Calibri" w:cs="Calibri"/>
          <w:noProof w:val="0"/>
          <w:sz w:val="22"/>
          <w:szCs w:val="22"/>
          <w:lang w:val="en-GB"/>
        </w:rPr>
      </w:pPr>
      <w:r w:rsidRPr="36C56719" w:rsidR="6097D118">
        <w:rPr>
          <w:rFonts w:ascii="Calibri" w:hAnsi="Calibri" w:eastAsia="Calibri" w:cs="Calibri"/>
          <w:b w:val="1"/>
          <w:bCs w:val="1"/>
          <w:noProof w:val="0"/>
          <w:sz w:val="22"/>
          <w:szCs w:val="22"/>
          <w:lang w:val="en-GB"/>
        </w:rPr>
        <w:t>Netherlands:</w:t>
      </w:r>
      <w:r w:rsidRPr="36C56719" w:rsidR="6097D118">
        <w:rPr>
          <w:rFonts w:ascii="Calibri" w:hAnsi="Calibri" w:eastAsia="Calibri" w:cs="Calibri"/>
          <w:noProof w:val="0"/>
          <w:sz w:val="22"/>
          <w:szCs w:val="22"/>
          <w:lang w:val="en-GB"/>
        </w:rPr>
        <w:t xml:space="preserve"> Delft University of Technology climbs four places to 11th, strengthening its position in the top 20, while the University of Amsterdam falls from 17th to 24th.</w:t>
      </w:r>
    </w:p>
    <w:p w:rsidR="4D7C7146" w:rsidP="16DC542F" w:rsidRDefault="4D7C7146" w14:paraId="6101715D" w14:textId="1B5FA8A3">
      <w:pPr>
        <w:pStyle w:val="ListParagraph"/>
        <w:numPr>
          <w:ilvl w:val="0"/>
          <w:numId w:val="2"/>
        </w:numPr>
        <w:spacing w:before="0" w:beforeAutospacing="off" w:after="0" w:afterAutospacing="off" w:line="360" w:lineRule="auto"/>
        <w:ind w:right="0"/>
        <w:rPr>
          <w:rFonts w:ascii="Calibri" w:hAnsi="Calibri" w:eastAsia="Calibri" w:cs="Calibri"/>
          <w:b w:val="0"/>
          <w:bCs w:val="0"/>
          <w:noProof w:val="0"/>
          <w:sz w:val="22"/>
          <w:szCs w:val="22"/>
          <w:vertAlign w:val="superscript"/>
          <w:lang w:val="en-GB"/>
        </w:rPr>
      </w:pPr>
      <w:r w:rsidRPr="16DC542F" w:rsidR="4D7C7146">
        <w:rPr>
          <w:rFonts w:ascii="Calibri" w:hAnsi="Calibri" w:eastAsia="Calibri" w:cs="Calibri"/>
          <w:b w:val="1"/>
          <w:bCs w:val="1"/>
          <w:noProof w:val="0"/>
          <w:sz w:val="22"/>
          <w:szCs w:val="22"/>
          <w:lang w:val="en-GB"/>
        </w:rPr>
        <w:t xml:space="preserve">Czechia </w:t>
      </w:r>
      <w:r w:rsidRPr="16DC542F" w:rsidR="4D7C7146">
        <w:rPr>
          <w:rFonts w:ascii="Calibri" w:hAnsi="Calibri" w:eastAsia="Calibri" w:cs="Calibri"/>
          <w:b w:val="0"/>
          <w:bCs w:val="0"/>
          <w:noProof w:val="0"/>
          <w:sz w:val="22"/>
          <w:szCs w:val="22"/>
          <w:lang w:val="en-GB"/>
        </w:rPr>
        <w:t xml:space="preserve">is the only Eastern </w:t>
      </w:r>
      <w:r w:rsidRPr="16DC542F" w:rsidR="5F941ECA">
        <w:rPr>
          <w:rFonts w:ascii="Calibri" w:hAnsi="Calibri" w:eastAsia="Calibri" w:cs="Calibri"/>
          <w:b w:val="0"/>
          <w:bCs w:val="0"/>
          <w:noProof w:val="0"/>
          <w:sz w:val="22"/>
          <w:szCs w:val="22"/>
          <w:lang w:val="en-GB"/>
        </w:rPr>
        <w:t>European</w:t>
      </w:r>
      <w:r w:rsidRPr="16DC542F" w:rsidR="4D7C7146">
        <w:rPr>
          <w:rFonts w:ascii="Calibri" w:hAnsi="Calibri" w:eastAsia="Calibri" w:cs="Calibri"/>
          <w:b w:val="0"/>
          <w:bCs w:val="0"/>
          <w:noProof w:val="0"/>
          <w:sz w:val="22"/>
          <w:szCs w:val="22"/>
          <w:lang w:val="en-GB"/>
        </w:rPr>
        <w:t xml:space="preserve"> country represented among the top 100, with Charles </w:t>
      </w:r>
      <w:r w:rsidRPr="16DC542F" w:rsidR="64F164DA">
        <w:rPr>
          <w:rFonts w:ascii="Calibri" w:hAnsi="Calibri" w:eastAsia="Calibri" w:cs="Calibri"/>
          <w:b w:val="0"/>
          <w:bCs w:val="0"/>
          <w:noProof w:val="0"/>
          <w:sz w:val="22"/>
          <w:szCs w:val="22"/>
          <w:lang w:val="en-GB"/>
        </w:rPr>
        <w:t>University</w:t>
      </w:r>
      <w:r w:rsidRPr="16DC542F" w:rsidR="4D7C7146">
        <w:rPr>
          <w:rFonts w:ascii="Calibri" w:hAnsi="Calibri" w:eastAsia="Calibri" w:cs="Calibri"/>
          <w:b w:val="0"/>
          <w:bCs w:val="0"/>
          <w:noProof w:val="0"/>
          <w:sz w:val="22"/>
          <w:szCs w:val="22"/>
          <w:lang w:val="en-GB"/>
        </w:rPr>
        <w:t xml:space="preserve"> placing</w:t>
      </w:r>
      <w:r w:rsidRPr="16DC542F" w:rsidR="0140D689">
        <w:rPr>
          <w:rFonts w:ascii="Calibri" w:hAnsi="Calibri" w:eastAsia="Calibri" w:cs="Calibri"/>
          <w:b w:val="0"/>
          <w:bCs w:val="0"/>
          <w:noProof w:val="0"/>
          <w:sz w:val="22"/>
          <w:szCs w:val="22"/>
          <w:lang w:val="en-GB"/>
        </w:rPr>
        <w:t xml:space="preserve"> 92</w:t>
      </w:r>
      <w:r w:rsidRPr="16DC542F" w:rsidR="0140D689">
        <w:rPr>
          <w:rFonts w:ascii="Calibri" w:hAnsi="Calibri" w:eastAsia="Calibri" w:cs="Calibri"/>
          <w:b w:val="0"/>
          <w:bCs w:val="0"/>
          <w:noProof w:val="0"/>
          <w:sz w:val="22"/>
          <w:szCs w:val="22"/>
          <w:vertAlign w:val="superscript"/>
          <w:lang w:val="en-GB"/>
        </w:rPr>
        <w:t>nd</w:t>
      </w:r>
      <w:r w:rsidRPr="16DC542F" w:rsidR="0140D689">
        <w:rPr>
          <w:rFonts w:ascii="Calibri" w:hAnsi="Calibri" w:eastAsia="Calibri" w:cs="Calibri"/>
          <w:b w:val="0"/>
          <w:bCs w:val="0"/>
          <w:noProof w:val="0"/>
          <w:sz w:val="22"/>
          <w:szCs w:val="22"/>
          <w:lang w:val="en-GB"/>
        </w:rPr>
        <w:t xml:space="preserve">. </w:t>
      </w:r>
    </w:p>
    <w:p w:rsidR="0140D689" w:rsidP="16DC542F" w:rsidRDefault="0140D689" w14:paraId="158DD0A3" w14:textId="3127FB20">
      <w:pPr>
        <w:pStyle w:val="ListParagraph"/>
        <w:numPr>
          <w:ilvl w:val="0"/>
          <w:numId w:val="2"/>
        </w:numPr>
        <w:spacing w:before="0" w:beforeAutospacing="off" w:after="0" w:afterAutospacing="off" w:line="360" w:lineRule="auto"/>
        <w:ind w:right="0"/>
        <w:rPr>
          <w:rFonts w:ascii="Calibri" w:hAnsi="Calibri" w:eastAsia="Calibri" w:cs="Calibri"/>
          <w:b w:val="0"/>
          <w:bCs w:val="0"/>
          <w:i w:val="0"/>
          <w:iCs w:val="0"/>
          <w:strike w:val="0"/>
          <w:dstrike w:val="0"/>
          <w:sz w:val="22"/>
          <w:szCs w:val="22"/>
          <w:u w:val="none"/>
        </w:rPr>
      </w:pPr>
      <w:r w:rsidRPr="16DC542F" w:rsidR="0140D689">
        <w:rPr>
          <w:rFonts w:ascii="Calibri" w:hAnsi="Calibri" w:eastAsia="Calibri" w:cs="Calibri"/>
          <w:b w:val="1"/>
          <w:bCs w:val="1"/>
          <w:i w:val="0"/>
          <w:iCs w:val="0"/>
          <w:strike w:val="0"/>
          <w:dstrike w:val="0"/>
          <w:sz w:val="22"/>
          <w:szCs w:val="22"/>
          <w:u w:val="none"/>
        </w:rPr>
        <w:t>Türkiye</w:t>
      </w:r>
      <w:r w:rsidRPr="16DC542F" w:rsidR="69F182B2">
        <w:rPr>
          <w:rFonts w:ascii="Calibri" w:hAnsi="Calibri" w:eastAsia="Calibri" w:cs="Calibri"/>
          <w:b w:val="1"/>
          <w:bCs w:val="1"/>
          <w:i w:val="0"/>
          <w:iCs w:val="0"/>
          <w:strike w:val="0"/>
          <w:dstrike w:val="0"/>
          <w:sz w:val="22"/>
          <w:szCs w:val="22"/>
          <w:u w:val="none"/>
        </w:rPr>
        <w:t xml:space="preserve">: </w:t>
      </w:r>
      <w:r w:rsidRPr="16DC542F" w:rsidR="69F182B2">
        <w:rPr>
          <w:rFonts w:ascii="Calibri" w:hAnsi="Calibri" w:eastAsia="Calibri" w:cs="Calibri"/>
          <w:b w:val="0"/>
          <w:bCs w:val="0"/>
          <w:i w:val="0"/>
          <w:iCs w:val="0"/>
          <w:strike w:val="0"/>
          <w:dstrike w:val="0"/>
          <w:sz w:val="22"/>
          <w:szCs w:val="22"/>
          <w:u w:val="none"/>
        </w:rPr>
        <w:t>Following success across QS’ rankings portfolio, Türkiye</w:t>
      </w:r>
      <w:r w:rsidRPr="16DC542F" w:rsidR="0E73738A">
        <w:rPr>
          <w:rFonts w:ascii="Calibri" w:hAnsi="Calibri" w:eastAsia="Calibri" w:cs="Calibri"/>
          <w:b w:val="0"/>
          <w:bCs w:val="0"/>
          <w:i w:val="0"/>
          <w:iCs w:val="0"/>
          <w:strike w:val="0"/>
          <w:dstrike w:val="0"/>
          <w:sz w:val="22"/>
          <w:szCs w:val="22"/>
          <w:u w:val="none"/>
        </w:rPr>
        <w:t xml:space="preserve"> </w:t>
      </w:r>
      <w:r w:rsidRPr="16DC542F" w:rsidR="1019C6A1">
        <w:rPr>
          <w:rFonts w:ascii="Calibri" w:hAnsi="Calibri" w:eastAsia="Calibri" w:cs="Calibri"/>
          <w:b w:val="0"/>
          <w:bCs w:val="0"/>
          <w:i w:val="0"/>
          <w:iCs w:val="0"/>
          <w:strike w:val="0"/>
          <w:dstrike w:val="0"/>
          <w:sz w:val="22"/>
          <w:szCs w:val="22"/>
          <w:u w:val="none"/>
        </w:rPr>
        <w:t xml:space="preserve">records high stability with a moderate net improvement </w:t>
      </w:r>
      <w:r w:rsidRPr="16DC542F" w:rsidR="1019C6A1">
        <w:rPr>
          <w:rFonts w:ascii="Calibri" w:hAnsi="Calibri" w:eastAsia="Calibri" w:cs="Calibri"/>
          <w:b w:val="0"/>
          <w:bCs w:val="0"/>
          <w:i w:val="0"/>
          <w:iCs w:val="0"/>
          <w:strike w:val="0"/>
          <w:dstrike w:val="0"/>
          <w:sz w:val="22"/>
          <w:szCs w:val="22"/>
          <w:u w:val="none"/>
        </w:rPr>
        <w:t>rate</w:t>
      </w:r>
      <w:r w:rsidRPr="16DC542F" w:rsidR="0E73738A">
        <w:rPr>
          <w:rFonts w:ascii="Calibri" w:hAnsi="Calibri" w:eastAsia="Calibri" w:cs="Calibri"/>
          <w:b w:val="0"/>
          <w:bCs w:val="0"/>
          <w:i w:val="0"/>
          <w:iCs w:val="0"/>
          <w:strike w:val="0"/>
          <w:dstrike w:val="0"/>
          <w:sz w:val="22"/>
          <w:szCs w:val="22"/>
          <w:u w:val="none"/>
        </w:rPr>
        <w:t>. Its premier institution, Koç University climbs into the top 150, placing 143</w:t>
      </w:r>
      <w:r w:rsidRPr="16DC542F" w:rsidR="0E73738A">
        <w:rPr>
          <w:rFonts w:ascii="Calibri" w:hAnsi="Calibri" w:eastAsia="Calibri" w:cs="Calibri"/>
          <w:b w:val="0"/>
          <w:bCs w:val="0"/>
          <w:i w:val="0"/>
          <w:iCs w:val="0"/>
          <w:strike w:val="0"/>
          <w:dstrike w:val="0"/>
          <w:sz w:val="22"/>
          <w:szCs w:val="22"/>
          <w:u w:val="none"/>
          <w:vertAlign w:val="superscript"/>
        </w:rPr>
        <w:t>rd</w:t>
      </w:r>
      <w:r w:rsidRPr="16DC542F" w:rsidR="0E73738A">
        <w:rPr>
          <w:rFonts w:ascii="Calibri" w:hAnsi="Calibri" w:eastAsia="Calibri" w:cs="Calibri"/>
          <w:b w:val="0"/>
          <w:bCs w:val="0"/>
          <w:i w:val="0"/>
          <w:iCs w:val="0"/>
          <w:strike w:val="0"/>
          <w:dstrike w:val="0"/>
          <w:sz w:val="22"/>
          <w:szCs w:val="22"/>
          <w:u w:val="none"/>
        </w:rPr>
        <w:t>.</w:t>
      </w:r>
    </w:p>
    <w:p w:rsidRPr="00EA48B4" w:rsidR="00EA48B4" w:rsidP="36C56719" w:rsidRDefault="00EA48B4" w14:paraId="7197EA98" w14:textId="49941863">
      <w:pPr>
        <w:pStyle w:val="Normal"/>
        <w:spacing w:before="0" w:beforeAutospacing="off" w:after="160" w:afterAutospacing="off" w:line="360" w:lineRule="auto"/>
        <w:ind w:left="0" w:right="0"/>
        <w:rPr>
          <w:rFonts w:ascii="Calibri" w:hAnsi="Calibri" w:cs="Calibri"/>
          <w:sz w:val="22"/>
          <w:szCs w:val="22"/>
        </w:rPr>
      </w:pPr>
      <w:r w:rsidRPr="36C56719" w:rsidR="00EA48B4">
        <w:rPr>
          <w:rFonts w:ascii="Calibri" w:hAnsi="Calibri" w:cs="Calibri"/>
          <w:sz w:val="22"/>
          <w:szCs w:val="22"/>
          <w:lang w:val="en-US"/>
        </w:rPr>
        <w:t>The full </w:t>
      </w:r>
      <w:r w:rsidRPr="36C56719" w:rsidR="00EA48B4">
        <w:rPr>
          <w:rFonts w:ascii="Calibri" w:hAnsi="Calibri" w:cs="Calibri"/>
          <w:b w:val="1"/>
          <w:bCs w:val="1"/>
          <w:sz w:val="22"/>
          <w:szCs w:val="22"/>
          <w:lang w:val="en-US"/>
        </w:rPr>
        <w:t xml:space="preserve">QS World University Rankings 2026: </w:t>
      </w:r>
      <w:r w:rsidRPr="36C56719" w:rsidR="00EA48B4">
        <w:rPr>
          <w:rFonts w:ascii="Calibri" w:hAnsi="Calibri" w:cs="Calibri"/>
          <w:b w:val="1"/>
          <w:bCs w:val="1"/>
          <w:sz w:val="22"/>
          <w:szCs w:val="22"/>
          <w:lang w:val="en-US"/>
        </w:rPr>
        <w:t>Europe</w:t>
      </w:r>
      <w:r w:rsidRPr="36C56719" w:rsidR="00EA48B4">
        <w:rPr>
          <w:rFonts w:ascii="Calibri" w:hAnsi="Calibri" w:cs="Calibri"/>
          <w:sz w:val="22"/>
          <w:szCs w:val="22"/>
          <w:lang w:val="en-US"/>
        </w:rPr>
        <w:t> will be published when the embargo lifts and will be available at </w:t>
      </w:r>
      <w:hyperlink r:id="R321bd026f7f84699">
        <w:r w:rsidRPr="36C56719" w:rsidR="00EA48B4">
          <w:rPr>
            <w:rStyle w:val="Hyperlink"/>
            <w:rFonts w:ascii="Calibri" w:hAnsi="Calibri" w:cs="Calibri"/>
            <w:sz w:val="22"/>
            <w:szCs w:val="22"/>
          </w:rPr>
          <w:t>https://www.topuniversities.com/</w:t>
        </w:r>
        <w:r w:rsidRPr="36C56719" w:rsidR="62675B49">
          <w:rPr>
            <w:rStyle w:val="Hyperlink"/>
            <w:rFonts w:ascii="Calibri" w:hAnsi="Calibri" w:cs="Calibri"/>
            <w:sz w:val="22"/>
            <w:szCs w:val="22"/>
          </w:rPr>
          <w:t>europe-university-rankings</w:t>
        </w:r>
      </w:hyperlink>
      <w:r w:rsidRPr="36C56719" w:rsidR="00EA48B4">
        <w:rPr>
          <w:rFonts w:ascii="Calibri" w:hAnsi="Calibri" w:cs="Calibri"/>
          <w:sz w:val="22"/>
          <w:szCs w:val="22"/>
        </w:rPr>
        <w:t> </w:t>
      </w:r>
    </w:p>
    <w:p w:rsidRPr="00EA48B4" w:rsidR="00EA48B4" w:rsidP="36C56719" w:rsidRDefault="00EA48B4" w14:paraId="6C0FAD19" w14:textId="6A336DC7">
      <w:pPr>
        <w:spacing w:after="160" w:afterAutospacing="off" w:line="360" w:lineRule="auto"/>
        <w:jc w:val="center"/>
        <w:rPr>
          <w:rFonts w:ascii="Calibri" w:hAnsi="Calibri" w:cs="Calibri"/>
          <w:sz w:val="22"/>
          <w:szCs w:val="22"/>
        </w:rPr>
      </w:pPr>
      <w:r w:rsidRPr="16DC542F" w:rsidR="00EA48B4">
        <w:rPr>
          <w:rFonts w:ascii="Calibri" w:hAnsi="Calibri" w:cs="Calibri"/>
          <w:sz w:val="22"/>
          <w:szCs w:val="22"/>
        </w:rPr>
        <w:t>-Ends-</w:t>
      </w:r>
    </w:p>
    <w:p w:rsidRPr="00EA48B4" w:rsidR="00EA48B4" w:rsidP="36C56719" w:rsidRDefault="00EA48B4" w14:paraId="307076DE" w14:textId="77777777">
      <w:pPr>
        <w:spacing w:after="160" w:afterAutospacing="off" w:line="360" w:lineRule="auto"/>
        <w:rPr>
          <w:rFonts w:ascii="Calibri" w:hAnsi="Calibri" w:cs="Calibri"/>
          <w:sz w:val="22"/>
          <w:szCs w:val="22"/>
        </w:rPr>
      </w:pPr>
      <w:r w:rsidRPr="36C56719" w:rsidR="00EA48B4">
        <w:rPr>
          <w:rFonts w:ascii="Calibri" w:hAnsi="Calibri" w:cs="Calibri"/>
          <w:sz w:val="22"/>
          <w:szCs w:val="22"/>
        </w:rPr>
        <w:t>For further information or to request interviews with QS’ analysts, please contact:          </w:t>
      </w:r>
      <w:r w:rsidRPr="36C56719" w:rsidR="00EA48B4">
        <w:rPr>
          <w:rFonts w:ascii="Calibri" w:hAnsi="Calibri" w:cs="Calibri"/>
          <w:sz w:val="22"/>
          <w:szCs w:val="22"/>
          <w:lang w:val="en-US"/>
        </w:rPr>
        <w:t> </w:t>
      </w:r>
      <w:r w:rsidRPr="36C56719" w:rsidR="00EA48B4">
        <w:rPr>
          <w:rFonts w:ascii="Calibri" w:hAnsi="Calibri" w:cs="Calibri"/>
          <w:sz w:val="22"/>
          <w:szCs w:val="22"/>
        </w:rPr>
        <w:t>  </w:t>
      </w:r>
    </w:p>
    <w:p w:rsidRPr="00EA48B4" w:rsidR="00EA48B4" w:rsidP="00EA48B4" w:rsidRDefault="00EA48B4" w14:paraId="658CF3F2" w14:textId="5B61066D">
      <w:pPr>
        <w:spacing w:after="0" w:line="240" w:lineRule="auto"/>
        <w:rPr>
          <w:rFonts w:ascii="Calibri" w:hAnsi="Calibri" w:cs="Calibri"/>
          <w:sz w:val="22"/>
          <w:szCs w:val="22"/>
        </w:rPr>
      </w:pPr>
      <w:r w:rsidRPr="36C56719" w:rsidR="00EA48B4">
        <w:rPr>
          <w:rFonts w:ascii="Calibri" w:hAnsi="Calibri" w:cs="Calibri"/>
          <w:b w:val="1"/>
          <w:bCs w:val="1"/>
          <w:sz w:val="22"/>
          <w:szCs w:val="22"/>
          <w:lang w:val="en-US"/>
        </w:rPr>
        <w:t>Simona Bizzozero</w:t>
      </w:r>
      <w:r w:rsidRPr="36C56719" w:rsidR="00EA48B4">
        <w:rPr>
          <w:rFonts w:ascii="Calibri" w:hAnsi="Calibri" w:cs="Calibri"/>
          <w:sz w:val="22"/>
          <w:szCs w:val="22"/>
          <w:lang w:val="en-US"/>
        </w:rPr>
        <w:t> </w:t>
      </w:r>
      <w:r w:rsidRPr="36C56719" w:rsidR="00EA48B4">
        <w:rPr>
          <w:rFonts w:ascii="Calibri" w:hAnsi="Calibri" w:cs="Calibri"/>
          <w:sz w:val="22"/>
          <w:szCs w:val="22"/>
        </w:rPr>
        <w:t>  </w:t>
      </w:r>
      <w:r>
        <w:br/>
      </w:r>
      <w:r w:rsidRPr="36C56719" w:rsidR="00EA48B4">
        <w:rPr>
          <w:rFonts w:ascii="Calibri" w:hAnsi="Calibri" w:cs="Calibri"/>
          <w:sz w:val="22"/>
          <w:szCs w:val="22"/>
          <w:lang w:val="en-US"/>
        </w:rPr>
        <w:t>Director of Communications, QS </w:t>
      </w:r>
      <w:r w:rsidRPr="36C56719" w:rsidR="00EA48B4">
        <w:rPr>
          <w:rFonts w:ascii="Calibri" w:hAnsi="Calibri" w:cs="Calibri"/>
          <w:sz w:val="22"/>
          <w:szCs w:val="22"/>
        </w:rPr>
        <w:t>  </w:t>
      </w:r>
      <w:r>
        <w:br/>
      </w:r>
      <w:r w:rsidRPr="36C56719" w:rsidR="00EA48B4">
        <w:rPr>
          <w:rFonts w:ascii="Calibri" w:hAnsi="Calibri" w:cs="Calibri"/>
          <w:sz w:val="22"/>
          <w:szCs w:val="22"/>
          <w:lang w:val="en-US"/>
        </w:rPr>
        <w:t>simona@qs.com </w:t>
      </w:r>
      <w:r w:rsidRPr="36C56719" w:rsidR="00EA48B4">
        <w:rPr>
          <w:rFonts w:ascii="Calibri" w:hAnsi="Calibri" w:cs="Calibri"/>
          <w:sz w:val="22"/>
          <w:szCs w:val="22"/>
          <w:lang w:val="en-US"/>
        </w:rPr>
        <w:t>| +</w:t>
      </w:r>
      <w:r w:rsidRPr="36C56719" w:rsidR="00EA48B4">
        <w:rPr>
          <w:rFonts w:ascii="Calibri" w:hAnsi="Calibri" w:cs="Calibri"/>
          <w:sz w:val="22"/>
          <w:szCs w:val="22"/>
          <w:lang w:val="en-US"/>
        </w:rPr>
        <w:t>44 (0) 7880 620856 |</w:t>
      </w:r>
      <w:r w:rsidRPr="36C56719" w:rsidR="00EA48B4">
        <w:rPr>
          <w:rFonts w:ascii="Calibri" w:hAnsi="Calibri" w:cs="Calibri"/>
          <w:sz w:val="22"/>
          <w:szCs w:val="22"/>
        </w:rPr>
        <w:t> </w:t>
      </w:r>
      <w:hyperlink r:id="Re8a3845afddc4152">
        <w:r w:rsidRPr="36C56719" w:rsidR="00EA48B4">
          <w:rPr>
            <w:rStyle w:val="Hyperlink"/>
            <w:rFonts w:ascii="Calibri" w:hAnsi="Calibri" w:cs="Calibri"/>
            <w:sz w:val="22"/>
            <w:szCs w:val="22"/>
            <w:lang w:val="en-US"/>
          </w:rPr>
          <w:t>LinkedIn</w:t>
        </w:r>
      </w:hyperlink>
      <w:r w:rsidRPr="36C56719" w:rsidR="00EA48B4">
        <w:rPr>
          <w:rFonts w:ascii="Calibri" w:hAnsi="Calibri" w:cs="Calibri"/>
          <w:sz w:val="22"/>
          <w:szCs w:val="22"/>
          <w:lang w:val="en-US"/>
        </w:rPr>
        <w:t> </w:t>
      </w:r>
      <w:r w:rsidRPr="36C56719" w:rsidR="00EA48B4">
        <w:rPr>
          <w:rFonts w:ascii="Calibri" w:hAnsi="Calibri" w:cs="Calibri"/>
          <w:sz w:val="22"/>
          <w:szCs w:val="22"/>
        </w:rPr>
        <w:t>  </w:t>
      </w:r>
    </w:p>
    <w:p w:rsidR="00EA48B4" w:rsidP="00EA48B4" w:rsidRDefault="00EA48B4" w14:paraId="43145BFC" w14:textId="77777777">
      <w:pPr>
        <w:spacing w:after="0" w:line="240" w:lineRule="auto"/>
        <w:rPr>
          <w:rFonts w:ascii="Calibri" w:hAnsi="Calibri" w:cs="Calibri"/>
          <w:b/>
          <w:bCs/>
          <w:sz w:val="22"/>
          <w:szCs w:val="22"/>
          <w:lang w:val="en-US"/>
        </w:rPr>
      </w:pPr>
    </w:p>
    <w:p w:rsidRPr="00EA48B4" w:rsidR="00EA48B4" w:rsidP="00EA48B4" w:rsidRDefault="00EA48B4" w14:paraId="6B7767D3" w14:textId="4F21144B">
      <w:pPr>
        <w:spacing w:after="0" w:line="240" w:lineRule="auto"/>
        <w:rPr>
          <w:rFonts w:ascii="Calibri" w:hAnsi="Calibri" w:cs="Calibri"/>
          <w:sz w:val="22"/>
          <w:szCs w:val="22"/>
        </w:rPr>
      </w:pPr>
      <w:r w:rsidRPr="00EA48B4">
        <w:rPr>
          <w:rFonts w:ascii="Calibri" w:hAnsi="Calibri" w:cs="Calibri"/>
          <w:b/>
          <w:bCs/>
          <w:sz w:val="22"/>
          <w:szCs w:val="22"/>
          <w:lang w:val="en-US"/>
        </w:rPr>
        <w:t>Will Barbieri </w:t>
      </w:r>
      <w:r w:rsidRPr="00EA48B4">
        <w:rPr>
          <w:rFonts w:ascii="Calibri" w:hAnsi="Calibri" w:cs="Calibri"/>
          <w:sz w:val="22"/>
          <w:szCs w:val="22"/>
          <w:lang w:val="en-US"/>
        </w:rPr>
        <w:t> </w:t>
      </w:r>
      <w:r w:rsidRPr="00EA48B4">
        <w:rPr>
          <w:rFonts w:ascii="Calibri" w:hAnsi="Calibri" w:cs="Calibri"/>
          <w:sz w:val="22"/>
          <w:szCs w:val="22"/>
        </w:rPr>
        <w:t>  </w:t>
      </w:r>
      <w:r w:rsidRPr="00EA48B4">
        <w:rPr>
          <w:rFonts w:ascii="Calibri" w:hAnsi="Calibri" w:cs="Calibri"/>
          <w:sz w:val="22"/>
          <w:szCs w:val="22"/>
        </w:rPr>
        <w:br/>
      </w:r>
      <w:r w:rsidRPr="00EA48B4">
        <w:rPr>
          <w:rFonts w:ascii="Calibri" w:hAnsi="Calibri" w:cs="Calibri"/>
          <w:sz w:val="22"/>
          <w:szCs w:val="22"/>
          <w:lang w:val="en-US"/>
        </w:rPr>
        <w:t>Communications Specialist, QS</w:t>
      </w:r>
      <w:r w:rsidRPr="00EA48B4">
        <w:rPr>
          <w:rFonts w:ascii="Calibri" w:hAnsi="Calibri" w:cs="Calibri"/>
          <w:sz w:val="22"/>
          <w:szCs w:val="22"/>
        </w:rPr>
        <w:t> </w:t>
      </w:r>
    </w:p>
    <w:p w:rsidR="00EA48B4" w:rsidP="16DC542F" w:rsidRDefault="00EA48B4" w14:paraId="3F1462A8" w14:textId="781965C4">
      <w:pPr>
        <w:spacing w:after="0" w:line="240" w:lineRule="auto"/>
        <w:rPr>
          <w:rFonts w:ascii="Calibri" w:hAnsi="Calibri" w:cs="Calibri"/>
          <w:sz w:val="22"/>
          <w:szCs w:val="22"/>
        </w:rPr>
      </w:pPr>
      <w:hyperlink r:id="R3f9180c0da05441a">
        <w:r w:rsidRPr="16DC542F" w:rsidR="00EA48B4">
          <w:rPr>
            <w:rStyle w:val="Hyperlink"/>
            <w:rFonts w:ascii="Calibri" w:hAnsi="Calibri" w:cs="Calibri"/>
            <w:sz w:val="22"/>
            <w:szCs w:val="22"/>
            <w:lang w:val="en-US"/>
          </w:rPr>
          <w:t>William.barbieri@qs.com</w:t>
        </w:r>
      </w:hyperlink>
      <w:r w:rsidRPr="16DC542F" w:rsidR="00EA48B4">
        <w:rPr>
          <w:rFonts w:ascii="Calibri" w:hAnsi="Calibri" w:cs="Calibri"/>
          <w:sz w:val="22"/>
          <w:szCs w:val="22"/>
          <w:lang w:val="en-US"/>
        </w:rPr>
        <w:t> </w:t>
      </w:r>
      <w:r w:rsidRPr="16DC542F" w:rsidR="00EA48B4">
        <w:rPr>
          <w:rFonts w:ascii="Calibri" w:hAnsi="Calibri" w:cs="Calibri"/>
          <w:sz w:val="22"/>
          <w:szCs w:val="22"/>
        </w:rPr>
        <w:t> </w:t>
      </w:r>
    </w:p>
    <w:p w:rsidR="16DC542F" w:rsidP="16DC542F" w:rsidRDefault="16DC542F" w14:paraId="6EAC4377" w14:textId="291F5447">
      <w:pPr>
        <w:spacing w:after="0" w:line="240" w:lineRule="auto"/>
        <w:rPr>
          <w:rFonts w:ascii="Calibri" w:hAnsi="Calibri" w:cs="Calibri"/>
          <w:sz w:val="22"/>
          <w:szCs w:val="22"/>
        </w:rPr>
      </w:pPr>
    </w:p>
    <w:p w:rsidRPr="00EA48B4" w:rsidR="00EA48B4" w:rsidP="36C56719" w:rsidRDefault="00EA48B4" w14:paraId="5487B38E" w14:textId="65851F73">
      <w:pPr>
        <w:spacing w:line="360" w:lineRule="auto"/>
        <w:rPr>
          <w:rFonts w:ascii="Calibri" w:hAnsi="Calibri" w:cs="Calibri"/>
          <w:sz w:val="22"/>
          <w:szCs w:val="22"/>
        </w:rPr>
      </w:pPr>
      <w:r w:rsidRPr="36C56719" w:rsidR="00EA48B4">
        <w:rPr>
          <w:rFonts w:ascii="Calibri" w:hAnsi="Calibri" w:cs="Calibri"/>
          <w:b w:val="1"/>
          <w:bCs w:val="1"/>
          <w:sz w:val="22"/>
          <w:szCs w:val="22"/>
          <w:u w:val="single"/>
          <w:lang w:val="en-US"/>
        </w:rPr>
        <w:t>Notes for Editors</w:t>
      </w:r>
      <w:r w:rsidRPr="36C56719" w:rsidR="00EA48B4">
        <w:rPr>
          <w:rFonts w:ascii="Calibri" w:hAnsi="Calibri" w:cs="Calibri"/>
          <w:sz w:val="22"/>
          <w:szCs w:val="22"/>
        </w:rPr>
        <w:t> </w:t>
      </w:r>
    </w:p>
    <w:p w:rsidRPr="00EA48B4" w:rsidR="00EA48B4" w:rsidP="36C56719" w:rsidRDefault="00EA48B4" w14:paraId="75001F6E" w14:textId="05371892">
      <w:pPr>
        <w:spacing w:line="360" w:lineRule="auto"/>
        <w:rPr>
          <w:rFonts w:ascii="Calibri" w:hAnsi="Calibri" w:cs="Calibri"/>
          <w:sz w:val="22"/>
          <w:szCs w:val="22"/>
        </w:rPr>
      </w:pPr>
      <w:r w:rsidRPr="36C56719" w:rsidR="00EA48B4">
        <w:rPr>
          <w:rFonts w:ascii="Calibri" w:hAnsi="Calibri" w:cs="Calibri"/>
          <w:b w:val="1"/>
          <w:bCs w:val="1"/>
          <w:sz w:val="22"/>
          <w:szCs w:val="22"/>
        </w:rPr>
        <w:t>QS Quacquarelli Symonds</w:t>
      </w:r>
      <w:r w:rsidRPr="36C56719" w:rsidR="00EA48B4">
        <w:rPr>
          <w:rFonts w:ascii="Calibri" w:hAnsi="Calibri" w:cs="Calibri"/>
          <w:sz w:val="22"/>
          <w:szCs w:val="22"/>
        </w:rPr>
        <w:t> </w:t>
      </w:r>
      <w:r w:rsidRPr="36C56719" w:rsidR="00EA48B4">
        <w:rPr>
          <w:rFonts w:ascii="Calibri" w:hAnsi="Calibri" w:cs="Calibri"/>
          <w:sz w:val="22"/>
          <w:szCs w:val="22"/>
          <w:lang w:val="en-US"/>
        </w:rPr>
        <w:t>is the world’s leading provider of services, analytics, and insight to the global higher education sector, whose mission is to </w:t>
      </w:r>
      <w:r w:rsidRPr="36C56719" w:rsidR="00EA48B4">
        <w:rPr>
          <w:rFonts w:ascii="Calibri" w:hAnsi="Calibri" w:cs="Calibri"/>
          <w:sz w:val="22"/>
          <w:szCs w:val="22"/>
        </w:rPr>
        <w:t>empower motivated people anywhere in the world to fulfil their potential through educational achievement, international mobility, and career development</w:t>
      </w:r>
      <w:r w:rsidRPr="36C56719" w:rsidR="00EA48B4">
        <w:rPr>
          <w:rFonts w:ascii="Calibri" w:hAnsi="Calibri" w:cs="Calibri"/>
          <w:i w:val="1"/>
          <w:iCs w:val="1"/>
          <w:sz w:val="22"/>
          <w:szCs w:val="22"/>
        </w:rPr>
        <w:t>.</w:t>
      </w:r>
    </w:p>
    <w:p w:rsidRPr="00EA48B4" w:rsidR="00EA48B4" w:rsidP="36C56719" w:rsidRDefault="00EA48B4" w14:paraId="20C2BECA" w14:textId="2B39F348">
      <w:pPr>
        <w:spacing w:line="360" w:lineRule="auto"/>
        <w:rPr>
          <w:rFonts w:ascii="Calibri" w:hAnsi="Calibri" w:cs="Calibri"/>
          <w:sz w:val="22"/>
          <w:szCs w:val="22"/>
        </w:rPr>
      </w:pPr>
      <w:r w:rsidRPr="36C56719" w:rsidR="00EA48B4">
        <w:rPr>
          <w:rFonts w:ascii="Calibri" w:hAnsi="Calibri" w:cs="Calibri"/>
          <w:sz w:val="22"/>
          <w:szCs w:val="22"/>
          <w:lang w:val="en-US"/>
        </w:rPr>
        <w:t>The </w:t>
      </w:r>
      <w:r w:rsidRPr="36C56719" w:rsidR="00EA48B4">
        <w:rPr>
          <w:rFonts w:ascii="Calibri" w:hAnsi="Calibri" w:cs="Calibri"/>
          <w:i w:val="1"/>
          <w:iCs w:val="1"/>
          <w:sz w:val="22"/>
          <w:szCs w:val="22"/>
          <w:lang w:val="en-US"/>
        </w:rPr>
        <w:t>QS World University Rankings </w:t>
      </w:r>
      <w:r w:rsidRPr="36C56719" w:rsidR="00EA48B4">
        <w:rPr>
          <w:rFonts w:ascii="Calibri" w:hAnsi="Calibri" w:cs="Calibri"/>
          <w:sz w:val="22"/>
          <w:szCs w:val="22"/>
          <w:lang w:val="en-US"/>
        </w:rPr>
        <w:t>portfolio, inaugurated in 2004, is the world’s most popular source of comparative data about university performance. </w:t>
      </w:r>
      <w:r w:rsidRPr="36C56719" w:rsidR="00EA48B4">
        <w:rPr>
          <w:rFonts w:ascii="Calibri" w:hAnsi="Calibri" w:cs="Calibri"/>
          <w:sz w:val="22"/>
          <w:szCs w:val="22"/>
        </w:rPr>
        <w:t>Their flagship</w:t>
      </w:r>
      <w:r w:rsidRPr="36C56719" w:rsidR="00EA48B4">
        <w:rPr>
          <w:rFonts w:ascii="Calibri" w:hAnsi="Calibri" w:cs="Calibri"/>
          <w:sz w:val="22"/>
          <w:szCs w:val="22"/>
        </w:rPr>
        <w:t xml:space="preserve"> </w:t>
      </w:r>
      <w:r w:rsidRPr="36C56719" w:rsidR="00EA48B4">
        <w:rPr>
          <w:rFonts w:ascii="Calibri" w:hAnsi="Calibri" w:cs="Calibri"/>
          <w:sz w:val="22"/>
          <w:szCs w:val="22"/>
        </w:rPr>
        <w:t>web</w:t>
      </w:r>
      <w:r w:rsidRPr="36C56719" w:rsidR="00EA48B4">
        <w:rPr>
          <w:rFonts w:ascii="Calibri" w:hAnsi="Calibri" w:cs="Calibri"/>
          <w:sz w:val="22"/>
          <w:szCs w:val="22"/>
        </w:rPr>
        <w:t xml:space="preserve">site, </w:t>
      </w:r>
      <w:hyperlink r:id="Rb9640303e5814029">
        <w:r w:rsidRPr="36C56719" w:rsidR="00EA48B4">
          <w:rPr>
            <w:rStyle w:val="Hyperlink"/>
            <w:rFonts w:ascii="Calibri" w:hAnsi="Calibri" w:cs="Calibri"/>
            <w:sz w:val="22"/>
            <w:szCs w:val="22"/>
            <w:lang w:val="en-US"/>
          </w:rPr>
          <w:t>www.TopUniversities.com</w:t>
        </w:r>
      </w:hyperlink>
      <w:r w:rsidRPr="36C56719" w:rsidR="00EA48B4">
        <w:rPr>
          <w:rFonts w:ascii="Calibri" w:hAnsi="Calibri" w:cs="Calibri"/>
          <w:sz w:val="22"/>
          <w:szCs w:val="22"/>
          <w:lang w:val="en-US"/>
        </w:rPr>
        <w:t> – the home of their rankings – was viewed more than 120 million times in 2024, and over 13</w:t>
      </w:r>
      <w:r w:rsidRPr="36C56719" w:rsidR="00EA48B4">
        <w:rPr>
          <w:rFonts w:ascii="Calibri" w:hAnsi="Calibri" w:cs="Calibri"/>
          <w:sz w:val="22"/>
          <w:szCs w:val="22"/>
          <w:lang w:val="en-US"/>
        </w:rPr>
        <w:t>5</w:t>
      </w:r>
      <w:r w:rsidRPr="36C56719" w:rsidR="00EA48B4">
        <w:rPr>
          <w:rFonts w:ascii="Calibri" w:hAnsi="Calibri" w:cs="Calibri"/>
          <w:sz w:val="22"/>
          <w:szCs w:val="22"/>
          <w:lang w:val="en-US"/>
        </w:rPr>
        <w:t>,000 media clippings </w:t>
      </w:r>
      <w:r w:rsidRPr="36C56719" w:rsidR="00EA48B4">
        <w:rPr>
          <w:rFonts w:ascii="Calibri" w:hAnsi="Calibri" w:cs="Calibri"/>
          <w:sz w:val="22"/>
          <w:szCs w:val="22"/>
          <w:lang w:val="en-US"/>
        </w:rPr>
        <w:t>pertaining to</w:t>
      </w:r>
      <w:r w:rsidRPr="36C56719" w:rsidR="00EA48B4">
        <w:rPr>
          <w:rFonts w:ascii="Calibri" w:hAnsi="Calibri" w:cs="Calibri"/>
          <w:sz w:val="22"/>
          <w:szCs w:val="22"/>
          <w:lang w:val="en-US"/>
        </w:rPr>
        <w:t>, or mentioning, QS were published by media outlets across the world in 202</w:t>
      </w:r>
      <w:r w:rsidRPr="36C56719" w:rsidR="00EA48B4">
        <w:rPr>
          <w:rFonts w:ascii="Calibri" w:hAnsi="Calibri" w:cs="Calibri"/>
          <w:sz w:val="22"/>
          <w:szCs w:val="22"/>
          <w:lang w:val="en-US"/>
        </w:rPr>
        <w:t>5</w:t>
      </w:r>
      <w:r w:rsidRPr="36C56719" w:rsidR="00EA48B4">
        <w:rPr>
          <w:rFonts w:ascii="Calibri" w:hAnsi="Calibri" w:cs="Calibri"/>
          <w:sz w:val="22"/>
          <w:szCs w:val="22"/>
          <w:lang w:val="en-US"/>
        </w:rPr>
        <w:t>. </w:t>
      </w:r>
    </w:p>
    <w:p w:rsidRPr="00EA48B4" w:rsidR="00EA48B4" w:rsidP="36C56719" w:rsidRDefault="00EA48B4" w14:paraId="6A1E20B9" w14:textId="77777777">
      <w:pPr>
        <w:spacing w:line="360" w:lineRule="auto"/>
        <w:rPr>
          <w:rFonts w:ascii="Calibri" w:hAnsi="Calibri" w:cs="Calibri"/>
          <w:sz w:val="22"/>
          <w:szCs w:val="22"/>
        </w:rPr>
      </w:pPr>
      <w:r w:rsidRPr="36C56719" w:rsidR="00EA48B4">
        <w:rPr>
          <w:rFonts w:ascii="Calibri" w:hAnsi="Calibri" w:cs="Calibri"/>
          <w:b w:val="1"/>
          <w:bCs w:val="1"/>
          <w:sz w:val="22"/>
          <w:szCs w:val="22"/>
          <w:u w:val="single"/>
        </w:rPr>
        <w:t>Appendix</w:t>
      </w:r>
      <w:r w:rsidRPr="36C56719" w:rsidR="00EA48B4">
        <w:rPr>
          <w:rFonts w:ascii="Calibri" w:hAnsi="Calibri" w:cs="Calibri"/>
          <w:sz w:val="22"/>
          <w:szCs w:val="22"/>
        </w:rPr>
        <w:t> </w:t>
      </w:r>
    </w:p>
    <w:tbl>
      <w:tblPr>
        <w:tblW w:w="7792" w:type="dxa"/>
        <w:tblLook w:val="04A0" w:firstRow="1" w:lastRow="0" w:firstColumn="1" w:lastColumn="0" w:noHBand="0" w:noVBand="1"/>
      </w:tblPr>
      <w:tblGrid>
        <w:gridCol w:w="988"/>
        <w:gridCol w:w="992"/>
        <w:gridCol w:w="4253"/>
        <w:gridCol w:w="1559"/>
      </w:tblGrid>
      <w:tr w:rsidRPr="00EA48B4" w:rsidR="00EA48B4" w:rsidTr="29070B69" w14:paraId="75E9F91D" w14:textId="77777777">
        <w:trPr>
          <w:trHeight w:val="300"/>
        </w:trPr>
        <w:tc>
          <w:tcPr>
            <w:tcW w:w="7792" w:type="dxa"/>
            <w:gridSpan w:val="4"/>
            <w:tcBorders>
              <w:top w:val="single" w:color="auto" w:sz="4" w:space="0"/>
              <w:left w:val="single" w:color="auto" w:sz="4" w:space="0"/>
              <w:bottom w:val="single" w:color="auto" w:sz="4" w:space="0"/>
              <w:right w:val="single" w:color="auto" w:sz="4" w:space="0"/>
            </w:tcBorders>
            <w:noWrap/>
            <w:tcMar/>
            <w:vAlign w:val="bottom"/>
            <w:hideMark/>
          </w:tcPr>
          <w:p w:rsidRPr="00EA48B4" w:rsidR="00EA48B4" w:rsidP="00EA48B4" w:rsidRDefault="00EA48B4" w14:paraId="64B459E8"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Europe top 50</w:t>
            </w:r>
          </w:p>
        </w:tc>
      </w:tr>
      <w:tr w:rsidRPr="00EA48B4" w:rsidR="00EA48B4" w:rsidTr="29070B69" w14:paraId="4C0DB15E" w14:textId="77777777">
        <w:trPr>
          <w:trHeight w:val="300"/>
        </w:trPr>
        <w:tc>
          <w:tcPr>
            <w:tcW w:w="988" w:type="dxa"/>
            <w:tcBorders>
              <w:top w:val="nil"/>
              <w:left w:val="single" w:color="auto" w:sz="4" w:space="0"/>
              <w:bottom w:val="single" w:color="auto" w:sz="4" w:space="0"/>
              <w:right w:val="single" w:color="auto" w:sz="4" w:space="0"/>
            </w:tcBorders>
            <w:tcMar/>
            <w:vAlign w:val="center"/>
            <w:hideMark/>
          </w:tcPr>
          <w:p w:rsidRPr="00EA48B4" w:rsidR="00EA48B4" w:rsidP="00EA48B4" w:rsidRDefault="00EA48B4" w14:paraId="2C06B39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2026 Rank</w:t>
            </w:r>
          </w:p>
        </w:tc>
        <w:tc>
          <w:tcPr>
            <w:tcW w:w="992" w:type="dxa"/>
            <w:tcBorders>
              <w:top w:val="nil"/>
              <w:left w:val="nil"/>
              <w:bottom w:val="single" w:color="auto" w:sz="4" w:space="0"/>
              <w:right w:val="single" w:color="auto" w:sz="4" w:space="0"/>
            </w:tcBorders>
            <w:tcMar/>
            <w:vAlign w:val="center"/>
            <w:hideMark/>
          </w:tcPr>
          <w:p w:rsidRPr="00EA48B4" w:rsidR="00EA48B4" w:rsidP="00EA48B4" w:rsidRDefault="00EA48B4" w14:paraId="18246A9F"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2025 Rank</w:t>
            </w:r>
          </w:p>
        </w:tc>
        <w:tc>
          <w:tcPr>
            <w:tcW w:w="4253" w:type="dxa"/>
            <w:tcBorders>
              <w:top w:val="nil"/>
              <w:left w:val="nil"/>
              <w:bottom w:val="single" w:color="auto" w:sz="4" w:space="0"/>
              <w:right w:val="single" w:color="auto" w:sz="4" w:space="0"/>
            </w:tcBorders>
            <w:tcMar/>
            <w:vAlign w:val="center"/>
            <w:hideMark/>
          </w:tcPr>
          <w:p w:rsidRPr="00EA48B4" w:rsidR="00EA48B4" w:rsidP="00EA48B4" w:rsidRDefault="00EA48B4" w14:paraId="4F55654F" w14:textId="77777777">
            <w:pPr>
              <w:spacing w:after="0" w:line="240" w:lineRule="auto"/>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Institution</w:t>
            </w:r>
          </w:p>
        </w:tc>
        <w:tc>
          <w:tcPr>
            <w:tcW w:w="1559" w:type="dxa"/>
            <w:tcBorders>
              <w:top w:val="nil"/>
              <w:left w:val="nil"/>
              <w:bottom w:val="single" w:color="auto" w:sz="4" w:space="0"/>
              <w:right w:val="single" w:color="auto" w:sz="4" w:space="0"/>
            </w:tcBorders>
            <w:tcMar/>
            <w:vAlign w:val="center"/>
            <w:hideMark/>
          </w:tcPr>
          <w:p w:rsidRPr="00EA48B4" w:rsidR="00EA48B4" w:rsidP="00EA48B4" w:rsidRDefault="00EA48B4" w14:paraId="1A1C55A1" w14:textId="77777777">
            <w:pPr>
              <w:spacing w:after="0" w:line="240" w:lineRule="auto"/>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Location</w:t>
            </w:r>
          </w:p>
        </w:tc>
      </w:tr>
      <w:tr w:rsidRPr="00EA48B4" w:rsidR="00EA48B4" w:rsidTr="29070B69" w14:paraId="00A15CF5"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445A3F9C"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547230E"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F8C0BA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Oxford</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7AA75629"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1873AAF4"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4977D26F"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4D0C558"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4014654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ETH Zurich</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697DC176"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Switzerland</w:t>
            </w:r>
          </w:p>
        </w:tc>
      </w:tr>
      <w:tr w:rsidRPr="00EA48B4" w:rsidR="00EA48B4" w:rsidTr="29070B69" w14:paraId="0076D1BD"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28721960"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C443D56"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7854E4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Imperial College London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0199505"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15EEE140"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6958E8DE"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2EA891C"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5</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2A9733B8"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UCL</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05A7EAFF"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004FD0AF"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84418F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77E5E80"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268C0DF"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Cambridge</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77BBF26A"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5BC65B8F"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11058CF0"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6</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CFC91FB"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9</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600B6F0F"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Université PSL</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31B0840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France</w:t>
            </w:r>
          </w:p>
        </w:tc>
      </w:tr>
      <w:tr w:rsidRPr="00EA48B4" w:rsidR="00EA48B4" w:rsidTr="29070B69" w14:paraId="503D147C"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63B35450"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7</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71B67952"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6</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82366D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The University of Edinburgh</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012DAC71"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240595EE"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5247C40B"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=8</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2638CDFD"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8</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65C719BD"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King's College London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223345B3"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24C8E09A"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555A441"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=8</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418B0E75"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7</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6483B45"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The University of Manchester</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1C167666"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4F37C30A"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495D3A9A"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89E0ACD"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10</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661F949E" w14:textId="77777777">
            <w:pPr>
              <w:spacing w:after="0" w:line="240" w:lineRule="auto"/>
              <w:rPr>
                <w:rFonts w:ascii="Calibri" w:hAnsi="Calibri" w:eastAsia="Times New Roman" w:cs="Calibri"/>
                <w:kern w:val="0"/>
                <w:sz w:val="20"/>
                <w:szCs w:val="20"/>
                <w:lang w:val="fr-FR" w:eastAsia="en-GB"/>
                <w14:ligatures w14:val="none"/>
              </w:rPr>
            </w:pPr>
            <w:r w:rsidRPr="00EA48B4">
              <w:rPr>
                <w:rFonts w:ascii="Calibri" w:hAnsi="Calibri" w:eastAsia="Times New Roman" w:cs="Calibri"/>
                <w:kern w:val="0"/>
                <w:sz w:val="20"/>
                <w:szCs w:val="20"/>
                <w:lang w:val="fr-FR" w:eastAsia="en-GB"/>
                <w14:ligatures w14:val="none"/>
              </w:rPr>
              <w:t>EPFL – École polytechnique fédérale de Lausanne</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64955055"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Switzerland</w:t>
            </w:r>
          </w:p>
        </w:tc>
      </w:tr>
      <w:tr w:rsidRPr="00EA48B4" w:rsidR="00EA48B4" w:rsidTr="29070B69" w14:paraId="76805E87"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294241A2"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11</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6DDCA603"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15</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6D55748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Delft University of Technology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0264F7B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Netherlands</w:t>
            </w:r>
          </w:p>
        </w:tc>
      </w:tr>
      <w:tr w:rsidRPr="00EA48B4" w:rsidR="00EA48B4" w:rsidTr="29070B69" w14:paraId="5958A70C"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35B75795"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=12</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5A7C752"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13</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44EB55FF"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Lund University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134F03FC"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Sweden</w:t>
            </w:r>
          </w:p>
        </w:tc>
      </w:tr>
      <w:tr w:rsidRPr="00EA48B4" w:rsidR="00EA48B4" w:rsidTr="29070B69" w14:paraId="7F0E7A6B"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390D62A8"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=12</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18EA511"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11</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2C5DA8D8"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Technical University of Munich</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20232350"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Germany</w:t>
            </w:r>
          </w:p>
        </w:tc>
      </w:tr>
      <w:tr w:rsidRPr="00EA48B4" w:rsidR="00EA48B4" w:rsidTr="29070B69" w14:paraId="40BC1A62"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697B4A36"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14</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9DAF6D3"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12</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2FE03122"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The London School of Economics and Political Science (LSE)</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46C9A497"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45430F98"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B4D002A"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=15</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240C0794"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21</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D092996"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Ludwig-Maximilians-Universität München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338D0D46"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Germany</w:t>
            </w:r>
          </w:p>
        </w:tc>
      </w:tr>
      <w:tr w:rsidRPr="00EA48B4" w:rsidR="00EA48B4" w:rsidTr="29070B69" w14:paraId="08B5ED99"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38BA19E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=15</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6808B08"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22</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F18C7B6"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The University of Warwick</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44B256BA"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188C2D45"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4668B9C2"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=17</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AAB23A4"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14</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8C05516"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Bristol</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58CE078"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4BC39F40"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54B1631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=17</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4335DF2"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16</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F2FE41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Glasgow</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3B4E73F7"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3CBD6F8A"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2AC12FE5"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lastRenderedPageBreak/>
              <w:t>19</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0572F45"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23</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66E8ACB1" w14:textId="77777777">
            <w:pPr>
              <w:spacing w:after="0" w:line="240" w:lineRule="auto"/>
              <w:rPr>
                <w:rFonts w:ascii="Calibri" w:hAnsi="Calibri" w:eastAsia="Times New Roman" w:cs="Calibri"/>
                <w:kern w:val="0"/>
                <w:sz w:val="20"/>
                <w:szCs w:val="20"/>
                <w:lang w:eastAsia="en-GB"/>
                <w14:ligatures w14:val="none"/>
              </w:rPr>
            </w:pPr>
            <w:proofErr w:type="spellStart"/>
            <w:r w:rsidRPr="00EA48B4">
              <w:rPr>
                <w:rFonts w:ascii="Calibri" w:hAnsi="Calibri" w:eastAsia="Times New Roman" w:cs="Calibri"/>
                <w:kern w:val="0"/>
                <w:sz w:val="20"/>
                <w:szCs w:val="20"/>
                <w:lang w:eastAsia="en-GB"/>
                <w14:ligatures w14:val="none"/>
              </w:rPr>
              <w:t>Institut</w:t>
            </w:r>
            <w:proofErr w:type="spellEnd"/>
            <w:r w:rsidRPr="00EA48B4">
              <w:rPr>
                <w:rFonts w:ascii="Calibri" w:hAnsi="Calibri" w:eastAsia="Times New Roman" w:cs="Calibri"/>
                <w:kern w:val="0"/>
                <w:sz w:val="20"/>
                <w:szCs w:val="20"/>
                <w:lang w:eastAsia="en-GB"/>
                <w14:ligatures w14:val="none"/>
              </w:rPr>
              <w:t xml:space="preserve"> Polytechnique de Paris</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0735F9D1"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France</w:t>
            </w:r>
          </w:p>
        </w:tc>
      </w:tr>
      <w:tr w:rsidRPr="00EA48B4" w:rsidR="00EA48B4" w:rsidTr="29070B69" w14:paraId="0289D5E9"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4A6CC5D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49EEB899"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25</w:t>
            </w:r>
          </w:p>
        </w:tc>
        <w:tc>
          <w:tcPr>
            <w:tcW w:w="4253" w:type="dxa"/>
            <w:tcBorders>
              <w:top w:val="nil"/>
              <w:left w:val="nil"/>
              <w:bottom w:val="single" w:color="auto" w:sz="4" w:space="0"/>
              <w:right w:val="single" w:color="auto" w:sz="4" w:space="0"/>
            </w:tcBorders>
            <w:noWrap/>
            <w:tcMar/>
            <w:vAlign w:val="center"/>
            <w:hideMark/>
          </w:tcPr>
          <w:p w:rsidRPr="00EA48B4" w:rsidR="00EA48B4" w:rsidP="00EA48B4" w:rsidRDefault="00EA48B4" w14:paraId="5A8AB148"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Uppsala University</w:t>
            </w:r>
          </w:p>
        </w:tc>
        <w:tc>
          <w:tcPr>
            <w:tcW w:w="1559" w:type="dxa"/>
            <w:tcBorders>
              <w:top w:val="nil"/>
              <w:left w:val="nil"/>
              <w:bottom w:val="single" w:color="auto" w:sz="4" w:space="0"/>
              <w:right w:val="single" w:color="auto" w:sz="4" w:space="0"/>
            </w:tcBorders>
            <w:noWrap/>
            <w:tcMar/>
            <w:vAlign w:val="center"/>
            <w:hideMark/>
          </w:tcPr>
          <w:p w:rsidRPr="00EA48B4" w:rsidR="00EA48B4" w:rsidP="00EA48B4" w:rsidRDefault="00EA48B4" w14:paraId="15C004EE"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Sweden</w:t>
            </w:r>
          </w:p>
        </w:tc>
      </w:tr>
      <w:tr w:rsidRPr="00EA48B4" w:rsidR="00EA48B4" w:rsidTr="29070B69" w14:paraId="2AA7CF53"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7CE00F00"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21</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AAC7E85"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=18</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F12325C"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Birmingham</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3822D08F"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2CE0755C"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2C960AC"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22</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028E5ED6"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=18</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5C6EC6E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Universität Heidelberg</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20D1D4E1"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Germany</w:t>
            </w:r>
          </w:p>
        </w:tc>
      </w:tr>
      <w:tr w:rsidRPr="00EA48B4" w:rsidR="00EA48B4" w:rsidTr="29070B69" w14:paraId="70532148"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3A03180C"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23</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23BE6518"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20</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5A3337D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Leeds</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79F2BD3F"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01E56D99"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4030A9B0"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24</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25EA9962"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17</w:t>
            </w:r>
          </w:p>
        </w:tc>
        <w:tc>
          <w:tcPr>
            <w:tcW w:w="4253" w:type="dxa"/>
            <w:tcBorders>
              <w:top w:val="nil"/>
              <w:left w:val="nil"/>
              <w:bottom w:val="single" w:color="auto" w:sz="4" w:space="0"/>
              <w:right w:val="single" w:color="auto" w:sz="4" w:space="0"/>
            </w:tcBorders>
            <w:noWrap/>
            <w:tcMar/>
            <w:vAlign w:val="center"/>
            <w:hideMark/>
          </w:tcPr>
          <w:p w:rsidRPr="00EA48B4" w:rsidR="00EA48B4" w:rsidP="00EA48B4" w:rsidRDefault="00EA48B4" w14:paraId="27EF59FE"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Amsterdam</w:t>
            </w:r>
          </w:p>
        </w:tc>
        <w:tc>
          <w:tcPr>
            <w:tcW w:w="1559" w:type="dxa"/>
            <w:tcBorders>
              <w:top w:val="nil"/>
              <w:left w:val="nil"/>
              <w:bottom w:val="single" w:color="auto" w:sz="4" w:space="0"/>
              <w:right w:val="single" w:color="auto" w:sz="4" w:space="0"/>
            </w:tcBorders>
            <w:noWrap/>
            <w:tcMar/>
            <w:vAlign w:val="center"/>
            <w:hideMark/>
          </w:tcPr>
          <w:p w:rsidRPr="00EA48B4" w:rsidR="00EA48B4" w:rsidP="00EA48B4" w:rsidRDefault="00EA48B4" w14:paraId="245C3EE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Netherlands</w:t>
            </w:r>
          </w:p>
        </w:tc>
      </w:tr>
      <w:tr w:rsidRPr="00EA48B4" w:rsidR="00EA48B4" w:rsidTr="29070B69" w14:paraId="0216F62A"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59AA45F8"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=25</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744B2E8F"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=27</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2115E82"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KTH Royal Institute of Technology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F635DE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Sweden</w:t>
            </w:r>
          </w:p>
        </w:tc>
      </w:tr>
      <w:tr w:rsidRPr="00EA48B4" w:rsidR="00EA48B4" w:rsidTr="29070B69" w14:paraId="212B3F41"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45EE4B0D"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=25</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61C2087D"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24</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245473B8"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Nottingham</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6E8199B"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78205A98"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13266254"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27</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4296EF75"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30</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D375E92"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Université Paris-</w:t>
            </w:r>
            <w:proofErr w:type="spellStart"/>
            <w:r w:rsidRPr="00EA48B4">
              <w:rPr>
                <w:rFonts w:ascii="Calibri" w:hAnsi="Calibri" w:eastAsia="Times New Roman" w:cs="Calibri"/>
                <w:kern w:val="0"/>
                <w:sz w:val="20"/>
                <w:szCs w:val="20"/>
                <w:lang w:eastAsia="en-GB"/>
                <w14:ligatures w14:val="none"/>
              </w:rPr>
              <w:t>Saclay</w:t>
            </w:r>
            <w:proofErr w:type="spellEnd"/>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0340E95"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France</w:t>
            </w:r>
          </w:p>
        </w:tc>
      </w:tr>
      <w:tr w:rsidRPr="00EA48B4" w:rsidR="00EA48B4" w:rsidTr="29070B69" w14:paraId="4088B9FB"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C406BB6"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28</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E70ED93"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29</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AC2A59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The University of Sheffield</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857EF6B"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63FD6FE5"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5853B16B"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29</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DCA2A8B"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26</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6C9CD650"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Trinity College Dublin, The University of Dublin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7D6BC2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Ireland</w:t>
            </w:r>
          </w:p>
        </w:tc>
      </w:tr>
      <w:tr w:rsidRPr="00EA48B4" w:rsidR="00EA48B4" w:rsidTr="29070B69" w14:paraId="582B4116"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CBA9FD4"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6E923040"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=27</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58513D3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KU Leuven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3FA5D6B9"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Belgium</w:t>
            </w:r>
          </w:p>
        </w:tc>
      </w:tr>
      <w:tr w:rsidRPr="00EA48B4" w:rsidR="00EA48B4" w:rsidTr="29070B69" w14:paraId="2B263B69"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E6CC695"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31</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7E0AF095"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31</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4CFA1BF9"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Sorbonne University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321001E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France</w:t>
            </w:r>
          </w:p>
        </w:tc>
      </w:tr>
      <w:tr w:rsidRPr="00EA48B4" w:rsidR="00EA48B4" w:rsidTr="29070B69" w14:paraId="708512FF"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74C1F6F8"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32</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02C8167"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32</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4D47E7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Durham University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5704DC52"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5972DD3B"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3C36BF5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33</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B574C71"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36</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B6C1DA2"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Zurich</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7DB9BC1F"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Switzerland</w:t>
            </w:r>
          </w:p>
        </w:tc>
      </w:tr>
      <w:tr w:rsidRPr="00EA48B4" w:rsidR="00EA48B4" w:rsidTr="29070B69" w14:paraId="0B99A5E4"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269E16E6"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34</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9E12FB4"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34</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E5B7C6C"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Southampton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16C12AF5"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7ABDC2D0"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207DC7BD"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35</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4646213"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41</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AC593A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Aalto University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08BDF71D"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Finland</w:t>
            </w:r>
          </w:p>
        </w:tc>
      </w:tr>
      <w:tr w:rsidRPr="00EA48B4" w:rsidR="00EA48B4" w:rsidTr="29070B69" w14:paraId="43576D7F"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5CE79701"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36</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B98DB81"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51</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4393B44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College Dublin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14776481"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Ireland</w:t>
            </w:r>
          </w:p>
        </w:tc>
      </w:tr>
      <w:tr w:rsidRPr="00EA48B4" w:rsidR="00EA48B4" w:rsidTr="29070B69" w14:paraId="0F6B0A02"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C1089AA"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37</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717E0124"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35</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D0E5A4E"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Newcastle University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7AAB0EFD"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75CE5C43"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186B993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38</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72E18614"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43</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C166E5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 xml:space="preserve">Freie </w:t>
            </w:r>
            <w:proofErr w:type="spellStart"/>
            <w:r w:rsidRPr="00EA48B4">
              <w:rPr>
                <w:rFonts w:ascii="Calibri" w:hAnsi="Calibri" w:eastAsia="Times New Roman" w:cs="Calibri"/>
                <w:kern w:val="0"/>
                <w:sz w:val="20"/>
                <w:szCs w:val="20"/>
                <w:lang w:eastAsia="en-GB"/>
                <w14:ligatures w14:val="none"/>
              </w:rPr>
              <w:t>Universitaet</w:t>
            </w:r>
            <w:proofErr w:type="spellEnd"/>
            <w:r w:rsidRPr="00EA48B4">
              <w:rPr>
                <w:rFonts w:ascii="Calibri" w:hAnsi="Calibri" w:eastAsia="Times New Roman" w:cs="Calibri"/>
                <w:kern w:val="0"/>
                <w:sz w:val="20"/>
                <w:szCs w:val="20"/>
                <w:lang w:eastAsia="en-GB"/>
                <w14:ligatures w14:val="none"/>
              </w:rPr>
              <w:t xml:space="preserve"> Berlin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039492BF"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Germany</w:t>
            </w:r>
          </w:p>
        </w:tc>
      </w:tr>
      <w:tr w:rsidRPr="00EA48B4" w:rsidR="00EA48B4" w:rsidTr="29070B69" w14:paraId="67DA5754"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8B65CFF"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39</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71A506B"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42</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ED122F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Vienna</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7836C2C1"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Austria</w:t>
            </w:r>
          </w:p>
        </w:tc>
      </w:tr>
      <w:tr w:rsidRPr="00EA48B4" w:rsidR="00EA48B4" w:rsidTr="29070B69" w14:paraId="178DFA2C"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3E551D0A"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6247D535"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=53</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29107C3B"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Aarhus University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787ABC12"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Denmark</w:t>
            </w:r>
          </w:p>
        </w:tc>
      </w:tr>
      <w:tr w:rsidRPr="00EA48B4" w:rsidR="00EA48B4" w:rsidTr="29070B69" w14:paraId="553C0544"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3CC338BC"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28645A77"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47</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75C508B5"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Ghent University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22EC105A"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Belgium</w:t>
            </w:r>
          </w:p>
        </w:tc>
      </w:tr>
      <w:tr w:rsidRPr="00EA48B4" w:rsidR="00EA48B4" w:rsidTr="29070B69" w14:paraId="1A7E2740"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7AA2E0DC"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55994BFC"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=38</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589E3B95"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Queen Mary University of London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49609D44"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0F8C4972"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74B48B2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4D4B4D41"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=44</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93C723A" w14:textId="77777777">
            <w:pPr>
              <w:spacing w:after="0" w:line="240" w:lineRule="auto"/>
              <w:rPr>
                <w:rFonts w:ascii="Calibri" w:hAnsi="Calibri" w:eastAsia="Times New Roman" w:cs="Calibri"/>
                <w:kern w:val="0"/>
                <w:sz w:val="20"/>
                <w:szCs w:val="20"/>
                <w:lang w:val="de-DE" w:eastAsia="en-GB"/>
                <w14:ligatures w14:val="none"/>
              </w:rPr>
            </w:pPr>
            <w:r w:rsidRPr="00EA48B4">
              <w:rPr>
                <w:rFonts w:ascii="Calibri" w:hAnsi="Calibri" w:eastAsia="Times New Roman" w:cs="Calibri"/>
                <w:kern w:val="0"/>
                <w:sz w:val="20"/>
                <w:szCs w:val="20"/>
                <w:lang w:val="de-DE" w:eastAsia="en-GB"/>
                <w14:ligatures w14:val="none"/>
              </w:rPr>
              <w:t>Technische Universität Berlin (TU Berlin)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6EF6DD14"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Germany</w:t>
            </w:r>
          </w:p>
        </w:tc>
      </w:tr>
      <w:tr w:rsidRPr="00EA48B4" w:rsidR="00EA48B4" w:rsidTr="29070B69" w14:paraId="31CD5DF9"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13EA5396"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=44</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F956BAC"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=38</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242EB077" w14:textId="77777777">
            <w:pPr>
              <w:spacing w:after="0" w:line="240" w:lineRule="auto"/>
              <w:rPr>
                <w:rFonts w:ascii="Calibri" w:hAnsi="Calibri" w:eastAsia="Times New Roman" w:cs="Calibri"/>
                <w:kern w:val="0"/>
                <w:sz w:val="20"/>
                <w:szCs w:val="20"/>
                <w:lang w:eastAsia="en-GB"/>
                <w14:ligatures w14:val="none"/>
              </w:rPr>
            </w:pPr>
            <w:proofErr w:type="spellStart"/>
            <w:r w:rsidRPr="00EA48B4">
              <w:rPr>
                <w:rFonts w:ascii="Calibri" w:hAnsi="Calibri" w:eastAsia="Times New Roman" w:cs="Calibri"/>
                <w:kern w:val="0"/>
                <w:sz w:val="20"/>
                <w:szCs w:val="20"/>
                <w:lang w:eastAsia="en-GB"/>
                <w14:ligatures w14:val="none"/>
              </w:rPr>
              <w:t>Politecnico</w:t>
            </w:r>
            <w:proofErr w:type="spellEnd"/>
            <w:r w:rsidRPr="00EA48B4">
              <w:rPr>
                <w:rFonts w:ascii="Calibri" w:hAnsi="Calibri" w:eastAsia="Times New Roman" w:cs="Calibri"/>
                <w:kern w:val="0"/>
                <w:sz w:val="20"/>
                <w:szCs w:val="20"/>
                <w:lang w:eastAsia="en-GB"/>
                <w14:ligatures w14:val="none"/>
              </w:rPr>
              <w:t xml:space="preserve"> di Milano</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2E3491E2"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Italy</w:t>
            </w:r>
          </w:p>
        </w:tc>
      </w:tr>
      <w:tr w:rsidRPr="00EA48B4" w:rsidR="00EA48B4" w:rsidTr="29070B69" w14:paraId="3190E56B"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2E9AEF40"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=44</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08D94345"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33</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2D27123"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Copenhagen</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4E4B15D2"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Denmark</w:t>
            </w:r>
          </w:p>
        </w:tc>
      </w:tr>
      <w:tr w:rsidRPr="00EA48B4" w:rsidR="00EA48B4" w:rsidTr="29070B69" w14:paraId="571BA418"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1EBE0254"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=46</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7A6C1CCA"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46</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39231F30"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Helsinki</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1370528D"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Finland</w:t>
            </w:r>
          </w:p>
        </w:tc>
      </w:tr>
      <w:tr w:rsidRPr="00EA48B4" w:rsidR="00EA48B4" w:rsidTr="29070B69" w14:paraId="534C02D9"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5A730163"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=46</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0909168C"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37</w:t>
            </w:r>
          </w:p>
        </w:tc>
        <w:tc>
          <w:tcPr>
            <w:tcW w:w="4253" w:type="dxa"/>
            <w:tcBorders>
              <w:top w:val="nil"/>
              <w:left w:val="nil"/>
              <w:bottom w:val="single" w:color="auto" w:sz="4" w:space="0"/>
              <w:right w:val="single" w:color="auto" w:sz="4" w:space="0"/>
            </w:tcBorders>
            <w:noWrap/>
            <w:tcMar/>
            <w:vAlign w:val="center"/>
            <w:hideMark/>
          </w:tcPr>
          <w:p w:rsidRPr="00EA48B4" w:rsidR="00EA48B4" w:rsidP="00EA48B4" w:rsidRDefault="00EA48B4" w14:paraId="2FD77667"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St Andrews</w:t>
            </w:r>
          </w:p>
        </w:tc>
        <w:tc>
          <w:tcPr>
            <w:tcW w:w="1559" w:type="dxa"/>
            <w:tcBorders>
              <w:top w:val="nil"/>
              <w:left w:val="nil"/>
              <w:bottom w:val="single" w:color="auto" w:sz="4" w:space="0"/>
              <w:right w:val="single" w:color="auto" w:sz="4" w:space="0"/>
            </w:tcBorders>
            <w:noWrap/>
            <w:tcMar/>
            <w:vAlign w:val="center"/>
            <w:hideMark/>
          </w:tcPr>
          <w:p w:rsidRPr="00EA48B4" w:rsidR="00EA48B4" w:rsidP="00EA48B4" w:rsidRDefault="00EA48B4" w14:paraId="77E625FB"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r w:rsidRPr="00EA48B4" w:rsidR="00EA48B4" w:rsidTr="29070B69" w14:paraId="354A8B09"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261611A1"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=48</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7AF1C50"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59</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07A0A3E7"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KIT, Karlsruhe Institute of Technology</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38BC926F"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Germany</w:t>
            </w:r>
          </w:p>
        </w:tc>
      </w:tr>
      <w:tr w:rsidRPr="00EA48B4" w:rsidR="00EA48B4" w:rsidTr="29070B69" w14:paraId="59330C63"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07C4A287"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=48</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1D9BC8BF"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=53</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173D6BF9"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Geneva</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2A63FECF"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Switzerland</w:t>
            </w:r>
          </w:p>
        </w:tc>
      </w:tr>
      <w:tr w:rsidRPr="00EA48B4" w:rsidR="00EA48B4" w:rsidTr="29070B69" w14:paraId="7870D367"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EA48B4" w:rsidR="00EA48B4" w:rsidP="00EA48B4" w:rsidRDefault="00EA48B4" w14:paraId="166F0CDB" w14:textId="77777777">
            <w:pPr>
              <w:spacing w:after="0" w:line="240" w:lineRule="auto"/>
              <w:jc w:val="center"/>
              <w:rPr>
                <w:rFonts w:ascii="Calibri" w:hAnsi="Calibri" w:eastAsia="Times New Roman" w:cs="Calibri"/>
                <w:b/>
                <w:bCs/>
                <w:kern w:val="0"/>
                <w:sz w:val="20"/>
                <w:szCs w:val="20"/>
                <w:lang w:eastAsia="en-GB"/>
                <w14:ligatures w14:val="none"/>
              </w:rPr>
            </w:pPr>
            <w:r w:rsidRPr="00EA48B4">
              <w:rPr>
                <w:rFonts w:ascii="Calibri" w:hAnsi="Calibri" w:eastAsia="Times New Roman" w:cs="Calibri"/>
                <w:b/>
                <w:bCs/>
                <w:kern w:val="0"/>
                <w:sz w:val="20"/>
                <w:szCs w:val="20"/>
                <w:lang w:eastAsia="en-GB"/>
                <w14:ligatures w14:val="none"/>
              </w:rPr>
              <w:t>50</w:t>
            </w:r>
          </w:p>
        </w:tc>
        <w:tc>
          <w:tcPr>
            <w:tcW w:w="992" w:type="dxa"/>
            <w:tcBorders>
              <w:top w:val="nil"/>
              <w:left w:val="nil"/>
              <w:bottom w:val="single" w:color="auto" w:sz="4" w:space="0"/>
              <w:right w:val="single" w:color="auto" w:sz="4" w:space="0"/>
            </w:tcBorders>
            <w:noWrap/>
            <w:tcMar/>
            <w:vAlign w:val="center"/>
            <w:hideMark/>
          </w:tcPr>
          <w:p w:rsidRPr="00EA48B4" w:rsidR="00EA48B4" w:rsidP="00EA48B4" w:rsidRDefault="00EA48B4" w14:paraId="3D4CEDB3" w14:textId="77777777">
            <w:pPr>
              <w:spacing w:after="0" w:line="240" w:lineRule="auto"/>
              <w:jc w:val="center"/>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=49</w:t>
            </w:r>
          </w:p>
        </w:tc>
        <w:tc>
          <w:tcPr>
            <w:tcW w:w="4253" w:type="dxa"/>
            <w:tcBorders>
              <w:top w:val="nil"/>
              <w:left w:val="nil"/>
              <w:bottom w:val="single" w:color="auto" w:sz="4" w:space="0"/>
              <w:right w:val="single" w:color="auto" w:sz="4" w:space="0"/>
            </w:tcBorders>
            <w:noWrap/>
            <w:tcMar/>
            <w:vAlign w:val="bottom"/>
            <w:hideMark/>
          </w:tcPr>
          <w:p w:rsidRPr="00EA48B4" w:rsidR="00EA48B4" w:rsidP="00EA48B4" w:rsidRDefault="00EA48B4" w14:paraId="1887C977" w14:textId="77777777">
            <w:pPr>
              <w:spacing w:after="0" w:line="240" w:lineRule="auto"/>
              <w:rPr>
                <w:rFonts w:ascii="Calibri" w:hAnsi="Calibri" w:eastAsia="Times New Roman" w:cs="Calibri"/>
                <w:kern w:val="0"/>
                <w:sz w:val="20"/>
                <w:szCs w:val="20"/>
                <w:lang w:eastAsia="en-GB"/>
                <w14:ligatures w14:val="none"/>
              </w:rPr>
            </w:pPr>
            <w:r w:rsidRPr="00EA48B4">
              <w:rPr>
                <w:rFonts w:ascii="Calibri" w:hAnsi="Calibri" w:eastAsia="Times New Roman" w:cs="Calibri"/>
                <w:kern w:val="0"/>
                <w:sz w:val="20"/>
                <w:szCs w:val="20"/>
                <w:lang w:eastAsia="en-GB"/>
                <w14:ligatures w14:val="none"/>
              </w:rPr>
              <w:t>University of Liverpool</w:t>
            </w:r>
          </w:p>
        </w:tc>
        <w:tc>
          <w:tcPr>
            <w:tcW w:w="1559" w:type="dxa"/>
            <w:tcBorders>
              <w:top w:val="nil"/>
              <w:left w:val="nil"/>
              <w:bottom w:val="single" w:color="auto" w:sz="4" w:space="0"/>
              <w:right w:val="single" w:color="auto" w:sz="4" w:space="0"/>
            </w:tcBorders>
            <w:noWrap/>
            <w:tcMar/>
            <w:vAlign w:val="bottom"/>
            <w:hideMark/>
          </w:tcPr>
          <w:p w:rsidRPr="00EA48B4" w:rsidR="00EA48B4" w:rsidP="00EA48B4" w:rsidRDefault="00EA48B4" w14:paraId="2C489B0C" w14:textId="77777777">
            <w:pPr>
              <w:spacing w:after="0" w:line="240" w:lineRule="auto"/>
              <w:rPr>
                <w:rFonts w:ascii="Calibri" w:hAnsi="Calibri" w:eastAsia="Times New Roman" w:cs="Calibri"/>
                <w:kern w:val="0"/>
                <w:sz w:val="20"/>
                <w:szCs w:val="20"/>
                <w:lang w:eastAsia="en-GB"/>
                <w14:ligatures w14:val="none"/>
              </w:rPr>
            </w:pPr>
            <w:r w:rsidRPr="00EA48B4" w:rsidR="5FE47C60">
              <w:rPr>
                <w:rFonts w:ascii="Calibri" w:hAnsi="Calibri" w:eastAsia="Times New Roman" w:cs="Calibri"/>
                <w:kern w:val="0"/>
                <w:sz w:val="20"/>
                <w:szCs w:val="20"/>
                <w:lang w:eastAsia="en-GB"/>
                <w14:ligatures w14:val="none"/>
              </w:rPr>
              <w:t>UK</w:t>
            </w:r>
          </w:p>
        </w:tc>
      </w:tr>
    </w:tbl>
    <w:p w:rsidRPr="00EA48B4" w:rsidR="00EA48B4" w:rsidRDefault="00EA48B4" w14:paraId="6B5595FF" w14:textId="10A8C676">
      <w:pPr>
        <w:rPr>
          <w:rFonts w:ascii="Calibri" w:hAnsi="Calibri" w:cs="Calibri"/>
          <w:sz w:val="22"/>
          <w:szCs w:val="22"/>
        </w:rPr>
      </w:pPr>
    </w:p>
    <w:sectPr w:rsidRPr="00EA48B4" w:rsidR="00EA48B4" w:rsidSect="0022353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51fe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be7db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0C"/>
    <w:rsid w:val="0022353C"/>
    <w:rsid w:val="00241A4D"/>
    <w:rsid w:val="00272473"/>
    <w:rsid w:val="002A360C"/>
    <w:rsid w:val="003A6196"/>
    <w:rsid w:val="006E4EDC"/>
    <w:rsid w:val="00715F8D"/>
    <w:rsid w:val="00720143"/>
    <w:rsid w:val="0075423B"/>
    <w:rsid w:val="00790E4C"/>
    <w:rsid w:val="00874875"/>
    <w:rsid w:val="008950D1"/>
    <w:rsid w:val="008B6AA4"/>
    <w:rsid w:val="009876E2"/>
    <w:rsid w:val="00B13C9F"/>
    <w:rsid w:val="00B3490C"/>
    <w:rsid w:val="00D22F8B"/>
    <w:rsid w:val="00D84D9D"/>
    <w:rsid w:val="00DF11F7"/>
    <w:rsid w:val="00E71616"/>
    <w:rsid w:val="00EA48B4"/>
    <w:rsid w:val="0140D689"/>
    <w:rsid w:val="01A957D2"/>
    <w:rsid w:val="02BE1EA4"/>
    <w:rsid w:val="030A2D89"/>
    <w:rsid w:val="03B57544"/>
    <w:rsid w:val="03EBCEF2"/>
    <w:rsid w:val="05521135"/>
    <w:rsid w:val="057C59F7"/>
    <w:rsid w:val="07CD3CDE"/>
    <w:rsid w:val="07D8104B"/>
    <w:rsid w:val="0A5C8C8F"/>
    <w:rsid w:val="0B254EE7"/>
    <w:rsid w:val="0C402587"/>
    <w:rsid w:val="0C480B4D"/>
    <w:rsid w:val="0C68F7EC"/>
    <w:rsid w:val="0E73738A"/>
    <w:rsid w:val="0EA1DAAB"/>
    <w:rsid w:val="0F72D5BC"/>
    <w:rsid w:val="0FBF869F"/>
    <w:rsid w:val="1019C6A1"/>
    <w:rsid w:val="10EBDBDB"/>
    <w:rsid w:val="11B43751"/>
    <w:rsid w:val="11BE5EAA"/>
    <w:rsid w:val="124E2077"/>
    <w:rsid w:val="132DBDF6"/>
    <w:rsid w:val="13EE538C"/>
    <w:rsid w:val="16DC542F"/>
    <w:rsid w:val="179C0AD9"/>
    <w:rsid w:val="17C63918"/>
    <w:rsid w:val="1A6F8E58"/>
    <w:rsid w:val="1B4E67F2"/>
    <w:rsid w:val="1F7F8CAD"/>
    <w:rsid w:val="20043A4C"/>
    <w:rsid w:val="22990B28"/>
    <w:rsid w:val="25B61CAB"/>
    <w:rsid w:val="28B279CC"/>
    <w:rsid w:val="28B279CC"/>
    <w:rsid w:val="29070B69"/>
    <w:rsid w:val="2A52A109"/>
    <w:rsid w:val="2B9D2A8D"/>
    <w:rsid w:val="2DD90F40"/>
    <w:rsid w:val="2E1EE963"/>
    <w:rsid w:val="311C6512"/>
    <w:rsid w:val="32DA864E"/>
    <w:rsid w:val="33C7FF85"/>
    <w:rsid w:val="34254456"/>
    <w:rsid w:val="3445EE69"/>
    <w:rsid w:val="34503B59"/>
    <w:rsid w:val="357E7E32"/>
    <w:rsid w:val="357E7E32"/>
    <w:rsid w:val="36C56719"/>
    <w:rsid w:val="37B6CF8D"/>
    <w:rsid w:val="37D2977D"/>
    <w:rsid w:val="3A1E60B1"/>
    <w:rsid w:val="3D9E225B"/>
    <w:rsid w:val="3EC6F544"/>
    <w:rsid w:val="4185C46C"/>
    <w:rsid w:val="4204D3BE"/>
    <w:rsid w:val="4451AB06"/>
    <w:rsid w:val="44569BE4"/>
    <w:rsid w:val="44C0FE90"/>
    <w:rsid w:val="44C0FE90"/>
    <w:rsid w:val="453A6AB5"/>
    <w:rsid w:val="4A1C1F9A"/>
    <w:rsid w:val="4B201986"/>
    <w:rsid w:val="4D7C7146"/>
    <w:rsid w:val="4E65DFB6"/>
    <w:rsid w:val="4EF8D20D"/>
    <w:rsid w:val="4FA698DF"/>
    <w:rsid w:val="503D860A"/>
    <w:rsid w:val="50664ACC"/>
    <w:rsid w:val="52EAD40B"/>
    <w:rsid w:val="5341EFB0"/>
    <w:rsid w:val="54174F20"/>
    <w:rsid w:val="55973D31"/>
    <w:rsid w:val="577106DD"/>
    <w:rsid w:val="5892A1FF"/>
    <w:rsid w:val="590DCBA4"/>
    <w:rsid w:val="590DCBA4"/>
    <w:rsid w:val="5964F4B8"/>
    <w:rsid w:val="5AA38553"/>
    <w:rsid w:val="5B632E13"/>
    <w:rsid w:val="5B6969A5"/>
    <w:rsid w:val="5B70B830"/>
    <w:rsid w:val="5DACF2B5"/>
    <w:rsid w:val="5F56D21C"/>
    <w:rsid w:val="5F941ECA"/>
    <w:rsid w:val="5FE47C60"/>
    <w:rsid w:val="6097D118"/>
    <w:rsid w:val="62675B49"/>
    <w:rsid w:val="637C88AD"/>
    <w:rsid w:val="64450B87"/>
    <w:rsid w:val="64BF1544"/>
    <w:rsid w:val="64F164DA"/>
    <w:rsid w:val="652CA7FD"/>
    <w:rsid w:val="665FC7D5"/>
    <w:rsid w:val="66A538AB"/>
    <w:rsid w:val="66DED1EB"/>
    <w:rsid w:val="6758DE27"/>
    <w:rsid w:val="68EE8BF8"/>
    <w:rsid w:val="69F182B2"/>
    <w:rsid w:val="6A923B1D"/>
    <w:rsid w:val="6D8E9A7D"/>
    <w:rsid w:val="6E86A7B2"/>
    <w:rsid w:val="6F0A726C"/>
    <w:rsid w:val="71290CA1"/>
    <w:rsid w:val="72781313"/>
    <w:rsid w:val="73DB101A"/>
    <w:rsid w:val="748A7671"/>
    <w:rsid w:val="774276F8"/>
    <w:rsid w:val="77FA6D98"/>
    <w:rsid w:val="7B5A4621"/>
    <w:rsid w:val="7C7AE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3DBA"/>
  <w15:chartTrackingRefBased/>
  <w15:docId w15:val="{91CAA0F7-65B6-4AC0-A09F-003B77CE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49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9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9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49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349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349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349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49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49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49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49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490C"/>
    <w:rPr>
      <w:rFonts w:eastAsiaTheme="majorEastAsia" w:cstheme="majorBidi"/>
      <w:color w:val="272727" w:themeColor="text1" w:themeTint="D8"/>
    </w:rPr>
  </w:style>
  <w:style w:type="paragraph" w:styleId="Title">
    <w:name w:val="Title"/>
    <w:basedOn w:val="Normal"/>
    <w:next w:val="Normal"/>
    <w:link w:val="TitleChar"/>
    <w:uiPriority w:val="10"/>
    <w:qFormat/>
    <w:rsid w:val="00B349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49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49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4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90C"/>
    <w:pPr>
      <w:spacing w:before="160"/>
      <w:jc w:val="center"/>
    </w:pPr>
    <w:rPr>
      <w:i/>
      <w:iCs/>
      <w:color w:val="404040" w:themeColor="text1" w:themeTint="BF"/>
    </w:rPr>
  </w:style>
  <w:style w:type="character" w:styleId="QuoteChar" w:customStyle="1">
    <w:name w:val="Quote Char"/>
    <w:basedOn w:val="DefaultParagraphFont"/>
    <w:link w:val="Quote"/>
    <w:uiPriority w:val="29"/>
    <w:rsid w:val="00B3490C"/>
    <w:rPr>
      <w:i/>
      <w:iCs/>
      <w:color w:val="404040" w:themeColor="text1" w:themeTint="BF"/>
    </w:rPr>
  </w:style>
  <w:style w:type="paragraph" w:styleId="ListParagraph">
    <w:name w:val="List Paragraph"/>
    <w:basedOn w:val="Normal"/>
    <w:uiPriority w:val="34"/>
    <w:qFormat/>
    <w:rsid w:val="00B3490C"/>
    <w:pPr>
      <w:ind w:left="720"/>
      <w:contextualSpacing/>
    </w:pPr>
  </w:style>
  <w:style w:type="character" w:styleId="IntenseEmphasis">
    <w:name w:val="Intense Emphasis"/>
    <w:basedOn w:val="DefaultParagraphFont"/>
    <w:uiPriority w:val="21"/>
    <w:qFormat/>
    <w:rsid w:val="00B3490C"/>
    <w:rPr>
      <w:i/>
      <w:iCs/>
      <w:color w:val="0F4761" w:themeColor="accent1" w:themeShade="BF"/>
    </w:rPr>
  </w:style>
  <w:style w:type="paragraph" w:styleId="IntenseQuote">
    <w:name w:val="Intense Quote"/>
    <w:basedOn w:val="Normal"/>
    <w:next w:val="Normal"/>
    <w:link w:val="IntenseQuoteChar"/>
    <w:uiPriority w:val="30"/>
    <w:qFormat/>
    <w:rsid w:val="00B349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490C"/>
    <w:rPr>
      <w:i/>
      <w:iCs/>
      <w:color w:val="0F4761" w:themeColor="accent1" w:themeShade="BF"/>
    </w:rPr>
  </w:style>
  <w:style w:type="character" w:styleId="IntenseReference">
    <w:name w:val="Intense Reference"/>
    <w:basedOn w:val="DefaultParagraphFont"/>
    <w:uiPriority w:val="32"/>
    <w:qFormat/>
    <w:rsid w:val="00B3490C"/>
    <w:rPr>
      <w:b/>
      <w:bCs/>
      <w:smallCaps/>
      <w:color w:val="0F4761" w:themeColor="accent1" w:themeShade="BF"/>
      <w:spacing w:val="5"/>
    </w:rPr>
  </w:style>
  <w:style w:type="character" w:styleId="Hyperlink">
    <w:name w:val="Hyperlink"/>
    <w:basedOn w:val="DefaultParagraphFont"/>
    <w:uiPriority w:val="99"/>
    <w:unhideWhenUsed/>
    <w:rsid w:val="00B3490C"/>
    <w:rPr>
      <w:color w:val="467886" w:themeColor="hyperlink"/>
      <w:u w:val="single"/>
    </w:rPr>
  </w:style>
  <w:style w:type="character" w:styleId="UnresolvedMention">
    <w:name w:val="Unresolved Mention"/>
    <w:basedOn w:val="DefaultParagraphFont"/>
    <w:uiPriority w:val="99"/>
    <w:semiHidden/>
    <w:unhideWhenUsed/>
    <w:rsid w:val="00B3490C"/>
    <w:rPr>
      <w:color w:val="605E5C"/>
      <w:shd w:val="clear" w:color="auto" w:fill="E1DFDD"/>
    </w:rPr>
  </w:style>
  <w:style w:type="paragraph" w:styleId="paragraph" w:customStyle="1">
    <w:name w:val="paragraph"/>
    <w:basedOn w:val="Normal"/>
    <w:rsid w:val="00874875"/>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874875"/>
  </w:style>
  <w:style w:type="character" w:styleId="eop" w:customStyle="1">
    <w:name w:val="eop"/>
    <w:basedOn w:val="DefaultParagraphFont"/>
    <w:rsid w:val="00874875"/>
  </w:style>
  <w:style w:type="character" w:styleId="scxw129157905" w:customStyle="1">
    <w:name w:val="scxw129157905"/>
    <w:basedOn w:val="DefaultParagraphFont"/>
    <w:rsid w:val="008950D1"/>
  </w:style>
  <w:style w:type="paragraph" w:styleId="NormalWeb">
    <w:name w:val="Normal (Web)"/>
    <w:basedOn w:val="Normal"/>
    <w:uiPriority w:val="99"/>
    <w:semiHidden/>
    <w:unhideWhenUsed/>
    <w:rsid w:val="00EA48B4"/>
    <w:rPr>
      <w:rFonts w:ascii="Times New Roman" w:hAnsi="Times New Roman" w:cs="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5AA3855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hyperlink" Target="https://www.topuniversities.com/europe-university-rankings" TargetMode="External" Id="R321bd026f7f84699" /><Relationship Type="http://schemas.openxmlformats.org/officeDocument/2006/relationships/hyperlink" Target="https://www.linkedin.com/in/simona-bizzozero/" TargetMode="External" Id="Re8a3845afddc4152" /><Relationship Type="http://schemas.openxmlformats.org/officeDocument/2006/relationships/hyperlink" Target="https://eacea.ec.europa.eu/national-policies/eurydice/france/glossary_fr" TargetMode="External" Id="Rb9640303e5814029" /><Relationship Type="http://schemas.openxmlformats.org/officeDocument/2006/relationships/numbering" Target="numbering.xml" Id="Rc65f365def544700" /><Relationship Type="http://schemas.openxmlformats.org/officeDocument/2006/relationships/hyperlink" Target="mailto:William.barbieri@qs.com" TargetMode="External" Id="R3f9180c0da05441a" /><Relationship Type="http://schemas.openxmlformats.org/officeDocument/2006/relationships/hyperlink" Target="https://www.topuniversities.com/europe-university-rankings" TargetMode="External" Id="R60b19cfd4b8e4382" /><Relationship Type="http://schemas.openxmlformats.org/officeDocument/2006/relationships/hyperlink" Target="https://support.qs.com/hc/en-gb/articles/6637672827548-QS-Europe-Region-Rankings" TargetMode="External" Id="R0fb0289620b04f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CE84E4-41C9-44D2-94E6-D0C9ECEA16D7}"/>
</file>

<file path=customXml/itemProps2.xml><?xml version="1.0" encoding="utf-8"?>
<ds:datastoreItem xmlns:ds="http://schemas.openxmlformats.org/officeDocument/2006/customXml" ds:itemID="{41D92DC2-B5E9-4ABF-AFB8-243AEDDD25F7}">
  <ds:schemaRefs>
    <ds:schemaRef ds:uri="http://schemas.microsoft.com/sharepoint/v3/contenttype/forms"/>
  </ds:schemaRefs>
</ds:datastoreItem>
</file>

<file path=customXml/itemProps3.xml><?xml version="1.0" encoding="utf-8"?>
<ds:datastoreItem xmlns:ds="http://schemas.openxmlformats.org/officeDocument/2006/customXml" ds:itemID="{0F647F97-AA65-4F8E-B927-C6047FCE9C31}">
  <ds:schemaRefs>
    <ds:schemaRef ds:uri="http://schemas.openxmlformats.org/package/2006/metadata/core-properties"/>
    <ds:schemaRef ds:uri="http://schemas.microsoft.com/office/2006/metadata/properties"/>
    <ds:schemaRef ds:uri="http://purl.org/dc/terms/"/>
    <ds:schemaRef ds:uri="483d78da-c64c-472d-bb1f-abe75d763454"/>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e0751d49-ed6e-4fd9-a0ab-d5f1806a91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Quacquarelli-Symonds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Barbieri</dc:creator>
  <keywords/>
  <dc:description/>
  <lastModifiedBy>William Barbieri</lastModifiedBy>
  <revision>10</revision>
  <dcterms:created xsi:type="dcterms:W3CDTF">2026-01-12T12:15:00.0000000Z</dcterms:created>
  <dcterms:modified xsi:type="dcterms:W3CDTF">2026-01-22T15:51:04.8123966Z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