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118B" w14:textId="77777777" w:rsidR="00710DC0" w:rsidRPr="00D3268F" w:rsidRDefault="00710DC0" w:rsidP="00710DC0">
      <w:pPr>
        <w:pStyle w:val="paragraph"/>
        <w:spacing w:before="0" w:beforeAutospacing="0" w:after="160" w:afterAutospacing="0" w:line="360" w:lineRule="auto"/>
        <w:jc w:val="center"/>
        <w:textAlignment w:val="baseline"/>
        <w:rPr>
          <w:rFonts w:ascii="Calibri" w:hAnsi="Calibri" w:cs="Calibri"/>
          <w:lang w:val="de-DE"/>
        </w:rPr>
      </w:pPr>
      <w:r w:rsidRPr="00D3268F">
        <w:rPr>
          <w:rStyle w:val="normaltextrun"/>
          <w:rFonts w:ascii="Calibri" w:eastAsiaTheme="majorEastAsia" w:hAnsi="Calibri" w:cs="Calibri"/>
          <w:b/>
          <w:bCs/>
          <w:color w:val="C00000"/>
          <w:lang w:val="de-DE"/>
        </w:rPr>
        <w:t>INFORMATIONEN UNTER SPERRFRIST BIS M</w:t>
      </w:r>
      <w:r>
        <w:rPr>
          <w:rStyle w:val="normaltextrun"/>
          <w:rFonts w:ascii="Calibri" w:eastAsiaTheme="majorEastAsia" w:hAnsi="Calibri" w:cs="Calibri"/>
          <w:b/>
          <w:bCs/>
          <w:color w:val="C00000"/>
          <w:lang w:val="de-DE"/>
        </w:rPr>
        <w:t xml:space="preserve">ITTWOCH, </w:t>
      </w:r>
      <w:r w:rsidRPr="00D3268F">
        <w:rPr>
          <w:rStyle w:val="normaltextrun"/>
          <w:rFonts w:ascii="Calibri" w:eastAsiaTheme="majorEastAsia" w:hAnsi="Calibri" w:cs="Calibri"/>
          <w:b/>
          <w:bCs/>
          <w:color w:val="C00000"/>
          <w:lang w:val="de-DE"/>
        </w:rPr>
        <w:t>28. JANUAR</w:t>
      </w:r>
      <w:r>
        <w:rPr>
          <w:rStyle w:val="normaltextrun"/>
          <w:rFonts w:ascii="Calibri" w:eastAsiaTheme="majorEastAsia" w:hAnsi="Calibri" w:cs="Calibri"/>
          <w:b/>
          <w:bCs/>
          <w:color w:val="C00000"/>
          <w:lang w:val="de-DE"/>
        </w:rPr>
        <w:t xml:space="preserve"> 2026</w:t>
      </w:r>
      <w:r w:rsidRPr="00D3268F">
        <w:rPr>
          <w:rStyle w:val="normaltextrun"/>
          <w:rFonts w:ascii="Calibri" w:eastAsiaTheme="majorEastAsia" w:hAnsi="Calibri" w:cs="Calibri"/>
          <w:b/>
          <w:bCs/>
          <w:color w:val="C00000"/>
          <w:lang w:val="de-DE"/>
        </w:rPr>
        <w:t xml:space="preserve"> UM 1</w:t>
      </w:r>
      <w:r>
        <w:rPr>
          <w:rStyle w:val="normaltextrun"/>
          <w:rFonts w:ascii="Calibri" w:eastAsiaTheme="majorEastAsia" w:hAnsi="Calibri" w:cs="Calibri"/>
          <w:b/>
          <w:bCs/>
          <w:color w:val="C00000"/>
          <w:lang w:val="de-DE"/>
        </w:rPr>
        <w:t>1</w:t>
      </w:r>
      <w:r w:rsidRPr="00D3268F">
        <w:rPr>
          <w:rStyle w:val="normaltextrun"/>
          <w:rFonts w:ascii="Calibri" w:eastAsiaTheme="majorEastAsia" w:hAnsi="Calibri" w:cs="Calibri"/>
          <w:b/>
          <w:bCs/>
          <w:color w:val="C00000"/>
          <w:lang w:val="de-DE"/>
        </w:rPr>
        <w:t xml:space="preserve">:00 UHR </w:t>
      </w:r>
      <w:r>
        <w:rPr>
          <w:rStyle w:val="normaltextrun"/>
          <w:rFonts w:ascii="Calibri" w:eastAsiaTheme="majorEastAsia" w:hAnsi="Calibri" w:cs="Calibri"/>
          <w:b/>
          <w:bCs/>
          <w:color w:val="C00000"/>
          <w:lang w:val="de-DE"/>
        </w:rPr>
        <w:t>MEZ</w:t>
      </w:r>
      <w:r w:rsidRPr="00D3268F">
        <w:rPr>
          <w:rStyle w:val="normaltextrun"/>
          <w:rFonts w:ascii="Calibri" w:eastAsiaTheme="majorEastAsia" w:hAnsi="Calibri" w:cs="Calibri"/>
          <w:b/>
          <w:bCs/>
          <w:color w:val="C00000"/>
          <w:lang w:val="de-DE"/>
        </w:rPr>
        <w:t>  </w:t>
      </w:r>
    </w:p>
    <w:p w14:paraId="589D0BBD" w14:textId="23D6631F" w:rsidR="00E16ECA" w:rsidRPr="00710DC0" w:rsidRDefault="204E64CC" w:rsidP="0B68AF26">
      <w:pPr>
        <w:spacing w:line="360" w:lineRule="auto"/>
        <w:jc w:val="center"/>
        <w:rPr>
          <w:rFonts w:ascii="Calibri" w:eastAsia="Calibri" w:hAnsi="Calibri" w:cs="Calibri"/>
          <w:color w:val="000000" w:themeColor="text1"/>
          <w:u w:val="single"/>
          <w:lang w:val="de-DE"/>
        </w:rPr>
      </w:pPr>
      <w:r w:rsidRPr="00710DC0">
        <w:rPr>
          <w:rFonts w:ascii="Calibri" w:eastAsia="Calibri" w:hAnsi="Calibri" w:cs="Calibri"/>
          <w:b/>
          <w:bCs/>
          <w:color w:val="000000" w:themeColor="text1"/>
          <w:u w:val="single"/>
          <w:lang w:val="de-DE"/>
        </w:rPr>
        <w:t>QS World University Rankings: Europa 2026</w:t>
      </w:r>
    </w:p>
    <w:p w14:paraId="79CAD212" w14:textId="12ACE324" w:rsidR="204E64CC" w:rsidRPr="00710DC0" w:rsidRDefault="00352930" w:rsidP="0B68AF26">
      <w:pPr>
        <w:spacing w:line="360" w:lineRule="auto"/>
        <w:jc w:val="center"/>
        <w:rPr>
          <w:rFonts w:ascii="Calibri" w:eastAsia="Calibri" w:hAnsi="Calibri" w:cs="Calibri"/>
          <w:color w:val="000000" w:themeColor="text1"/>
          <w:sz w:val="30"/>
          <w:szCs w:val="30"/>
          <w:lang w:val="de-DE"/>
        </w:rPr>
      </w:pPr>
      <w:r w:rsidRPr="00710DC0">
        <w:rPr>
          <w:rFonts w:ascii="Calibri" w:eastAsia="Calibri" w:hAnsi="Calibri" w:cs="Calibri"/>
          <w:b/>
          <w:bCs/>
          <w:color w:val="000000" w:themeColor="text1"/>
          <w:sz w:val="30"/>
          <w:szCs w:val="30"/>
          <w:lang w:val="de-DE"/>
        </w:rPr>
        <w:t xml:space="preserve">Oxford </w:t>
      </w:r>
      <w:r w:rsidR="0038782C" w:rsidRPr="00710DC0">
        <w:rPr>
          <w:rFonts w:ascii="Calibri" w:eastAsia="Calibri" w:hAnsi="Calibri" w:cs="Calibri"/>
          <w:b/>
          <w:bCs/>
          <w:color w:val="000000" w:themeColor="text1"/>
          <w:sz w:val="30"/>
          <w:szCs w:val="30"/>
          <w:lang w:val="de-DE"/>
        </w:rPr>
        <w:t>schlägt ETH und erobert Spitzenplatz, während europäische Universitäten gegenüber der herausragenden Hochschullandschaft der Schweiz aufholen</w:t>
      </w:r>
    </w:p>
    <w:p w14:paraId="06339B7F" w14:textId="3E44BCC1" w:rsidR="00E16ECA" w:rsidRPr="00710DC0" w:rsidRDefault="204E64CC" w:rsidP="0B68AF26">
      <w:pPr>
        <w:spacing w:line="360" w:lineRule="auto"/>
        <w:jc w:val="center"/>
        <w:rPr>
          <w:rFonts w:ascii="Calibri" w:eastAsia="Calibri" w:hAnsi="Calibri" w:cs="Calibri"/>
          <w:i/>
          <w:iCs/>
          <w:color w:val="000000" w:themeColor="text1"/>
          <w:lang w:val="de-DE"/>
        </w:rPr>
      </w:pPr>
      <w:r w:rsidRPr="00710DC0">
        <w:rPr>
          <w:rFonts w:ascii="Calibri" w:eastAsia="Calibri" w:hAnsi="Calibri" w:cs="Calibri"/>
          <w:i/>
          <w:iCs/>
          <w:color w:val="000000" w:themeColor="text1"/>
          <w:lang w:val="de-DE"/>
        </w:rPr>
        <w:t>Oxford an der Spitze, Großbritannien glänzt, Frankreich führt bei Forschungsleistungen, Irland und Portugal mit den größten Fortschritten</w:t>
      </w:r>
    </w:p>
    <w:p w14:paraId="34858579" w14:textId="77777777" w:rsidR="00710DC0" w:rsidRDefault="204E64CC" w:rsidP="0B68AF26">
      <w:pPr>
        <w:spacing w:line="360" w:lineRule="auto"/>
        <w:rPr>
          <w:rFonts w:ascii="Calibri" w:eastAsia="Calibri" w:hAnsi="Calibri" w:cs="Calibri"/>
          <w:b/>
          <w:bCs/>
          <w:color w:val="000000" w:themeColor="text1"/>
          <w:sz w:val="22"/>
          <w:szCs w:val="22"/>
          <w:lang w:val="de-DE"/>
        </w:rPr>
      </w:pPr>
      <w:r w:rsidRPr="00710DC0">
        <w:rPr>
          <w:rFonts w:ascii="Calibri" w:eastAsia="Calibri" w:hAnsi="Calibri" w:cs="Calibri"/>
          <w:b/>
          <w:bCs/>
          <w:color w:val="000000" w:themeColor="text1"/>
          <w:sz w:val="22"/>
          <w:szCs w:val="22"/>
          <w:lang w:val="de-DE"/>
        </w:rPr>
        <w:t>London,</w:t>
      </w:r>
      <w:r w:rsidR="2EC693B4" w:rsidRPr="00710DC0">
        <w:rPr>
          <w:rFonts w:ascii="Calibri" w:eastAsia="Calibri" w:hAnsi="Calibri" w:cs="Calibri"/>
          <w:b/>
          <w:bCs/>
          <w:color w:val="000000" w:themeColor="text1"/>
          <w:sz w:val="22"/>
          <w:szCs w:val="22"/>
          <w:lang w:val="de-DE"/>
        </w:rPr>
        <w:t xml:space="preserve"> 28. </w:t>
      </w:r>
      <w:r w:rsidR="376F89BD" w:rsidRPr="00710DC0">
        <w:rPr>
          <w:rFonts w:ascii="Calibri" w:eastAsia="Calibri" w:hAnsi="Calibri" w:cs="Calibri"/>
          <w:b/>
          <w:bCs/>
          <w:color w:val="000000" w:themeColor="text1"/>
          <w:sz w:val="22"/>
          <w:szCs w:val="22"/>
          <w:lang w:val="de-DE"/>
        </w:rPr>
        <w:t>Januar</w:t>
      </w:r>
      <w:r w:rsidRPr="00710DC0">
        <w:rPr>
          <w:rFonts w:ascii="Calibri" w:eastAsia="Calibri" w:hAnsi="Calibri" w:cs="Calibri"/>
          <w:b/>
          <w:bCs/>
          <w:color w:val="000000" w:themeColor="text1"/>
          <w:sz w:val="22"/>
          <w:szCs w:val="22"/>
          <w:lang w:val="de-DE"/>
        </w:rPr>
        <w:t xml:space="preserve"> 2026: </w:t>
      </w:r>
    </w:p>
    <w:p w14:paraId="4766A13E" w14:textId="7E7976C3" w:rsidR="00E16ECA" w:rsidRPr="00710DC0" w:rsidRDefault="204E64CC" w:rsidP="0B68AF26">
      <w:pPr>
        <w:spacing w:line="360" w:lineRule="auto"/>
        <w:rPr>
          <w:rFonts w:ascii="Calibri" w:eastAsia="Calibri" w:hAnsi="Calibri" w:cs="Calibri"/>
          <w:color w:val="EE0000"/>
          <w:sz w:val="16"/>
          <w:szCs w:val="16"/>
          <w:lang w:val="de-DE"/>
        </w:rPr>
      </w:pPr>
      <w:r w:rsidRPr="00710DC0">
        <w:rPr>
          <w:rFonts w:ascii="Calibri" w:eastAsia="Calibri" w:hAnsi="Calibri" w:cs="Calibri"/>
          <w:color w:val="000000" w:themeColor="text1"/>
          <w:sz w:val="22"/>
          <w:szCs w:val="22"/>
          <w:lang w:val="de-DE"/>
        </w:rPr>
        <w:t xml:space="preserve">Der globale Hochschulbildungsexperte QS Quacquarelli Symonds hat heute das </w:t>
      </w:r>
      <w:hyperlink r:id="rId8">
        <w:r w:rsidRPr="00710DC0">
          <w:rPr>
            <w:rStyle w:val="Hyperlink"/>
            <w:rFonts w:ascii="Calibri" w:eastAsia="Calibri" w:hAnsi="Calibri" w:cs="Calibri"/>
            <w:sz w:val="22"/>
            <w:szCs w:val="22"/>
            <w:lang w:val="de-DE"/>
          </w:rPr>
          <w:t>QS World University Rankings: Europ</w:t>
        </w:r>
        <w:r w:rsidR="009F412E">
          <w:rPr>
            <w:rStyle w:val="Hyperlink"/>
            <w:rFonts w:ascii="Calibri" w:eastAsia="Calibri" w:hAnsi="Calibri" w:cs="Calibri"/>
            <w:sz w:val="22"/>
            <w:szCs w:val="22"/>
            <w:lang w:val="de-DE"/>
          </w:rPr>
          <w:t>a 2026</w:t>
        </w:r>
      </w:hyperlink>
      <w:r w:rsidR="009F412E" w:rsidRPr="009F412E">
        <w:rPr>
          <w:lang w:val="de-DE"/>
        </w:rPr>
        <w:t>*</w:t>
      </w:r>
      <w:r w:rsidRPr="00710DC0">
        <w:rPr>
          <w:rFonts w:ascii="Calibri" w:eastAsia="Calibri" w:hAnsi="Calibri" w:cs="Calibri"/>
          <w:color w:val="000000" w:themeColor="text1"/>
          <w:sz w:val="22"/>
          <w:szCs w:val="22"/>
          <w:lang w:val="de-DE"/>
        </w:rPr>
        <w:t xml:space="preserve"> veröffentlicht. </w:t>
      </w:r>
      <w:r w:rsidRPr="00710DC0">
        <w:rPr>
          <w:rFonts w:ascii="Calibri" w:eastAsia="Calibri" w:hAnsi="Calibri" w:cs="Calibri"/>
          <w:color w:val="EE0000"/>
          <w:sz w:val="16"/>
          <w:szCs w:val="16"/>
          <w:lang w:val="de-DE"/>
        </w:rPr>
        <w:t>*Der Link wird nach Aufhebung der Sperrfrist mit den neuesten Ergebnissen aktualisiert.</w:t>
      </w:r>
    </w:p>
    <w:p w14:paraId="6C25557F" w14:textId="48CD0C61" w:rsidR="00E16ECA" w:rsidRPr="00710DC0" w:rsidRDefault="204E64CC" w:rsidP="0B68AF26">
      <w:pPr>
        <w:spacing w:line="360" w:lineRule="auto"/>
        <w:rPr>
          <w:rFonts w:ascii="Calibri" w:eastAsia="Calibri" w:hAnsi="Calibri" w:cs="Calibri"/>
          <w:color w:val="000000" w:themeColor="text1"/>
          <w:sz w:val="22"/>
          <w:szCs w:val="22"/>
          <w:lang w:val="de-DE"/>
        </w:rPr>
      </w:pPr>
      <w:r w:rsidRPr="00710DC0">
        <w:rPr>
          <w:rFonts w:ascii="Calibri" w:eastAsia="Calibri" w:hAnsi="Calibri" w:cs="Calibri"/>
          <w:color w:val="000000" w:themeColor="text1"/>
          <w:sz w:val="22"/>
          <w:szCs w:val="22"/>
          <w:lang w:val="de-DE"/>
        </w:rPr>
        <w:t>In</w:t>
      </w:r>
      <w:r w:rsidR="2917DAF8" w:rsidRPr="00710DC0">
        <w:rPr>
          <w:rFonts w:ascii="Calibri" w:eastAsia="Calibri" w:hAnsi="Calibri" w:cs="Calibri"/>
          <w:color w:val="000000" w:themeColor="text1"/>
          <w:sz w:val="22"/>
          <w:szCs w:val="22"/>
          <w:lang w:val="de-DE"/>
        </w:rPr>
        <w:t xml:space="preserve"> der zweiten Ausgabe des Rankings </w:t>
      </w:r>
      <w:r w:rsidRPr="00710DC0">
        <w:rPr>
          <w:rFonts w:ascii="Calibri" w:eastAsia="Calibri" w:hAnsi="Calibri" w:cs="Calibri"/>
          <w:color w:val="000000" w:themeColor="text1"/>
          <w:sz w:val="22"/>
          <w:szCs w:val="22"/>
          <w:lang w:val="de-DE"/>
        </w:rPr>
        <w:t xml:space="preserve">wird </w:t>
      </w:r>
      <w:r w:rsidR="76371D2C" w:rsidRPr="00710DC0">
        <w:rPr>
          <w:rFonts w:ascii="Calibri" w:eastAsia="Calibri" w:hAnsi="Calibri" w:cs="Calibri"/>
          <w:color w:val="000000" w:themeColor="text1"/>
          <w:sz w:val="22"/>
          <w:szCs w:val="22"/>
          <w:lang w:val="de-DE"/>
        </w:rPr>
        <w:t xml:space="preserve">die </w:t>
      </w:r>
      <w:r w:rsidRPr="00710DC0">
        <w:rPr>
          <w:rFonts w:ascii="Calibri" w:eastAsia="Calibri" w:hAnsi="Calibri" w:cs="Calibri"/>
          <w:b/>
          <w:bCs/>
          <w:color w:val="000000" w:themeColor="text1"/>
          <w:sz w:val="22"/>
          <w:szCs w:val="22"/>
          <w:lang w:val="de-DE"/>
        </w:rPr>
        <w:t xml:space="preserve">Universität Oxford </w:t>
      </w:r>
      <w:r w:rsidRPr="00710DC0">
        <w:rPr>
          <w:rFonts w:ascii="Calibri" w:eastAsia="Calibri" w:hAnsi="Calibri" w:cs="Calibri"/>
          <w:color w:val="000000" w:themeColor="text1"/>
          <w:sz w:val="22"/>
          <w:szCs w:val="22"/>
          <w:lang w:val="de-DE"/>
        </w:rPr>
        <w:t>zur besten Universität Europas gekürt</w:t>
      </w:r>
      <w:r w:rsidR="78C66D6D" w:rsidRPr="00710DC0">
        <w:rPr>
          <w:rFonts w:ascii="Calibri" w:eastAsia="Calibri" w:hAnsi="Calibri" w:cs="Calibri"/>
          <w:color w:val="000000" w:themeColor="text1"/>
          <w:sz w:val="22"/>
          <w:szCs w:val="22"/>
          <w:lang w:val="de-DE"/>
        </w:rPr>
        <w:t xml:space="preserve">. </w:t>
      </w:r>
      <w:r w:rsidRPr="00710DC0">
        <w:rPr>
          <w:rFonts w:ascii="Calibri" w:eastAsia="Calibri" w:hAnsi="Calibri" w:cs="Calibri"/>
          <w:color w:val="000000" w:themeColor="text1"/>
          <w:sz w:val="22"/>
          <w:szCs w:val="22"/>
          <w:lang w:val="de-DE"/>
        </w:rPr>
        <w:t>Sie klettert vom dritten Platz im letzten Jahr auf den ersten Platz und verdrängt damit die ETH Zürich, die in der vorherigen Ausgabe den ersten Platz belegt hatte. Das Imperial College London fällt vom zweiten auf den dritten Platz zurück und liegt nun gleichauf mit der UCL, während die Universität Cambridge den fünften Platz belegt.</w:t>
      </w:r>
    </w:p>
    <w:p w14:paraId="67928291" w14:textId="20D98A91" w:rsidR="0071050D" w:rsidRPr="00710DC0" w:rsidRDefault="00CA06F0" w:rsidP="00C12443">
      <w:pPr>
        <w:spacing w:line="360" w:lineRule="auto"/>
        <w:rPr>
          <w:rFonts w:ascii="Calibri" w:eastAsia="Calibri" w:hAnsi="Calibri" w:cs="Calibri"/>
          <w:color w:val="000000" w:themeColor="text1"/>
          <w:sz w:val="22"/>
          <w:szCs w:val="22"/>
          <w:lang w:val="de-DE"/>
        </w:rPr>
      </w:pPr>
      <w:r w:rsidRPr="00710DC0">
        <w:rPr>
          <w:rFonts w:ascii="Calibri" w:eastAsia="Calibri" w:hAnsi="Calibri" w:cs="Calibri"/>
          <w:color w:val="000000" w:themeColor="text1"/>
          <w:sz w:val="22"/>
          <w:szCs w:val="22"/>
          <w:lang w:val="de-DE"/>
        </w:rPr>
        <w:t xml:space="preserve">Die beste Hochschule der </w:t>
      </w:r>
      <w:r w:rsidR="00BE0A36" w:rsidRPr="00710DC0">
        <w:rPr>
          <w:rFonts w:ascii="Calibri" w:eastAsia="Calibri" w:hAnsi="Calibri" w:cs="Calibri"/>
          <w:b/>
          <w:bCs/>
          <w:color w:val="000000" w:themeColor="text1"/>
          <w:sz w:val="22"/>
          <w:szCs w:val="22"/>
          <w:lang w:val="de-DE"/>
        </w:rPr>
        <w:t xml:space="preserve">Schweiz </w:t>
      </w:r>
      <w:r w:rsidRPr="00710DC0">
        <w:rPr>
          <w:rFonts w:ascii="Calibri" w:eastAsia="Calibri" w:hAnsi="Calibri" w:cs="Calibri"/>
          <w:color w:val="000000" w:themeColor="text1"/>
          <w:sz w:val="22"/>
          <w:szCs w:val="22"/>
          <w:lang w:val="de-DE"/>
        </w:rPr>
        <w:t xml:space="preserve">ist </w:t>
      </w:r>
      <w:r w:rsidR="00BE0A36" w:rsidRPr="00710DC0">
        <w:rPr>
          <w:rFonts w:ascii="Calibri" w:eastAsia="Calibri" w:hAnsi="Calibri" w:cs="Calibri"/>
          <w:color w:val="000000" w:themeColor="text1"/>
          <w:sz w:val="22"/>
          <w:szCs w:val="22"/>
          <w:lang w:val="de-DE"/>
        </w:rPr>
        <w:t>die ETH Zürich</w:t>
      </w:r>
      <w:r w:rsidRPr="00710DC0">
        <w:rPr>
          <w:rFonts w:ascii="Calibri" w:eastAsia="Calibri" w:hAnsi="Calibri" w:cs="Calibri"/>
          <w:color w:val="000000" w:themeColor="text1"/>
          <w:sz w:val="22"/>
          <w:szCs w:val="22"/>
          <w:lang w:val="de-DE"/>
        </w:rPr>
        <w:t xml:space="preserve">, die </w:t>
      </w:r>
      <w:r w:rsidR="0071050D" w:rsidRPr="00710DC0">
        <w:rPr>
          <w:rFonts w:ascii="Calibri" w:eastAsia="Calibri" w:hAnsi="Calibri" w:cs="Calibri"/>
          <w:color w:val="000000" w:themeColor="text1"/>
          <w:sz w:val="22"/>
          <w:szCs w:val="22"/>
          <w:lang w:val="de-DE"/>
        </w:rPr>
        <w:t>den zweiten Platz</w:t>
      </w:r>
      <w:r w:rsidRPr="00710DC0">
        <w:rPr>
          <w:rFonts w:ascii="Calibri" w:eastAsia="Calibri" w:hAnsi="Calibri" w:cs="Calibri"/>
          <w:color w:val="000000" w:themeColor="text1"/>
          <w:sz w:val="22"/>
          <w:szCs w:val="22"/>
          <w:lang w:val="de-DE"/>
        </w:rPr>
        <w:t xml:space="preserve"> belegt, gefolgt </w:t>
      </w:r>
      <w:r w:rsidR="0071050D" w:rsidRPr="00710DC0">
        <w:rPr>
          <w:rFonts w:ascii="Calibri" w:eastAsia="Calibri" w:hAnsi="Calibri" w:cs="Calibri"/>
          <w:color w:val="000000" w:themeColor="text1"/>
          <w:sz w:val="22"/>
          <w:szCs w:val="22"/>
          <w:lang w:val="de-DE"/>
        </w:rPr>
        <w:t xml:space="preserve">von der EPFL – École polytechnique </w:t>
      </w:r>
      <w:proofErr w:type="spellStart"/>
      <w:r w:rsidR="0071050D" w:rsidRPr="00710DC0">
        <w:rPr>
          <w:rFonts w:ascii="Calibri" w:eastAsia="Calibri" w:hAnsi="Calibri" w:cs="Calibri"/>
          <w:color w:val="000000" w:themeColor="text1"/>
          <w:sz w:val="22"/>
          <w:szCs w:val="22"/>
          <w:lang w:val="de-DE"/>
        </w:rPr>
        <w:t>fédérale</w:t>
      </w:r>
      <w:proofErr w:type="spellEnd"/>
      <w:r w:rsidR="0071050D" w:rsidRPr="00710DC0">
        <w:rPr>
          <w:rFonts w:ascii="Calibri" w:eastAsia="Calibri" w:hAnsi="Calibri" w:cs="Calibri"/>
          <w:color w:val="000000" w:themeColor="text1"/>
          <w:sz w:val="22"/>
          <w:szCs w:val="22"/>
          <w:lang w:val="de-DE"/>
        </w:rPr>
        <w:t xml:space="preserve"> de Lausanne auf</w:t>
      </w:r>
      <w:r w:rsidR="009F412E">
        <w:rPr>
          <w:rFonts w:ascii="Calibri" w:eastAsia="Calibri" w:hAnsi="Calibri" w:cs="Calibri"/>
          <w:color w:val="000000" w:themeColor="text1"/>
          <w:sz w:val="22"/>
          <w:szCs w:val="22"/>
          <w:lang w:val="de-DE"/>
        </w:rPr>
        <w:t xml:space="preserve"> Rang zehn</w:t>
      </w:r>
      <w:r w:rsidR="0071050D" w:rsidRPr="00710DC0">
        <w:rPr>
          <w:rFonts w:ascii="Calibri" w:eastAsia="Calibri" w:hAnsi="Calibri" w:cs="Calibri"/>
          <w:color w:val="000000" w:themeColor="text1"/>
          <w:sz w:val="22"/>
          <w:szCs w:val="22"/>
          <w:lang w:val="de-DE"/>
        </w:rPr>
        <w:t xml:space="preserve">. </w:t>
      </w:r>
      <w:r w:rsidR="00C12443" w:rsidRPr="00710DC0">
        <w:rPr>
          <w:rFonts w:ascii="Calibri" w:eastAsia="Calibri" w:hAnsi="Calibri" w:cs="Calibri"/>
          <w:color w:val="000000" w:themeColor="text1"/>
          <w:sz w:val="22"/>
          <w:szCs w:val="22"/>
          <w:lang w:val="de-DE"/>
        </w:rPr>
        <w:t>Die Universität Zürich und die Universität Genf sind beide unter den Top 50 vertreten und belegen</w:t>
      </w:r>
      <w:r w:rsidR="009F412E">
        <w:rPr>
          <w:rFonts w:ascii="Calibri" w:eastAsia="Calibri" w:hAnsi="Calibri" w:cs="Calibri"/>
          <w:color w:val="000000" w:themeColor="text1"/>
          <w:sz w:val="22"/>
          <w:szCs w:val="22"/>
          <w:lang w:val="de-DE"/>
        </w:rPr>
        <w:t xml:space="preserve"> Platz 34</w:t>
      </w:r>
      <w:r w:rsidR="00C12443" w:rsidRPr="00710DC0">
        <w:rPr>
          <w:rFonts w:ascii="Calibri" w:eastAsia="Calibri" w:hAnsi="Calibri" w:cs="Calibri"/>
          <w:color w:val="000000" w:themeColor="text1"/>
          <w:sz w:val="22"/>
          <w:szCs w:val="22"/>
          <w:lang w:val="de-DE"/>
        </w:rPr>
        <w:t xml:space="preserve"> bzw</w:t>
      </w:r>
      <w:r w:rsidR="001174C6">
        <w:rPr>
          <w:rFonts w:ascii="Calibri" w:eastAsia="Calibri" w:hAnsi="Calibri" w:cs="Calibri"/>
          <w:color w:val="000000" w:themeColor="text1"/>
          <w:sz w:val="22"/>
          <w:szCs w:val="22"/>
          <w:lang w:val="de-DE"/>
        </w:rPr>
        <w:t>. Platz 48</w:t>
      </w:r>
      <w:r w:rsidR="00C12443" w:rsidRPr="00710DC0">
        <w:rPr>
          <w:rFonts w:ascii="Calibri" w:eastAsia="Calibri" w:hAnsi="Calibri" w:cs="Calibri"/>
          <w:color w:val="000000" w:themeColor="text1"/>
          <w:sz w:val="22"/>
          <w:szCs w:val="22"/>
          <w:lang w:val="de-DE"/>
        </w:rPr>
        <w:t xml:space="preserve">. </w:t>
      </w:r>
    </w:p>
    <w:p w14:paraId="677D3177" w14:textId="339B88A8" w:rsidR="00467778" w:rsidRPr="00710DC0" w:rsidRDefault="204E64CC" w:rsidP="0B68AF26">
      <w:pPr>
        <w:spacing w:line="360" w:lineRule="auto"/>
        <w:rPr>
          <w:rFonts w:ascii="Calibri" w:eastAsia="Calibri" w:hAnsi="Calibri" w:cs="Calibri"/>
          <w:color w:val="000000" w:themeColor="text1"/>
          <w:sz w:val="22"/>
          <w:szCs w:val="22"/>
          <w:lang w:val="de-DE"/>
        </w:rPr>
      </w:pPr>
      <w:r w:rsidRPr="00710DC0">
        <w:rPr>
          <w:rFonts w:ascii="Calibri" w:eastAsia="Calibri" w:hAnsi="Calibri" w:cs="Calibri"/>
          <w:color w:val="000000" w:themeColor="text1"/>
          <w:sz w:val="22"/>
          <w:szCs w:val="22"/>
          <w:lang w:val="de-DE"/>
        </w:rPr>
        <w:t xml:space="preserve">Das Vereinigte Königreich dominiert das Ranking mit 129 gelisteten Universitäten, darunter sieben in den Top 10. Es folgt die Türkei mit 107 und Deutschland mit 102. Italien, Spanien und Frankreich sind mit 64, 62 bzw. 60 Universitäten vertreten. </w:t>
      </w:r>
      <w:r w:rsidR="004720CA">
        <w:rPr>
          <w:rFonts w:ascii="Calibri" w:eastAsia="Calibri" w:hAnsi="Calibri" w:cs="Calibri"/>
          <w:color w:val="000000" w:themeColor="text1"/>
          <w:sz w:val="22"/>
          <w:szCs w:val="22"/>
          <w:lang w:val="de-DE"/>
        </w:rPr>
        <w:t xml:space="preserve">Als ganzes Hochschulsystem </w:t>
      </w:r>
      <w:r w:rsidR="00CB5BAC">
        <w:rPr>
          <w:rFonts w:ascii="Calibri" w:eastAsia="Calibri" w:hAnsi="Calibri" w:cs="Calibri"/>
          <w:color w:val="000000" w:themeColor="text1"/>
          <w:sz w:val="22"/>
          <w:szCs w:val="22"/>
          <w:lang w:val="de-DE"/>
        </w:rPr>
        <w:t>belegt die Schweiz Rang 15 aller Länder im diesjährigen Ranking.</w:t>
      </w:r>
      <w:r w:rsidR="00467778" w:rsidRPr="00710DC0">
        <w:rPr>
          <w:rFonts w:ascii="Calibri" w:eastAsia="Calibri" w:hAnsi="Calibri" w:cs="Calibri"/>
          <w:color w:val="000000" w:themeColor="text1"/>
          <w:sz w:val="22"/>
          <w:szCs w:val="22"/>
          <w:lang w:val="de-DE"/>
        </w:rPr>
        <w:t xml:space="preserve"> </w:t>
      </w:r>
    </w:p>
    <w:p w14:paraId="17FCE596" w14:textId="66A545D1" w:rsidR="00E16ECA" w:rsidRPr="00710DC0" w:rsidRDefault="005D046E" w:rsidP="0B68AF26">
      <w:pPr>
        <w:spacing w:line="360" w:lineRule="auto"/>
        <w:rPr>
          <w:rFonts w:ascii="Calibri" w:eastAsia="Calibri" w:hAnsi="Calibri" w:cs="Calibri"/>
          <w:b/>
          <w:bCs/>
          <w:color w:val="000000" w:themeColor="text1"/>
          <w:sz w:val="22"/>
          <w:szCs w:val="22"/>
          <w:lang w:val="de-DE"/>
        </w:rPr>
      </w:pPr>
      <w:r w:rsidRPr="00710DC0">
        <w:rPr>
          <w:rFonts w:ascii="Calibri" w:eastAsia="Calibri" w:hAnsi="Calibri" w:cs="Calibri"/>
          <w:b/>
          <w:bCs/>
          <w:color w:val="000000" w:themeColor="text1"/>
          <w:sz w:val="22"/>
          <w:szCs w:val="22"/>
          <w:lang w:val="de-DE"/>
        </w:rPr>
        <w:t xml:space="preserve">Nur das Vereinigte Königreich </w:t>
      </w:r>
      <w:r w:rsidR="00F86BDD" w:rsidRPr="00710DC0">
        <w:rPr>
          <w:rFonts w:ascii="Calibri" w:eastAsia="Calibri" w:hAnsi="Calibri" w:cs="Calibri"/>
          <w:b/>
          <w:bCs/>
          <w:color w:val="000000" w:themeColor="text1"/>
          <w:sz w:val="22"/>
          <w:szCs w:val="22"/>
          <w:lang w:val="de-DE"/>
        </w:rPr>
        <w:t xml:space="preserve">ist mit mehr Einträgen in den Top 10 vertreten als die Schweiz mit zwei Einträgen. </w:t>
      </w:r>
      <w:r w:rsidR="00533E39" w:rsidRPr="00710DC0">
        <w:rPr>
          <w:rFonts w:ascii="Calibri" w:eastAsia="Calibri" w:hAnsi="Calibri" w:cs="Calibri"/>
          <w:color w:val="000000" w:themeColor="text1"/>
          <w:sz w:val="22"/>
          <w:szCs w:val="22"/>
          <w:lang w:val="de-DE"/>
        </w:rPr>
        <w:t xml:space="preserve">Unter </w:t>
      </w:r>
      <w:r w:rsidR="00B24227" w:rsidRPr="00710DC0">
        <w:rPr>
          <w:rFonts w:ascii="Calibri" w:eastAsia="Calibri" w:hAnsi="Calibri" w:cs="Calibri"/>
          <w:color w:val="000000" w:themeColor="text1"/>
          <w:sz w:val="22"/>
          <w:szCs w:val="22"/>
          <w:lang w:val="de-DE"/>
        </w:rPr>
        <w:t xml:space="preserve">den Hochschulsystemen </w:t>
      </w:r>
      <w:r w:rsidR="00533E39" w:rsidRPr="00710DC0">
        <w:rPr>
          <w:rFonts w:ascii="Calibri" w:eastAsia="Calibri" w:hAnsi="Calibri" w:cs="Calibri"/>
          <w:color w:val="000000" w:themeColor="text1"/>
          <w:sz w:val="22"/>
          <w:szCs w:val="22"/>
          <w:lang w:val="de-DE"/>
        </w:rPr>
        <w:t xml:space="preserve">mit mindestens 10 Einträgen im Ranking </w:t>
      </w:r>
      <w:r w:rsidR="00B24227" w:rsidRPr="00710DC0">
        <w:rPr>
          <w:rFonts w:ascii="Calibri" w:eastAsia="Calibri" w:hAnsi="Calibri" w:cs="Calibri"/>
          <w:b/>
          <w:bCs/>
          <w:color w:val="000000" w:themeColor="text1"/>
          <w:sz w:val="22"/>
          <w:szCs w:val="22"/>
          <w:lang w:val="de-DE"/>
        </w:rPr>
        <w:t>hat</w:t>
      </w:r>
      <w:r w:rsidR="00533E39" w:rsidRPr="00710DC0">
        <w:rPr>
          <w:rFonts w:ascii="Calibri" w:eastAsia="Calibri" w:hAnsi="Calibri" w:cs="Calibri"/>
          <w:b/>
          <w:bCs/>
          <w:color w:val="000000" w:themeColor="text1"/>
          <w:sz w:val="22"/>
          <w:szCs w:val="22"/>
          <w:lang w:val="de-DE"/>
        </w:rPr>
        <w:t xml:space="preserve"> die Schweiz </w:t>
      </w:r>
      <w:r w:rsidR="00B24227" w:rsidRPr="00710DC0">
        <w:rPr>
          <w:rFonts w:ascii="Calibri" w:eastAsia="Calibri" w:hAnsi="Calibri" w:cs="Calibri"/>
          <w:b/>
          <w:bCs/>
          <w:color w:val="000000" w:themeColor="text1"/>
          <w:sz w:val="22"/>
          <w:szCs w:val="22"/>
          <w:lang w:val="de-DE"/>
        </w:rPr>
        <w:t xml:space="preserve">die höchste Durchschnittspunktzahl im Indikator </w:t>
      </w:r>
      <w:r w:rsidR="00B24227" w:rsidRPr="00710DC0">
        <w:rPr>
          <w:rFonts w:ascii="Calibri" w:eastAsia="Calibri" w:hAnsi="Calibri" w:cs="Calibri"/>
          <w:b/>
          <w:bCs/>
          <w:i/>
          <w:iCs/>
          <w:color w:val="000000" w:themeColor="text1"/>
          <w:sz w:val="22"/>
          <w:szCs w:val="22"/>
          <w:lang w:val="de-DE"/>
        </w:rPr>
        <w:t>„Internationale Fakultät</w:t>
      </w:r>
      <w:r w:rsidR="00B24227" w:rsidRPr="00710DC0">
        <w:rPr>
          <w:rFonts w:ascii="Calibri" w:eastAsia="Calibri" w:hAnsi="Calibri" w:cs="Calibri"/>
          <w:color w:val="000000" w:themeColor="text1"/>
          <w:sz w:val="22"/>
          <w:szCs w:val="22"/>
          <w:lang w:val="de-DE"/>
        </w:rPr>
        <w:t>”.</w:t>
      </w:r>
    </w:p>
    <w:p w14:paraId="38E10C95" w14:textId="79E86055" w:rsidR="00E16ECA" w:rsidRPr="00710DC0" w:rsidRDefault="204E64CC" w:rsidP="0B68AF26">
      <w:pPr>
        <w:spacing w:line="360" w:lineRule="auto"/>
        <w:rPr>
          <w:rFonts w:ascii="Calibri" w:eastAsia="Calibri" w:hAnsi="Calibri" w:cs="Calibri"/>
          <w:color w:val="000000" w:themeColor="text1"/>
          <w:sz w:val="22"/>
          <w:szCs w:val="22"/>
          <w:lang w:val="de-DE"/>
        </w:rPr>
      </w:pPr>
      <w:r w:rsidRPr="00710DC0">
        <w:rPr>
          <w:rFonts w:ascii="Calibri" w:eastAsia="Calibri" w:hAnsi="Calibri" w:cs="Calibri"/>
          <w:b/>
          <w:bCs/>
          <w:color w:val="000000" w:themeColor="text1"/>
          <w:sz w:val="22"/>
          <w:szCs w:val="22"/>
          <w:lang w:val="de-DE"/>
        </w:rPr>
        <w:t>Die Vizekanzlerin der Universität Oxford, Professor Irene Tracey FRS</w:t>
      </w:r>
      <w:r w:rsidRPr="00710DC0">
        <w:rPr>
          <w:rFonts w:ascii="Calibri" w:eastAsia="Calibri" w:hAnsi="Calibri" w:cs="Calibri"/>
          <w:color w:val="000000" w:themeColor="text1"/>
          <w:sz w:val="22"/>
          <w:szCs w:val="22"/>
          <w:lang w:val="de-DE"/>
        </w:rPr>
        <w:t xml:space="preserve">, sagt: </w:t>
      </w:r>
      <w:r w:rsidRPr="00710DC0">
        <w:rPr>
          <w:rFonts w:ascii="Calibri" w:eastAsia="Calibri" w:hAnsi="Calibri" w:cs="Calibri"/>
          <w:i/>
          <w:iCs/>
          <w:color w:val="000000" w:themeColor="text1"/>
          <w:sz w:val="22"/>
          <w:szCs w:val="22"/>
          <w:lang w:val="de-DE"/>
        </w:rPr>
        <w:t>«Wir freuen uns sehr, dass Oxford im QS Europe Ranking als Europas führende Universität anerkannt wird. Dies spiegelt nicht nur die Stärke unseres akademischen Rufs wider, sondern auch den hohen Stellenwert, den wir dem globalen Engagement beimessen: der Aufnahme internationaler Studierender und Wissenschaftler, der grenzüberschreitenden Zusammenarbeit und der Sicherstellung, dass unsere Forschung und Lehre der Gesellschaft dienen. In einer Zeit, in der Großbritannien zu Recht eine engere Partnerschaft mit Europa anstrebt, einschließlich einer erneuten Teilnahme an Programmen wie Erasmus, ist diese Anerkennung besonders bedeutsam. Sie bestätigt die langjährige Rolle Oxfords als europäische Universität mit globaler Ausrichtung, die sich für Offenheit, Zusammenarbeit und öffentlichen Dienst einsetzt.“</w:t>
      </w:r>
    </w:p>
    <w:tbl>
      <w:tblPr>
        <w:tblW w:w="8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1065"/>
        <w:gridCol w:w="4620"/>
        <w:gridCol w:w="2205"/>
      </w:tblGrid>
      <w:tr w:rsidR="00CC16C3" w:rsidRPr="00C63AC1" w14:paraId="62F128A3" w14:textId="77777777" w:rsidTr="003D7512">
        <w:trPr>
          <w:trHeight w:val="270"/>
        </w:trPr>
        <w:tc>
          <w:tcPr>
            <w:tcW w:w="8925" w:type="dxa"/>
            <w:gridSpan w:val="4"/>
            <w:tcBorders>
              <w:top w:val="single" w:sz="6" w:space="0" w:color="auto"/>
              <w:left w:val="single" w:sz="6" w:space="0" w:color="auto"/>
              <w:bottom w:val="single" w:sz="6" w:space="0" w:color="auto"/>
              <w:right w:val="single" w:sz="6" w:space="0" w:color="auto"/>
            </w:tcBorders>
            <w:vAlign w:val="bottom"/>
            <w:hideMark/>
          </w:tcPr>
          <w:p w14:paraId="044EED45"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b/>
                <w:bCs/>
                <w:sz w:val="20"/>
                <w:szCs w:val="20"/>
                <w:lang w:eastAsia="en-GB"/>
              </w:rPr>
              <w:t>Tabelle</w:t>
            </w:r>
            <w:proofErr w:type="spellEnd"/>
            <w:r w:rsidRPr="00C63AC1">
              <w:rPr>
                <w:rFonts w:ascii="Calibri" w:eastAsia="Times New Roman" w:hAnsi="Calibri" w:cs="Calibri"/>
                <w:b/>
                <w:bCs/>
                <w:sz w:val="20"/>
                <w:szCs w:val="20"/>
                <w:lang w:eastAsia="en-GB"/>
              </w:rPr>
              <w:t xml:space="preserve"> 1: Europa – Top 20   </w:t>
            </w:r>
          </w:p>
        </w:tc>
      </w:tr>
      <w:tr w:rsidR="00CC16C3" w:rsidRPr="00C63AC1" w14:paraId="3B57B654" w14:textId="77777777" w:rsidTr="003D7512">
        <w:trPr>
          <w:trHeight w:val="405"/>
        </w:trPr>
        <w:tc>
          <w:tcPr>
            <w:tcW w:w="1035" w:type="dxa"/>
            <w:tcBorders>
              <w:top w:val="single" w:sz="6" w:space="0" w:color="auto"/>
              <w:left w:val="single" w:sz="6" w:space="0" w:color="auto"/>
              <w:bottom w:val="single" w:sz="6" w:space="0" w:color="auto"/>
              <w:right w:val="single" w:sz="6" w:space="0" w:color="auto"/>
            </w:tcBorders>
            <w:vAlign w:val="center"/>
            <w:hideMark/>
          </w:tcPr>
          <w:p w14:paraId="58B0D45F"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lastRenderedPageBreak/>
              <w:t>Rang 2026   </w:t>
            </w:r>
          </w:p>
        </w:tc>
        <w:tc>
          <w:tcPr>
            <w:tcW w:w="1065" w:type="dxa"/>
            <w:tcBorders>
              <w:top w:val="nil"/>
              <w:left w:val="single" w:sz="6" w:space="0" w:color="auto"/>
              <w:bottom w:val="single" w:sz="6" w:space="0" w:color="auto"/>
              <w:right w:val="single" w:sz="6" w:space="0" w:color="auto"/>
            </w:tcBorders>
            <w:vAlign w:val="center"/>
            <w:hideMark/>
          </w:tcPr>
          <w:p w14:paraId="12D03494"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Rang 2025   </w:t>
            </w:r>
          </w:p>
        </w:tc>
        <w:tc>
          <w:tcPr>
            <w:tcW w:w="4620" w:type="dxa"/>
            <w:tcBorders>
              <w:top w:val="nil"/>
              <w:left w:val="single" w:sz="6" w:space="0" w:color="auto"/>
              <w:bottom w:val="single" w:sz="6" w:space="0" w:color="auto"/>
              <w:right w:val="single" w:sz="6" w:space="0" w:color="auto"/>
            </w:tcBorders>
            <w:vAlign w:val="center"/>
            <w:hideMark/>
          </w:tcPr>
          <w:p w14:paraId="587DD31A"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Institution   </w:t>
            </w:r>
          </w:p>
        </w:tc>
        <w:tc>
          <w:tcPr>
            <w:tcW w:w="2205" w:type="dxa"/>
            <w:tcBorders>
              <w:top w:val="nil"/>
              <w:left w:val="single" w:sz="6" w:space="0" w:color="auto"/>
              <w:bottom w:val="single" w:sz="6" w:space="0" w:color="auto"/>
              <w:right w:val="single" w:sz="6" w:space="0" w:color="auto"/>
            </w:tcBorders>
            <w:vAlign w:val="center"/>
            <w:hideMark/>
          </w:tcPr>
          <w:p w14:paraId="6E187544"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b/>
                <w:bCs/>
                <w:sz w:val="20"/>
                <w:szCs w:val="20"/>
                <w:lang w:eastAsia="en-GB"/>
              </w:rPr>
              <w:t>Hochschulsystem</w:t>
            </w:r>
            <w:proofErr w:type="spellEnd"/>
            <w:r w:rsidRPr="00C63AC1">
              <w:rPr>
                <w:rFonts w:ascii="Calibri" w:eastAsia="Times New Roman" w:hAnsi="Calibri" w:cs="Calibri"/>
                <w:b/>
                <w:bCs/>
                <w:sz w:val="20"/>
                <w:szCs w:val="20"/>
                <w:lang w:eastAsia="en-GB"/>
              </w:rPr>
              <w:t>   </w:t>
            </w:r>
          </w:p>
        </w:tc>
      </w:tr>
      <w:tr w:rsidR="00CC16C3" w:rsidRPr="00C63AC1" w14:paraId="44B52301"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2EFA7B79"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1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5A5FAB52"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3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233C44E1"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University of Oxford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5A2B2847"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sz w:val="20"/>
                <w:szCs w:val="20"/>
                <w:lang w:eastAsia="en-GB"/>
              </w:rPr>
              <w:t>Vereinigtes</w:t>
            </w:r>
            <w:proofErr w:type="spellEnd"/>
            <w:r w:rsidRPr="00C63AC1">
              <w:rPr>
                <w:rFonts w:ascii="Calibri" w:eastAsia="Times New Roman" w:hAnsi="Calibri" w:cs="Calibri"/>
                <w:sz w:val="20"/>
                <w:szCs w:val="20"/>
                <w:lang w:eastAsia="en-GB"/>
              </w:rPr>
              <w:t xml:space="preserve"> </w:t>
            </w:r>
            <w:proofErr w:type="spellStart"/>
            <w:r w:rsidRPr="00C63AC1">
              <w:rPr>
                <w:rFonts w:ascii="Calibri" w:eastAsia="Times New Roman" w:hAnsi="Calibri" w:cs="Calibri"/>
                <w:sz w:val="20"/>
                <w:szCs w:val="20"/>
                <w:lang w:eastAsia="en-GB"/>
              </w:rPr>
              <w:t>Königreich</w:t>
            </w:r>
            <w:proofErr w:type="spellEnd"/>
            <w:r w:rsidRPr="00C63AC1">
              <w:rPr>
                <w:rFonts w:ascii="Calibri" w:eastAsia="Times New Roman" w:hAnsi="Calibri" w:cs="Calibri"/>
                <w:sz w:val="20"/>
                <w:szCs w:val="20"/>
                <w:lang w:eastAsia="en-GB"/>
              </w:rPr>
              <w:t>   </w:t>
            </w:r>
          </w:p>
        </w:tc>
      </w:tr>
      <w:tr w:rsidR="00CC16C3" w:rsidRPr="00C63AC1" w14:paraId="2A0E0133"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740CB6D3"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2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26CEB836"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1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637DB752"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ETH Z</w:t>
            </w:r>
            <w:r>
              <w:rPr>
                <w:rFonts w:ascii="Calibri" w:eastAsia="Times New Roman" w:hAnsi="Calibri" w:cs="Calibri"/>
                <w:sz w:val="20"/>
                <w:szCs w:val="20"/>
                <w:lang w:eastAsia="en-GB"/>
              </w:rPr>
              <w:t>ü</w:t>
            </w:r>
            <w:r w:rsidRPr="00C63AC1">
              <w:rPr>
                <w:rFonts w:ascii="Calibri" w:eastAsia="Times New Roman" w:hAnsi="Calibri" w:cs="Calibri"/>
                <w:sz w:val="20"/>
                <w:szCs w:val="20"/>
                <w:lang w:eastAsia="en-GB"/>
              </w:rPr>
              <w:t>rich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68EEBE78"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Schweiz   </w:t>
            </w:r>
          </w:p>
        </w:tc>
      </w:tr>
      <w:tr w:rsidR="00CC16C3" w:rsidRPr="00C63AC1" w14:paraId="4561C181"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7650C1D0"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=3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132842EC"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2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0A9C230A"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Imperial College London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22F8FF2A"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sz w:val="20"/>
                <w:szCs w:val="20"/>
                <w:lang w:eastAsia="en-GB"/>
              </w:rPr>
              <w:t>Vereinigtes</w:t>
            </w:r>
            <w:proofErr w:type="spellEnd"/>
            <w:r w:rsidRPr="00C63AC1">
              <w:rPr>
                <w:rFonts w:ascii="Calibri" w:eastAsia="Times New Roman" w:hAnsi="Calibri" w:cs="Calibri"/>
                <w:sz w:val="20"/>
                <w:szCs w:val="20"/>
                <w:lang w:eastAsia="en-GB"/>
              </w:rPr>
              <w:t xml:space="preserve"> </w:t>
            </w:r>
            <w:proofErr w:type="spellStart"/>
            <w:r w:rsidRPr="00C63AC1">
              <w:rPr>
                <w:rFonts w:ascii="Calibri" w:eastAsia="Times New Roman" w:hAnsi="Calibri" w:cs="Calibri"/>
                <w:sz w:val="20"/>
                <w:szCs w:val="20"/>
                <w:lang w:eastAsia="en-GB"/>
              </w:rPr>
              <w:t>Königreich</w:t>
            </w:r>
            <w:proofErr w:type="spellEnd"/>
            <w:r w:rsidRPr="00C63AC1">
              <w:rPr>
                <w:rFonts w:ascii="Calibri" w:eastAsia="Times New Roman" w:hAnsi="Calibri" w:cs="Calibri"/>
                <w:sz w:val="20"/>
                <w:szCs w:val="20"/>
                <w:lang w:eastAsia="en-GB"/>
              </w:rPr>
              <w:t>   </w:t>
            </w:r>
          </w:p>
        </w:tc>
      </w:tr>
      <w:tr w:rsidR="00CC16C3" w:rsidRPr="00C63AC1" w14:paraId="5EAB9061"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52494422"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=3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5FC7B71F"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5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0BC91A40"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UCL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D00B1A3"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sz w:val="20"/>
                <w:szCs w:val="20"/>
                <w:lang w:eastAsia="en-GB"/>
              </w:rPr>
              <w:t>Vereinigtes</w:t>
            </w:r>
            <w:proofErr w:type="spellEnd"/>
            <w:r w:rsidRPr="00C63AC1">
              <w:rPr>
                <w:rFonts w:ascii="Calibri" w:eastAsia="Times New Roman" w:hAnsi="Calibri" w:cs="Calibri"/>
                <w:sz w:val="20"/>
                <w:szCs w:val="20"/>
                <w:lang w:eastAsia="en-GB"/>
              </w:rPr>
              <w:t xml:space="preserve"> </w:t>
            </w:r>
            <w:proofErr w:type="spellStart"/>
            <w:r w:rsidRPr="00C63AC1">
              <w:rPr>
                <w:rFonts w:ascii="Calibri" w:eastAsia="Times New Roman" w:hAnsi="Calibri" w:cs="Calibri"/>
                <w:sz w:val="20"/>
                <w:szCs w:val="20"/>
                <w:lang w:eastAsia="en-GB"/>
              </w:rPr>
              <w:t>Königreich</w:t>
            </w:r>
            <w:proofErr w:type="spellEnd"/>
            <w:r w:rsidRPr="00C63AC1">
              <w:rPr>
                <w:rFonts w:ascii="Calibri" w:eastAsia="Times New Roman" w:hAnsi="Calibri" w:cs="Calibri"/>
                <w:sz w:val="20"/>
                <w:szCs w:val="20"/>
                <w:lang w:eastAsia="en-GB"/>
              </w:rPr>
              <w:t>   </w:t>
            </w:r>
          </w:p>
        </w:tc>
      </w:tr>
      <w:tr w:rsidR="00CC16C3" w:rsidRPr="00C63AC1" w14:paraId="56E25F6B"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76CED517"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5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77D1DD38"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4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4920B5F0"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University of Cambridge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06F09720"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sz w:val="20"/>
                <w:szCs w:val="20"/>
                <w:lang w:eastAsia="en-GB"/>
              </w:rPr>
              <w:t>Vereinigtes</w:t>
            </w:r>
            <w:proofErr w:type="spellEnd"/>
            <w:r w:rsidRPr="00C63AC1">
              <w:rPr>
                <w:rFonts w:ascii="Calibri" w:eastAsia="Times New Roman" w:hAnsi="Calibri" w:cs="Calibri"/>
                <w:sz w:val="20"/>
                <w:szCs w:val="20"/>
                <w:lang w:eastAsia="en-GB"/>
              </w:rPr>
              <w:t xml:space="preserve"> </w:t>
            </w:r>
            <w:proofErr w:type="spellStart"/>
            <w:r w:rsidRPr="00C63AC1">
              <w:rPr>
                <w:rFonts w:ascii="Calibri" w:eastAsia="Times New Roman" w:hAnsi="Calibri" w:cs="Calibri"/>
                <w:sz w:val="20"/>
                <w:szCs w:val="20"/>
                <w:lang w:eastAsia="en-GB"/>
              </w:rPr>
              <w:t>Königreich</w:t>
            </w:r>
            <w:proofErr w:type="spellEnd"/>
            <w:r w:rsidRPr="00C63AC1">
              <w:rPr>
                <w:rFonts w:ascii="Calibri" w:eastAsia="Times New Roman" w:hAnsi="Calibri" w:cs="Calibri"/>
                <w:sz w:val="20"/>
                <w:szCs w:val="20"/>
                <w:lang w:eastAsia="en-GB"/>
              </w:rPr>
              <w:t>   </w:t>
            </w:r>
          </w:p>
        </w:tc>
      </w:tr>
      <w:tr w:rsidR="00CC16C3" w:rsidRPr="00C63AC1" w14:paraId="731FE54D"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45737FEF"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6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7AFFDB86"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6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44958C81"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The University of Edinburgh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83C0F33"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sz w:val="20"/>
                <w:szCs w:val="20"/>
                <w:lang w:eastAsia="en-GB"/>
              </w:rPr>
              <w:t>Vereinigtes</w:t>
            </w:r>
            <w:proofErr w:type="spellEnd"/>
            <w:r w:rsidRPr="00C63AC1">
              <w:rPr>
                <w:rFonts w:ascii="Calibri" w:eastAsia="Times New Roman" w:hAnsi="Calibri" w:cs="Calibri"/>
                <w:sz w:val="20"/>
                <w:szCs w:val="20"/>
                <w:lang w:eastAsia="en-GB"/>
              </w:rPr>
              <w:t xml:space="preserve"> </w:t>
            </w:r>
            <w:proofErr w:type="spellStart"/>
            <w:r w:rsidRPr="00C63AC1">
              <w:rPr>
                <w:rFonts w:ascii="Calibri" w:eastAsia="Times New Roman" w:hAnsi="Calibri" w:cs="Calibri"/>
                <w:sz w:val="20"/>
                <w:szCs w:val="20"/>
                <w:lang w:eastAsia="en-GB"/>
              </w:rPr>
              <w:t>Königreich</w:t>
            </w:r>
            <w:proofErr w:type="spellEnd"/>
            <w:r w:rsidRPr="00C63AC1">
              <w:rPr>
                <w:rFonts w:ascii="Calibri" w:eastAsia="Times New Roman" w:hAnsi="Calibri" w:cs="Calibri"/>
                <w:sz w:val="20"/>
                <w:szCs w:val="20"/>
                <w:lang w:eastAsia="en-GB"/>
              </w:rPr>
              <w:t>   </w:t>
            </w:r>
          </w:p>
        </w:tc>
      </w:tr>
      <w:tr w:rsidR="00CC16C3" w:rsidRPr="00C63AC1" w14:paraId="4E0FAD4B"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29ACA9A5"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7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5FF4DD5B"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8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4FDCD1A9"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King's College London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656425EC"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sz w:val="20"/>
                <w:szCs w:val="20"/>
                <w:lang w:eastAsia="en-GB"/>
              </w:rPr>
              <w:t>Vereinigtes</w:t>
            </w:r>
            <w:proofErr w:type="spellEnd"/>
            <w:r w:rsidRPr="00C63AC1">
              <w:rPr>
                <w:rFonts w:ascii="Calibri" w:eastAsia="Times New Roman" w:hAnsi="Calibri" w:cs="Calibri"/>
                <w:sz w:val="20"/>
                <w:szCs w:val="20"/>
                <w:lang w:eastAsia="en-GB"/>
              </w:rPr>
              <w:t xml:space="preserve"> </w:t>
            </w:r>
            <w:proofErr w:type="spellStart"/>
            <w:r w:rsidRPr="00C63AC1">
              <w:rPr>
                <w:rFonts w:ascii="Calibri" w:eastAsia="Times New Roman" w:hAnsi="Calibri" w:cs="Calibri"/>
                <w:sz w:val="20"/>
                <w:szCs w:val="20"/>
                <w:lang w:eastAsia="en-GB"/>
              </w:rPr>
              <w:t>Königreich</w:t>
            </w:r>
            <w:proofErr w:type="spellEnd"/>
            <w:r w:rsidRPr="00C63AC1">
              <w:rPr>
                <w:rFonts w:ascii="Calibri" w:eastAsia="Times New Roman" w:hAnsi="Calibri" w:cs="Calibri"/>
                <w:sz w:val="20"/>
                <w:szCs w:val="20"/>
                <w:lang w:eastAsia="en-GB"/>
              </w:rPr>
              <w:t>   </w:t>
            </w:r>
          </w:p>
        </w:tc>
      </w:tr>
      <w:tr w:rsidR="00CC16C3" w:rsidRPr="00C63AC1" w14:paraId="59BE5012"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4A77F8ED"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8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77957E67"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9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3D1F1B3F"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Université PSL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6D651407"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sz w:val="20"/>
                <w:szCs w:val="20"/>
                <w:lang w:eastAsia="en-GB"/>
              </w:rPr>
              <w:t>Frankreich</w:t>
            </w:r>
            <w:proofErr w:type="spellEnd"/>
            <w:r w:rsidRPr="00C63AC1">
              <w:rPr>
                <w:rFonts w:ascii="Calibri" w:eastAsia="Times New Roman" w:hAnsi="Calibri" w:cs="Calibri"/>
                <w:sz w:val="20"/>
                <w:szCs w:val="20"/>
                <w:lang w:eastAsia="en-GB"/>
              </w:rPr>
              <w:t>   </w:t>
            </w:r>
          </w:p>
        </w:tc>
      </w:tr>
      <w:tr w:rsidR="00CC16C3" w:rsidRPr="00C63AC1" w14:paraId="74E12230"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7512A25F"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9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6EBFC90"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7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06450971"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The University of Manchester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2187E176"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sz w:val="20"/>
                <w:szCs w:val="20"/>
                <w:lang w:eastAsia="en-GB"/>
              </w:rPr>
              <w:t>Vereinigtes</w:t>
            </w:r>
            <w:proofErr w:type="spellEnd"/>
            <w:r w:rsidRPr="00C63AC1">
              <w:rPr>
                <w:rFonts w:ascii="Calibri" w:eastAsia="Times New Roman" w:hAnsi="Calibri" w:cs="Calibri"/>
                <w:sz w:val="20"/>
                <w:szCs w:val="20"/>
                <w:lang w:eastAsia="en-GB"/>
              </w:rPr>
              <w:t xml:space="preserve"> </w:t>
            </w:r>
            <w:proofErr w:type="spellStart"/>
            <w:r w:rsidRPr="00C63AC1">
              <w:rPr>
                <w:rFonts w:ascii="Calibri" w:eastAsia="Times New Roman" w:hAnsi="Calibri" w:cs="Calibri"/>
                <w:sz w:val="20"/>
                <w:szCs w:val="20"/>
                <w:lang w:eastAsia="en-GB"/>
              </w:rPr>
              <w:t>Königreich</w:t>
            </w:r>
            <w:proofErr w:type="spellEnd"/>
            <w:r w:rsidRPr="00C63AC1">
              <w:rPr>
                <w:rFonts w:ascii="Calibri" w:eastAsia="Times New Roman" w:hAnsi="Calibri" w:cs="Calibri"/>
                <w:sz w:val="20"/>
                <w:szCs w:val="20"/>
                <w:lang w:eastAsia="en-GB"/>
              </w:rPr>
              <w:t>   </w:t>
            </w:r>
          </w:p>
        </w:tc>
      </w:tr>
      <w:tr w:rsidR="00CC16C3" w:rsidRPr="00C63AC1" w14:paraId="380EF1F6"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7BE97FB9"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10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7D5D8D0"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10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71EB8019" w14:textId="77777777" w:rsidR="00CC16C3" w:rsidRPr="00D3268F" w:rsidRDefault="00CC16C3" w:rsidP="003D7512">
            <w:pPr>
              <w:spacing w:after="0" w:line="240" w:lineRule="auto"/>
              <w:textAlignment w:val="baseline"/>
              <w:rPr>
                <w:rFonts w:ascii="Segoe UI" w:eastAsia="Times New Roman" w:hAnsi="Segoe UI" w:cs="Segoe UI"/>
                <w:sz w:val="18"/>
                <w:szCs w:val="18"/>
                <w:lang w:val="fr-FR" w:eastAsia="en-GB"/>
              </w:rPr>
            </w:pPr>
            <w:r w:rsidRPr="00C63AC1">
              <w:rPr>
                <w:rFonts w:ascii="Calibri" w:eastAsia="Times New Roman" w:hAnsi="Calibri" w:cs="Calibri"/>
                <w:sz w:val="20"/>
                <w:szCs w:val="20"/>
                <w:lang w:val="fr-FR" w:eastAsia="en-GB"/>
              </w:rPr>
              <w:t>EPFL – École polytechnique fédérale de Lausanne </w:t>
            </w:r>
            <w:r w:rsidRPr="00C63AC1">
              <w:rPr>
                <w:rFonts w:ascii="Calibri" w:eastAsia="Times New Roman" w:hAnsi="Calibri" w:cs="Calibri"/>
                <w:sz w:val="20"/>
                <w:szCs w:val="20"/>
                <w:lang w:eastAsia="en-GB"/>
              </w:rPr>
              <w:t>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729E256E"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Schweiz   </w:t>
            </w:r>
          </w:p>
        </w:tc>
      </w:tr>
      <w:tr w:rsidR="00CC16C3" w:rsidRPr="00C63AC1" w14:paraId="3615EE45"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30652DBB"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11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4981DB9"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15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4AB9244A"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Delft University of Technology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BB1FBCE"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sz w:val="20"/>
                <w:szCs w:val="20"/>
                <w:lang w:eastAsia="en-GB"/>
              </w:rPr>
              <w:t>Niederlande</w:t>
            </w:r>
            <w:proofErr w:type="spellEnd"/>
            <w:r w:rsidRPr="00C63AC1">
              <w:rPr>
                <w:rFonts w:ascii="Calibri" w:eastAsia="Times New Roman" w:hAnsi="Calibri" w:cs="Calibri"/>
                <w:sz w:val="20"/>
                <w:szCs w:val="20"/>
                <w:lang w:eastAsia="en-GB"/>
              </w:rPr>
              <w:t>   </w:t>
            </w:r>
          </w:p>
        </w:tc>
      </w:tr>
      <w:tr w:rsidR="00CC16C3" w:rsidRPr="00C63AC1" w14:paraId="50F5F43A"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02629E25"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=12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1C599316"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13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336C7BD3"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Lund University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63D72D69"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sz w:val="20"/>
                <w:szCs w:val="20"/>
                <w:lang w:eastAsia="en-GB"/>
              </w:rPr>
              <w:t>Schweden</w:t>
            </w:r>
            <w:proofErr w:type="spellEnd"/>
            <w:r w:rsidRPr="00C63AC1">
              <w:rPr>
                <w:rFonts w:ascii="Calibri" w:eastAsia="Times New Roman" w:hAnsi="Calibri" w:cs="Calibri"/>
                <w:sz w:val="20"/>
                <w:szCs w:val="20"/>
                <w:lang w:eastAsia="en-GB"/>
              </w:rPr>
              <w:t>   </w:t>
            </w:r>
          </w:p>
        </w:tc>
      </w:tr>
      <w:tr w:rsidR="00CC16C3" w:rsidRPr="00C63AC1" w14:paraId="23C98FC1"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06A7422B"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=12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59A23114"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11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3E41B4B7"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proofErr w:type="spellStart"/>
            <w:r>
              <w:rPr>
                <w:rFonts w:ascii="Calibri" w:eastAsia="Times New Roman" w:hAnsi="Calibri" w:cs="Calibri"/>
                <w:sz w:val="20"/>
                <w:szCs w:val="20"/>
                <w:lang w:eastAsia="en-GB"/>
              </w:rPr>
              <w:t>Technische</w:t>
            </w:r>
            <w:proofErr w:type="spellEnd"/>
            <w:r>
              <w:rPr>
                <w:rFonts w:ascii="Calibri" w:eastAsia="Times New Roman" w:hAnsi="Calibri" w:cs="Calibri"/>
                <w:sz w:val="20"/>
                <w:szCs w:val="20"/>
                <w:lang w:eastAsia="en-GB"/>
              </w:rPr>
              <w:t xml:space="preserve"> Universität München</w:t>
            </w:r>
          </w:p>
        </w:tc>
        <w:tc>
          <w:tcPr>
            <w:tcW w:w="2205" w:type="dxa"/>
            <w:tcBorders>
              <w:top w:val="single" w:sz="6" w:space="0" w:color="auto"/>
              <w:left w:val="single" w:sz="6" w:space="0" w:color="auto"/>
              <w:bottom w:val="single" w:sz="6" w:space="0" w:color="auto"/>
              <w:right w:val="single" w:sz="6" w:space="0" w:color="auto"/>
            </w:tcBorders>
            <w:vAlign w:val="bottom"/>
            <w:hideMark/>
          </w:tcPr>
          <w:p w14:paraId="79BEB242"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Deutschland   </w:t>
            </w:r>
          </w:p>
        </w:tc>
      </w:tr>
      <w:tr w:rsidR="00CC16C3" w:rsidRPr="00C63AC1" w14:paraId="4505DAA0"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069CA9AC"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14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325D4B2"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12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1D5D86C2"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The London School of Economics and Political Science (LSE)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28078F01"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sz w:val="20"/>
                <w:szCs w:val="20"/>
                <w:lang w:eastAsia="en-GB"/>
              </w:rPr>
              <w:t>Vereinigtes</w:t>
            </w:r>
            <w:proofErr w:type="spellEnd"/>
            <w:r w:rsidRPr="00C63AC1">
              <w:rPr>
                <w:rFonts w:ascii="Calibri" w:eastAsia="Times New Roman" w:hAnsi="Calibri" w:cs="Calibri"/>
                <w:sz w:val="20"/>
                <w:szCs w:val="20"/>
                <w:lang w:eastAsia="en-GB"/>
              </w:rPr>
              <w:t xml:space="preserve"> </w:t>
            </w:r>
            <w:proofErr w:type="spellStart"/>
            <w:r w:rsidRPr="00C63AC1">
              <w:rPr>
                <w:rFonts w:ascii="Calibri" w:eastAsia="Times New Roman" w:hAnsi="Calibri" w:cs="Calibri"/>
                <w:sz w:val="20"/>
                <w:szCs w:val="20"/>
                <w:lang w:eastAsia="en-GB"/>
              </w:rPr>
              <w:t>Königreich</w:t>
            </w:r>
            <w:proofErr w:type="spellEnd"/>
            <w:r w:rsidRPr="00C63AC1">
              <w:rPr>
                <w:rFonts w:ascii="Calibri" w:eastAsia="Times New Roman" w:hAnsi="Calibri" w:cs="Calibri"/>
                <w:sz w:val="20"/>
                <w:szCs w:val="20"/>
                <w:lang w:eastAsia="en-GB"/>
              </w:rPr>
              <w:t>   </w:t>
            </w:r>
          </w:p>
        </w:tc>
      </w:tr>
      <w:tr w:rsidR="00CC16C3" w:rsidRPr="00C63AC1" w14:paraId="60CA92E8"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0CA10DFC"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15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19A23891"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14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7F60D91B"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University of Bristol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4175D71F"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sz w:val="20"/>
                <w:szCs w:val="20"/>
                <w:lang w:eastAsia="en-GB"/>
              </w:rPr>
              <w:t>Vereinigtes</w:t>
            </w:r>
            <w:proofErr w:type="spellEnd"/>
            <w:r w:rsidRPr="00C63AC1">
              <w:rPr>
                <w:rFonts w:ascii="Calibri" w:eastAsia="Times New Roman" w:hAnsi="Calibri" w:cs="Calibri"/>
                <w:sz w:val="20"/>
                <w:szCs w:val="20"/>
                <w:lang w:eastAsia="en-GB"/>
              </w:rPr>
              <w:t xml:space="preserve"> </w:t>
            </w:r>
            <w:proofErr w:type="spellStart"/>
            <w:r w:rsidRPr="00C63AC1">
              <w:rPr>
                <w:rFonts w:ascii="Calibri" w:eastAsia="Times New Roman" w:hAnsi="Calibri" w:cs="Calibri"/>
                <w:sz w:val="20"/>
                <w:szCs w:val="20"/>
                <w:lang w:eastAsia="en-GB"/>
              </w:rPr>
              <w:t>Königreich</w:t>
            </w:r>
            <w:proofErr w:type="spellEnd"/>
            <w:r w:rsidRPr="00C63AC1">
              <w:rPr>
                <w:rFonts w:ascii="Calibri" w:eastAsia="Times New Roman" w:hAnsi="Calibri" w:cs="Calibri"/>
                <w:sz w:val="20"/>
                <w:szCs w:val="20"/>
                <w:lang w:eastAsia="en-GB"/>
              </w:rPr>
              <w:t>   </w:t>
            </w:r>
          </w:p>
        </w:tc>
      </w:tr>
      <w:tr w:rsidR="00CC16C3" w:rsidRPr="00C63AC1" w14:paraId="736AA00E"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5672B588"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16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9AB07CA"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20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01567AA6"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University of Leeds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6DABD080"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sz w:val="20"/>
                <w:szCs w:val="20"/>
                <w:lang w:eastAsia="en-GB"/>
              </w:rPr>
              <w:t>Vereinigtes</w:t>
            </w:r>
            <w:proofErr w:type="spellEnd"/>
            <w:r w:rsidRPr="00C63AC1">
              <w:rPr>
                <w:rFonts w:ascii="Calibri" w:eastAsia="Times New Roman" w:hAnsi="Calibri" w:cs="Calibri"/>
                <w:sz w:val="20"/>
                <w:szCs w:val="20"/>
                <w:lang w:eastAsia="en-GB"/>
              </w:rPr>
              <w:t xml:space="preserve"> </w:t>
            </w:r>
            <w:proofErr w:type="spellStart"/>
            <w:r w:rsidRPr="00C63AC1">
              <w:rPr>
                <w:rFonts w:ascii="Calibri" w:eastAsia="Times New Roman" w:hAnsi="Calibri" w:cs="Calibri"/>
                <w:sz w:val="20"/>
                <w:szCs w:val="20"/>
                <w:lang w:eastAsia="en-GB"/>
              </w:rPr>
              <w:t>Königreich</w:t>
            </w:r>
            <w:proofErr w:type="spellEnd"/>
            <w:r w:rsidRPr="00C63AC1">
              <w:rPr>
                <w:rFonts w:ascii="Calibri" w:eastAsia="Times New Roman" w:hAnsi="Calibri" w:cs="Calibri"/>
                <w:sz w:val="20"/>
                <w:szCs w:val="20"/>
                <w:lang w:eastAsia="en-GB"/>
              </w:rPr>
              <w:t>   </w:t>
            </w:r>
          </w:p>
        </w:tc>
      </w:tr>
      <w:tr w:rsidR="00CC16C3" w:rsidRPr="00C63AC1" w14:paraId="423FABF0"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5C8B317F"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=17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2F6AB14"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21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2C0E0538"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Ludwig-Maximilians-Universität München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0EAFEDA"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Deutschland   </w:t>
            </w:r>
          </w:p>
        </w:tc>
      </w:tr>
      <w:tr w:rsidR="00CC16C3" w:rsidRPr="00C63AC1" w14:paraId="76DD1229"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1FB3FF9D"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=17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5761F350"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22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63C036A0"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The University of Warwick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5FFC8DE9"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sz w:val="20"/>
                <w:szCs w:val="20"/>
                <w:lang w:eastAsia="en-GB"/>
              </w:rPr>
              <w:t>Vereinigtes</w:t>
            </w:r>
            <w:proofErr w:type="spellEnd"/>
            <w:r w:rsidRPr="00C63AC1">
              <w:rPr>
                <w:rFonts w:ascii="Calibri" w:eastAsia="Times New Roman" w:hAnsi="Calibri" w:cs="Calibri"/>
                <w:sz w:val="20"/>
                <w:szCs w:val="20"/>
                <w:lang w:eastAsia="en-GB"/>
              </w:rPr>
              <w:t xml:space="preserve"> </w:t>
            </w:r>
            <w:proofErr w:type="spellStart"/>
            <w:r w:rsidRPr="00C63AC1">
              <w:rPr>
                <w:rFonts w:ascii="Calibri" w:eastAsia="Times New Roman" w:hAnsi="Calibri" w:cs="Calibri"/>
                <w:sz w:val="20"/>
                <w:szCs w:val="20"/>
                <w:lang w:eastAsia="en-GB"/>
              </w:rPr>
              <w:t>Königreich</w:t>
            </w:r>
            <w:proofErr w:type="spellEnd"/>
            <w:r w:rsidRPr="00C63AC1">
              <w:rPr>
                <w:rFonts w:ascii="Calibri" w:eastAsia="Times New Roman" w:hAnsi="Calibri" w:cs="Calibri"/>
                <w:sz w:val="20"/>
                <w:szCs w:val="20"/>
                <w:lang w:eastAsia="en-GB"/>
              </w:rPr>
              <w:t>   </w:t>
            </w:r>
          </w:p>
        </w:tc>
      </w:tr>
      <w:tr w:rsidR="00CC16C3" w:rsidRPr="00C63AC1" w14:paraId="0D3A7363"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1A0EAC07"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19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FEA4935"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16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1A0746BB"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University of Glasgow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24312A8F"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sz w:val="20"/>
                <w:szCs w:val="20"/>
                <w:lang w:eastAsia="en-GB"/>
              </w:rPr>
              <w:t>Vereinigtes</w:t>
            </w:r>
            <w:proofErr w:type="spellEnd"/>
            <w:r w:rsidRPr="00C63AC1">
              <w:rPr>
                <w:rFonts w:ascii="Calibri" w:eastAsia="Times New Roman" w:hAnsi="Calibri" w:cs="Calibri"/>
                <w:sz w:val="20"/>
                <w:szCs w:val="20"/>
                <w:lang w:eastAsia="en-GB"/>
              </w:rPr>
              <w:t xml:space="preserve"> </w:t>
            </w:r>
            <w:proofErr w:type="spellStart"/>
            <w:r w:rsidRPr="00C63AC1">
              <w:rPr>
                <w:rFonts w:ascii="Calibri" w:eastAsia="Times New Roman" w:hAnsi="Calibri" w:cs="Calibri"/>
                <w:sz w:val="20"/>
                <w:szCs w:val="20"/>
                <w:lang w:eastAsia="en-GB"/>
              </w:rPr>
              <w:t>Königreich</w:t>
            </w:r>
            <w:proofErr w:type="spellEnd"/>
            <w:r w:rsidRPr="00C63AC1">
              <w:rPr>
                <w:rFonts w:ascii="Calibri" w:eastAsia="Times New Roman" w:hAnsi="Calibri" w:cs="Calibri"/>
                <w:sz w:val="20"/>
                <w:szCs w:val="20"/>
                <w:lang w:eastAsia="en-GB"/>
              </w:rPr>
              <w:t>   </w:t>
            </w:r>
          </w:p>
        </w:tc>
      </w:tr>
      <w:tr w:rsidR="00CC16C3" w:rsidRPr="00C63AC1" w14:paraId="7B99B7FC"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166962BA"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b/>
                <w:bCs/>
                <w:sz w:val="20"/>
                <w:szCs w:val="20"/>
                <w:lang w:eastAsia="en-GB"/>
              </w:rPr>
              <w:t>20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3FD312A" w14:textId="77777777" w:rsidR="00CC16C3" w:rsidRPr="00C63AC1" w:rsidRDefault="00CC16C3" w:rsidP="003D7512">
            <w:pPr>
              <w:spacing w:after="0" w:line="240" w:lineRule="auto"/>
              <w:jc w:val="center"/>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23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03540FEC"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r w:rsidRPr="00C63AC1">
              <w:rPr>
                <w:rFonts w:ascii="Calibri" w:eastAsia="Times New Roman" w:hAnsi="Calibri" w:cs="Calibri"/>
                <w:sz w:val="20"/>
                <w:szCs w:val="20"/>
                <w:lang w:eastAsia="en-GB"/>
              </w:rPr>
              <w:t>Institut Polytechnique de Paris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4AF38748" w14:textId="77777777" w:rsidR="00CC16C3" w:rsidRPr="00C63AC1" w:rsidRDefault="00CC16C3" w:rsidP="003D7512">
            <w:pPr>
              <w:spacing w:after="0" w:line="240" w:lineRule="auto"/>
              <w:textAlignment w:val="baseline"/>
              <w:rPr>
                <w:rFonts w:ascii="Segoe UI" w:eastAsia="Times New Roman" w:hAnsi="Segoe UI" w:cs="Segoe UI"/>
                <w:sz w:val="18"/>
                <w:szCs w:val="18"/>
                <w:lang w:eastAsia="en-GB"/>
              </w:rPr>
            </w:pPr>
            <w:proofErr w:type="spellStart"/>
            <w:r w:rsidRPr="00C63AC1">
              <w:rPr>
                <w:rFonts w:ascii="Calibri" w:eastAsia="Times New Roman" w:hAnsi="Calibri" w:cs="Calibri"/>
                <w:sz w:val="20"/>
                <w:szCs w:val="20"/>
                <w:lang w:eastAsia="en-GB"/>
              </w:rPr>
              <w:t>Frankreich</w:t>
            </w:r>
            <w:proofErr w:type="spellEnd"/>
            <w:r w:rsidRPr="00C63AC1">
              <w:rPr>
                <w:rFonts w:ascii="Calibri" w:eastAsia="Times New Roman" w:hAnsi="Calibri" w:cs="Calibri"/>
                <w:sz w:val="20"/>
                <w:szCs w:val="20"/>
                <w:lang w:eastAsia="en-GB"/>
              </w:rPr>
              <w:t>   </w:t>
            </w:r>
          </w:p>
        </w:tc>
      </w:tr>
    </w:tbl>
    <w:p w14:paraId="6981FBC4" w14:textId="4F53BE35" w:rsidR="00E16ECA" w:rsidRDefault="00E16ECA" w:rsidP="4E57C898">
      <w:pPr>
        <w:rPr>
          <w:rFonts w:ascii="Calibri" w:eastAsia="Calibri" w:hAnsi="Calibri" w:cs="Calibri"/>
          <w:color w:val="000000" w:themeColor="text1"/>
          <w:sz w:val="22"/>
          <w:szCs w:val="22"/>
        </w:rPr>
      </w:pPr>
    </w:p>
    <w:p w14:paraId="3E359289" w14:textId="1934F311" w:rsidR="00E16ECA" w:rsidRPr="00710DC0" w:rsidRDefault="204E64CC" w:rsidP="4E57C898">
      <w:pPr>
        <w:spacing w:line="360" w:lineRule="auto"/>
        <w:rPr>
          <w:rFonts w:ascii="Calibri" w:eastAsia="Calibri" w:hAnsi="Calibri" w:cs="Calibri"/>
          <w:color w:val="000000" w:themeColor="text1"/>
          <w:sz w:val="22"/>
          <w:szCs w:val="22"/>
          <w:lang w:val="de-DE"/>
        </w:rPr>
      </w:pPr>
      <w:r w:rsidRPr="00710DC0">
        <w:rPr>
          <w:rFonts w:ascii="Calibri" w:eastAsia="Calibri" w:hAnsi="Calibri" w:cs="Calibri"/>
          <w:color w:val="000000" w:themeColor="text1"/>
          <w:sz w:val="22"/>
          <w:szCs w:val="22"/>
          <w:lang w:val="de-DE"/>
        </w:rPr>
        <w:t xml:space="preserve">Das </w:t>
      </w:r>
      <w:hyperlink r:id="rId9">
        <w:r w:rsidRPr="00710DC0">
          <w:rPr>
            <w:rStyle w:val="Hyperlink"/>
            <w:rFonts w:ascii="Calibri" w:eastAsia="Calibri" w:hAnsi="Calibri" w:cs="Calibri"/>
            <w:color w:val="467886"/>
            <w:sz w:val="22"/>
            <w:szCs w:val="22"/>
            <w:lang w:val="de-DE"/>
          </w:rPr>
          <w:t>QS World University Ranking: Europa 2026</w:t>
        </w:r>
      </w:hyperlink>
      <w:r w:rsidRPr="00710DC0">
        <w:rPr>
          <w:rFonts w:ascii="Calibri" w:eastAsia="Calibri" w:hAnsi="Calibri" w:cs="Calibri"/>
          <w:color w:val="000000" w:themeColor="text1"/>
          <w:sz w:val="22"/>
          <w:szCs w:val="22"/>
          <w:lang w:val="de-DE"/>
        </w:rPr>
        <w:t xml:space="preserve"> umfasst 958 Universitäten aus 42 Ländern und Territorien. Deutschland verzeichnet mit beeindruckenden 50 neuen Universitäten den größten Zuwachs. </w:t>
      </w:r>
      <w:r w:rsidRPr="00710DC0">
        <w:rPr>
          <w:rFonts w:ascii="Calibri" w:eastAsia="Calibri" w:hAnsi="Calibri" w:cs="Calibri"/>
          <w:b/>
          <w:bCs/>
          <w:color w:val="000000" w:themeColor="text1"/>
          <w:sz w:val="22"/>
          <w:szCs w:val="22"/>
          <w:lang w:val="de-DE"/>
        </w:rPr>
        <w:t xml:space="preserve">Die Türkei </w:t>
      </w:r>
      <w:r w:rsidRPr="00710DC0">
        <w:rPr>
          <w:rFonts w:ascii="Calibri" w:eastAsia="Calibri" w:hAnsi="Calibri" w:cs="Calibri"/>
          <w:color w:val="000000" w:themeColor="text1"/>
          <w:sz w:val="22"/>
          <w:szCs w:val="22"/>
          <w:lang w:val="de-DE"/>
        </w:rPr>
        <w:t>und das Vereinigte Königreich kommen auf 36 bzw. 27 neue Universitäten. Unter den Hochschulsystemen mit 10 oder mehr gerankten Universitäten hat Irland insgesamt die größte Verbesserung erzielt, gefolgt von Portugal, wo 87% bzw. 75% der Universitäten in der Rangliste aufgestiegen sind.</w:t>
      </w:r>
    </w:p>
    <w:tbl>
      <w:tblPr>
        <w:tblW w:w="1057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49"/>
        <w:gridCol w:w="1338"/>
        <w:gridCol w:w="833"/>
        <w:gridCol w:w="1460"/>
        <w:gridCol w:w="1006"/>
        <w:gridCol w:w="899"/>
        <w:gridCol w:w="707"/>
        <w:gridCol w:w="696"/>
        <w:gridCol w:w="762"/>
        <w:gridCol w:w="745"/>
        <w:gridCol w:w="782"/>
      </w:tblGrid>
      <w:tr w:rsidR="4E57C898" w:rsidRPr="00710DC0" w14:paraId="2CC2AC66" w14:textId="77777777" w:rsidTr="0B68AF26">
        <w:trPr>
          <w:trHeight w:val="300"/>
        </w:trPr>
        <w:tc>
          <w:tcPr>
            <w:tcW w:w="10577" w:type="dxa"/>
            <w:gridSpan w:val="11"/>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1CB6991" w14:textId="5A25AB1E" w:rsidR="4E57C898" w:rsidRPr="00710DC0" w:rsidRDefault="131B0701" w:rsidP="0B68AF26">
            <w:pPr>
              <w:spacing w:after="0"/>
              <w:jc w:val="center"/>
              <w:rPr>
                <w:rFonts w:ascii="Calibri" w:eastAsia="Calibri" w:hAnsi="Calibri" w:cs="Calibri"/>
                <w:sz w:val="20"/>
                <w:szCs w:val="20"/>
                <w:lang w:val="de-DE"/>
              </w:rPr>
            </w:pPr>
            <w:r w:rsidRPr="00710DC0">
              <w:rPr>
                <w:rFonts w:ascii="Calibri" w:eastAsia="Calibri" w:hAnsi="Calibri" w:cs="Calibri"/>
                <w:b/>
                <w:bCs/>
                <w:sz w:val="20"/>
                <w:szCs w:val="20"/>
                <w:lang w:val="de-DE"/>
              </w:rPr>
              <w:t xml:space="preserve">Tabelle 2: Top 10 </w:t>
            </w:r>
            <w:r w:rsidR="2E88A10C" w:rsidRPr="00710DC0">
              <w:rPr>
                <w:rFonts w:ascii="Calibri" w:eastAsia="Calibri" w:hAnsi="Calibri" w:cs="Calibri"/>
                <w:b/>
                <w:bCs/>
                <w:sz w:val="20"/>
                <w:szCs w:val="20"/>
                <w:lang w:val="de-DE"/>
              </w:rPr>
              <w:t xml:space="preserve">der Länder </w:t>
            </w:r>
            <w:r w:rsidRPr="00710DC0">
              <w:rPr>
                <w:rFonts w:ascii="Calibri" w:eastAsia="Calibri" w:hAnsi="Calibri" w:cs="Calibri"/>
                <w:b/>
                <w:bCs/>
                <w:sz w:val="20"/>
                <w:szCs w:val="20"/>
                <w:lang w:val="de-DE"/>
              </w:rPr>
              <w:t xml:space="preserve">nach Gesamtzahl der gelisteten Universitäten </w:t>
            </w:r>
          </w:p>
        </w:tc>
      </w:tr>
      <w:tr w:rsidR="4E57C898" w14:paraId="26EE3E97"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05BBEBA" w14:textId="0B936705"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Land</w:t>
            </w:r>
          </w:p>
        </w:tc>
        <w:tc>
          <w:tcPr>
            <w:tcW w:w="1338" w:type="dxa"/>
            <w:tcBorders>
              <w:top w:val="nil"/>
              <w:left w:val="single" w:sz="4" w:space="0" w:color="auto"/>
              <w:bottom w:val="single" w:sz="4" w:space="0" w:color="auto"/>
              <w:right w:val="single" w:sz="4" w:space="0" w:color="auto"/>
            </w:tcBorders>
            <w:tcMar>
              <w:left w:w="105" w:type="dxa"/>
              <w:right w:w="105" w:type="dxa"/>
            </w:tcMar>
            <w:vAlign w:val="center"/>
          </w:tcPr>
          <w:p w14:paraId="42D2034B" w14:textId="6B333810" w:rsidR="4E57C898" w:rsidRDefault="4E57C898" w:rsidP="4E57C898">
            <w:pPr>
              <w:spacing w:after="0"/>
              <w:jc w:val="center"/>
              <w:rPr>
                <w:rFonts w:ascii="Calibri" w:eastAsia="Calibri" w:hAnsi="Calibri" w:cs="Calibri"/>
                <w:sz w:val="20"/>
                <w:szCs w:val="20"/>
              </w:rPr>
            </w:pPr>
            <w:proofErr w:type="spellStart"/>
            <w:r w:rsidRPr="4E57C898">
              <w:rPr>
                <w:rFonts w:ascii="Calibri" w:eastAsia="Calibri" w:hAnsi="Calibri" w:cs="Calibri"/>
                <w:b/>
                <w:bCs/>
                <w:sz w:val="20"/>
                <w:szCs w:val="20"/>
              </w:rPr>
              <w:t>Gesamtzahl</w:t>
            </w:r>
            <w:proofErr w:type="spellEnd"/>
            <w:r w:rsidRPr="4E57C898">
              <w:rPr>
                <w:rFonts w:ascii="Calibri" w:eastAsia="Calibri" w:hAnsi="Calibri" w:cs="Calibri"/>
                <w:b/>
                <w:bCs/>
                <w:sz w:val="20"/>
                <w:szCs w:val="20"/>
              </w:rPr>
              <w:t xml:space="preserve"> der </w:t>
            </w:r>
            <w:proofErr w:type="spellStart"/>
            <w:r w:rsidRPr="4E57C898">
              <w:rPr>
                <w:rFonts w:ascii="Calibri" w:eastAsia="Calibri" w:hAnsi="Calibri" w:cs="Calibri"/>
                <w:b/>
                <w:bCs/>
                <w:sz w:val="20"/>
                <w:szCs w:val="20"/>
              </w:rPr>
              <w:t>gerankten</w:t>
            </w:r>
            <w:proofErr w:type="spellEnd"/>
            <w:r w:rsidR="00CC16C3">
              <w:rPr>
                <w:rFonts w:ascii="Calibri" w:eastAsia="Calibri" w:hAnsi="Calibri" w:cs="Calibri"/>
                <w:b/>
                <w:bCs/>
                <w:sz w:val="20"/>
                <w:szCs w:val="20"/>
              </w:rPr>
              <w:t xml:space="preserve"> </w:t>
            </w:r>
            <w:proofErr w:type="spellStart"/>
            <w:r w:rsidR="00CC16C3">
              <w:rPr>
                <w:rFonts w:ascii="Calibri" w:eastAsia="Calibri" w:hAnsi="Calibri" w:cs="Calibri"/>
                <w:b/>
                <w:bCs/>
                <w:sz w:val="20"/>
                <w:szCs w:val="20"/>
              </w:rPr>
              <w:t>Universitäten</w:t>
            </w:r>
            <w:proofErr w:type="spellEnd"/>
          </w:p>
        </w:tc>
        <w:tc>
          <w:tcPr>
            <w:tcW w:w="639" w:type="dxa"/>
            <w:tcBorders>
              <w:top w:val="nil"/>
              <w:left w:val="single" w:sz="4" w:space="0" w:color="auto"/>
              <w:bottom w:val="single" w:sz="4" w:space="0" w:color="auto"/>
              <w:right w:val="single" w:sz="4" w:space="0" w:color="auto"/>
            </w:tcBorders>
            <w:tcMar>
              <w:left w:w="105" w:type="dxa"/>
              <w:right w:w="105" w:type="dxa"/>
            </w:tcMar>
            <w:vAlign w:val="center"/>
          </w:tcPr>
          <w:p w14:paraId="3CD3C233" w14:textId="280179C1" w:rsidR="4E57C898" w:rsidRDefault="4E57C898" w:rsidP="4E57C898">
            <w:pPr>
              <w:spacing w:after="0"/>
              <w:jc w:val="center"/>
              <w:rPr>
                <w:rFonts w:ascii="Calibri" w:eastAsia="Calibri" w:hAnsi="Calibri" w:cs="Calibri"/>
                <w:color w:val="00B050"/>
                <w:sz w:val="20"/>
                <w:szCs w:val="20"/>
              </w:rPr>
            </w:pPr>
            <w:proofErr w:type="spellStart"/>
            <w:r w:rsidRPr="4E57C898">
              <w:rPr>
                <w:rFonts w:ascii="Calibri" w:eastAsia="Calibri" w:hAnsi="Calibri" w:cs="Calibri"/>
                <w:b/>
                <w:bCs/>
                <w:color w:val="00B050"/>
                <w:sz w:val="20"/>
                <w:szCs w:val="20"/>
              </w:rPr>
              <w:t>Anstieg</w:t>
            </w:r>
            <w:proofErr w:type="spellEnd"/>
            <w:r w:rsidRPr="4E57C898">
              <w:rPr>
                <w:rFonts w:ascii="Calibri" w:eastAsia="Calibri" w:hAnsi="Calibri" w:cs="Calibri"/>
                <w:b/>
                <w:bCs/>
                <w:color w:val="00B050"/>
                <w:sz w:val="20"/>
                <w:szCs w:val="20"/>
              </w:rPr>
              <w:t xml:space="preserve"> in %</w:t>
            </w:r>
          </w:p>
        </w:tc>
        <w:tc>
          <w:tcPr>
            <w:tcW w:w="870" w:type="dxa"/>
            <w:tcBorders>
              <w:top w:val="nil"/>
              <w:left w:val="single" w:sz="4" w:space="0" w:color="auto"/>
              <w:bottom w:val="single" w:sz="4" w:space="0" w:color="auto"/>
              <w:right w:val="single" w:sz="4" w:space="0" w:color="auto"/>
            </w:tcBorders>
            <w:tcMar>
              <w:left w:w="105" w:type="dxa"/>
              <w:right w:w="105" w:type="dxa"/>
            </w:tcMar>
            <w:vAlign w:val="center"/>
          </w:tcPr>
          <w:p w14:paraId="2874526B" w14:textId="4ED93041" w:rsidR="4E57C898" w:rsidRDefault="4E57C898" w:rsidP="4E57C898">
            <w:pPr>
              <w:spacing w:after="0"/>
              <w:jc w:val="center"/>
              <w:rPr>
                <w:rFonts w:ascii="Calibri" w:eastAsia="Calibri" w:hAnsi="Calibri" w:cs="Calibri"/>
                <w:color w:val="FFC000"/>
                <w:sz w:val="20"/>
                <w:szCs w:val="20"/>
              </w:rPr>
            </w:pPr>
            <w:proofErr w:type="spellStart"/>
            <w:r w:rsidRPr="4E57C898">
              <w:rPr>
                <w:rFonts w:ascii="Calibri" w:eastAsia="Calibri" w:hAnsi="Calibri" w:cs="Calibri"/>
                <w:b/>
                <w:bCs/>
                <w:color w:val="FFC000"/>
                <w:sz w:val="20"/>
                <w:szCs w:val="20"/>
              </w:rPr>
              <w:t>Unverändert</w:t>
            </w:r>
            <w:proofErr w:type="spellEnd"/>
            <w:r w:rsidRPr="4E57C898">
              <w:rPr>
                <w:rFonts w:ascii="Calibri" w:eastAsia="Calibri" w:hAnsi="Calibri" w:cs="Calibri"/>
                <w:b/>
                <w:bCs/>
                <w:color w:val="FFC000"/>
                <w:sz w:val="20"/>
                <w:szCs w:val="20"/>
              </w:rPr>
              <w:t xml:space="preserve"> %</w:t>
            </w:r>
          </w:p>
        </w:tc>
        <w:tc>
          <w:tcPr>
            <w:tcW w:w="891" w:type="dxa"/>
            <w:tcBorders>
              <w:top w:val="nil"/>
              <w:left w:val="single" w:sz="4" w:space="0" w:color="auto"/>
              <w:bottom w:val="single" w:sz="4" w:space="0" w:color="auto"/>
              <w:right w:val="single" w:sz="4" w:space="0" w:color="auto"/>
            </w:tcBorders>
            <w:tcMar>
              <w:left w:w="105" w:type="dxa"/>
              <w:right w:w="105" w:type="dxa"/>
            </w:tcMar>
            <w:vAlign w:val="center"/>
          </w:tcPr>
          <w:p w14:paraId="73755E4E" w14:textId="770658C0" w:rsidR="4E57C898" w:rsidRDefault="4E57C898" w:rsidP="4E57C898">
            <w:pPr>
              <w:spacing w:after="0"/>
              <w:jc w:val="center"/>
              <w:rPr>
                <w:rFonts w:ascii="Calibri" w:eastAsia="Calibri" w:hAnsi="Calibri" w:cs="Calibri"/>
                <w:color w:val="C00000"/>
                <w:sz w:val="20"/>
                <w:szCs w:val="20"/>
              </w:rPr>
            </w:pPr>
            <w:proofErr w:type="spellStart"/>
            <w:r w:rsidRPr="4E57C898">
              <w:rPr>
                <w:rFonts w:ascii="Calibri" w:eastAsia="Calibri" w:hAnsi="Calibri" w:cs="Calibri"/>
                <w:b/>
                <w:bCs/>
                <w:color w:val="C00000"/>
                <w:sz w:val="20"/>
                <w:szCs w:val="20"/>
              </w:rPr>
              <w:t>Rückgang</w:t>
            </w:r>
            <w:proofErr w:type="spellEnd"/>
            <w:r w:rsidRPr="4E57C898">
              <w:rPr>
                <w:rFonts w:ascii="Calibri" w:eastAsia="Calibri" w:hAnsi="Calibri" w:cs="Calibri"/>
                <w:b/>
                <w:bCs/>
                <w:color w:val="C00000"/>
                <w:sz w:val="20"/>
                <w:szCs w:val="20"/>
              </w:rPr>
              <w:t xml:space="preserve"> in %</w:t>
            </w:r>
          </w:p>
        </w:tc>
        <w:tc>
          <w:tcPr>
            <w:tcW w:w="839" w:type="dxa"/>
            <w:tcBorders>
              <w:top w:val="nil"/>
              <w:left w:val="single" w:sz="4" w:space="0" w:color="auto"/>
              <w:bottom w:val="single" w:sz="4" w:space="0" w:color="auto"/>
              <w:right w:val="single" w:sz="4" w:space="0" w:color="auto"/>
            </w:tcBorders>
            <w:tcMar>
              <w:left w:w="105" w:type="dxa"/>
              <w:right w:w="105" w:type="dxa"/>
            </w:tcMar>
            <w:vAlign w:val="center"/>
          </w:tcPr>
          <w:p w14:paraId="60734135" w14:textId="37F814B7" w:rsidR="4E57C898" w:rsidRDefault="131B0701" w:rsidP="0B68AF26">
            <w:pPr>
              <w:spacing w:after="0"/>
              <w:jc w:val="center"/>
              <w:rPr>
                <w:rFonts w:ascii="Calibri" w:eastAsia="Calibri" w:hAnsi="Calibri" w:cs="Calibri"/>
                <w:color w:val="0070C0"/>
                <w:sz w:val="20"/>
                <w:szCs w:val="20"/>
              </w:rPr>
            </w:pPr>
            <w:r w:rsidRPr="0B68AF26">
              <w:rPr>
                <w:rFonts w:ascii="Calibri" w:eastAsia="Calibri" w:hAnsi="Calibri" w:cs="Calibri"/>
                <w:b/>
                <w:bCs/>
                <w:color w:val="0070C0"/>
                <w:sz w:val="20"/>
                <w:szCs w:val="20"/>
              </w:rPr>
              <w:t xml:space="preserve">Neue </w:t>
            </w:r>
            <w:proofErr w:type="spellStart"/>
            <w:r w:rsidR="705993BD" w:rsidRPr="0B68AF26">
              <w:rPr>
                <w:rFonts w:ascii="Calibri" w:eastAsia="Calibri" w:hAnsi="Calibri" w:cs="Calibri"/>
                <w:b/>
                <w:bCs/>
                <w:color w:val="0070C0"/>
                <w:sz w:val="20"/>
                <w:szCs w:val="20"/>
              </w:rPr>
              <w:t>Einträge</w:t>
            </w:r>
            <w:proofErr w:type="spellEnd"/>
          </w:p>
        </w:tc>
        <w:tc>
          <w:tcPr>
            <w:tcW w:w="854" w:type="dxa"/>
            <w:tcBorders>
              <w:top w:val="nil"/>
              <w:left w:val="single" w:sz="4" w:space="0" w:color="auto"/>
              <w:bottom w:val="single" w:sz="4" w:space="0" w:color="auto"/>
              <w:right w:val="single" w:sz="4" w:space="0" w:color="auto"/>
            </w:tcBorders>
            <w:tcMar>
              <w:left w:w="105" w:type="dxa"/>
              <w:right w:w="105" w:type="dxa"/>
            </w:tcMar>
            <w:vAlign w:val="center"/>
          </w:tcPr>
          <w:p w14:paraId="6012D34D" w14:textId="163A91CD"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Top 10</w:t>
            </w:r>
          </w:p>
        </w:tc>
        <w:tc>
          <w:tcPr>
            <w:tcW w:w="834" w:type="dxa"/>
            <w:tcBorders>
              <w:top w:val="nil"/>
              <w:left w:val="single" w:sz="4" w:space="0" w:color="auto"/>
              <w:bottom w:val="single" w:sz="4" w:space="0" w:color="auto"/>
              <w:right w:val="single" w:sz="4" w:space="0" w:color="auto"/>
            </w:tcBorders>
            <w:tcMar>
              <w:left w:w="105" w:type="dxa"/>
              <w:right w:w="105" w:type="dxa"/>
            </w:tcMar>
            <w:vAlign w:val="center"/>
          </w:tcPr>
          <w:p w14:paraId="7DAA063C" w14:textId="4ABBBD76"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Top 20</w:t>
            </w:r>
          </w:p>
        </w:tc>
        <w:tc>
          <w:tcPr>
            <w:tcW w:w="952" w:type="dxa"/>
            <w:tcBorders>
              <w:top w:val="nil"/>
              <w:left w:val="single" w:sz="4" w:space="0" w:color="auto"/>
              <w:bottom w:val="single" w:sz="4" w:space="0" w:color="auto"/>
              <w:right w:val="single" w:sz="4" w:space="0" w:color="auto"/>
            </w:tcBorders>
            <w:tcMar>
              <w:left w:w="105" w:type="dxa"/>
              <w:right w:w="105" w:type="dxa"/>
            </w:tcMar>
            <w:vAlign w:val="center"/>
          </w:tcPr>
          <w:p w14:paraId="5E2F2517" w14:textId="04CBC808"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Top 50</w:t>
            </w:r>
          </w:p>
        </w:tc>
        <w:tc>
          <w:tcPr>
            <w:tcW w:w="922" w:type="dxa"/>
            <w:tcBorders>
              <w:top w:val="nil"/>
              <w:left w:val="single" w:sz="4" w:space="0" w:color="auto"/>
              <w:bottom w:val="single" w:sz="4" w:space="0" w:color="auto"/>
              <w:right w:val="single" w:sz="4" w:space="0" w:color="auto"/>
            </w:tcBorders>
            <w:tcMar>
              <w:left w:w="105" w:type="dxa"/>
              <w:right w:w="105" w:type="dxa"/>
            </w:tcMar>
            <w:vAlign w:val="center"/>
          </w:tcPr>
          <w:p w14:paraId="3917F27A" w14:textId="0640AF45"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Top 100</w:t>
            </w:r>
          </w:p>
        </w:tc>
        <w:tc>
          <w:tcPr>
            <w:tcW w:w="988" w:type="dxa"/>
            <w:tcBorders>
              <w:top w:val="nil"/>
              <w:left w:val="single" w:sz="4" w:space="0" w:color="auto"/>
              <w:bottom w:val="single" w:sz="4" w:space="0" w:color="auto"/>
              <w:right w:val="single" w:sz="4" w:space="0" w:color="auto"/>
            </w:tcBorders>
            <w:tcMar>
              <w:left w:w="105" w:type="dxa"/>
              <w:right w:w="105" w:type="dxa"/>
            </w:tcMar>
            <w:vAlign w:val="center"/>
          </w:tcPr>
          <w:p w14:paraId="66F9AD8B" w14:textId="737BA89A"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b/>
                <w:bCs/>
                <w:sz w:val="20"/>
                <w:szCs w:val="20"/>
              </w:rPr>
              <w:t>Top 200</w:t>
            </w:r>
          </w:p>
        </w:tc>
      </w:tr>
      <w:tr w:rsidR="4E57C898" w14:paraId="69975EDD"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EA26C62" w14:textId="35AA02A7" w:rsidR="4E57C898" w:rsidRDefault="00CC16C3" w:rsidP="4E57C898">
            <w:pPr>
              <w:spacing w:after="0"/>
              <w:rPr>
                <w:rFonts w:ascii="Calibri" w:eastAsia="Calibri" w:hAnsi="Calibri" w:cs="Calibri"/>
                <w:sz w:val="20"/>
                <w:szCs w:val="20"/>
              </w:rPr>
            </w:pPr>
            <w:proofErr w:type="spellStart"/>
            <w:r>
              <w:rPr>
                <w:rFonts w:ascii="Calibri" w:eastAsia="Calibri" w:hAnsi="Calibri" w:cs="Calibri"/>
                <w:sz w:val="20"/>
                <w:szCs w:val="20"/>
              </w:rPr>
              <w:t>Vereinigtes</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Königreich</w:t>
            </w:r>
            <w:proofErr w:type="spellEnd"/>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D2A3D31" w14:textId="137D896B"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129</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CAFF388" w14:textId="03DDE5AD"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40,2</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B9BD32B" w14:textId="75C5B96E"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5,9</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7BBD164" w14:textId="2EEC5D93"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53,9</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2530268" w14:textId="6E64F2D7"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27</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CB24511" w14:textId="5C3EAA9C"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7</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9BEBC9F" w14:textId="60027A72"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12</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0C89E47" w14:textId="75E6B532"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21</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A75A5BA" w14:textId="122A0AD1"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30</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AAE25F5" w14:textId="12AC7813"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48</w:t>
            </w:r>
          </w:p>
        </w:tc>
      </w:tr>
      <w:tr w:rsidR="4E57C898" w14:paraId="23E6E0B3"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508452D" w14:textId="42FE5B2B" w:rsidR="4E57C898" w:rsidRPr="008B3EDD" w:rsidRDefault="4E57C898" w:rsidP="4E57C898">
            <w:pPr>
              <w:spacing w:after="0"/>
              <w:rPr>
                <w:rFonts w:ascii="Calibri" w:eastAsia="Calibri" w:hAnsi="Calibri" w:cs="Calibri"/>
                <w:sz w:val="20"/>
                <w:szCs w:val="20"/>
              </w:rPr>
            </w:pPr>
            <w:proofErr w:type="spellStart"/>
            <w:r w:rsidRPr="008B3EDD">
              <w:rPr>
                <w:rFonts w:ascii="Calibri" w:eastAsia="Calibri" w:hAnsi="Calibri" w:cs="Calibri"/>
                <w:sz w:val="20"/>
                <w:szCs w:val="20"/>
              </w:rPr>
              <w:t>Türkei</w:t>
            </w:r>
            <w:proofErr w:type="spellEnd"/>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22B39A4" w14:textId="0DFF0632" w:rsidR="4E57C898" w:rsidRPr="008B3EDD" w:rsidRDefault="4E57C898" w:rsidP="4E57C898">
            <w:pPr>
              <w:spacing w:after="0"/>
              <w:jc w:val="center"/>
              <w:rPr>
                <w:rFonts w:ascii="Calibri" w:eastAsia="Calibri" w:hAnsi="Calibri" w:cs="Calibri"/>
                <w:sz w:val="20"/>
                <w:szCs w:val="20"/>
              </w:rPr>
            </w:pPr>
            <w:r w:rsidRPr="008B3EDD">
              <w:rPr>
                <w:rFonts w:ascii="Calibri" w:eastAsia="Calibri" w:hAnsi="Calibri" w:cs="Calibri"/>
                <w:sz w:val="20"/>
                <w:szCs w:val="20"/>
              </w:rPr>
              <w:t>107</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0BF5D99" w14:textId="00E5B2E3" w:rsidR="4E57C898" w:rsidRPr="008B3EDD" w:rsidRDefault="4E57C898" w:rsidP="4E57C898">
            <w:pPr>
              <w:spacing w:after="0"/>
              <w:jc w:val="center"/>
              <w:rPr>
                <w:rFonts w:ascii="Calibri" w:eastAsia="Calibri" w:hAnsi="Calibri" w:cs="Calibri"/>
                <w:color w:val="00B050"/>
                <w:sz w:val="20"/>
                <w:szCs w:val="20"/>
              </w:rPr>
            </w:pPr>
            <w:r w:rsidRPr="008B3EDD">
              <w:rPr>
                <w:rFonts w:ascii="Calibri" w:eastAsia="Calibri" w:hAnsi="Calibri" w:cs="Calibri"/>
                <w:color w:val="00B050"/>
                <w:sz w:val="20"/>
                <w:szCs w:val="20"/>
              </w:rPr>
              <w:t>26,8</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B222E19" w14:textId="0BA3AAE1" w:rsidR="4E57C898" w:rsidRPr="008B3EDD" w:rsidRDefault="4E57C898" w:rsidP="4E57C898">
            <w:pPr>
              <w:spacing w:after="0"/>
              <w:jc w:val="center"/>
              <w:rPr>
                <w:rFonts w:ascii="Calibri" w:eastAsia="Calibri" w:hAnsi="Calibri" w:cs="Calibri"/>
                <w:color w:val="FFC000"/>
                <w:sz w:val="20"/>
                <w:szCs w:val="20"/>
              </w:rPr>
            </w:pPr>
            <w:r w:rsidRPr="008B3EDD">
              <w:rPr>
                <w:rFonts w:ascii="Calibri" w:eastAsia="Calibri" w:hAnsi="Calibri" w:cs="Calibri"/>
                <w:color w:val="FFC000"/>
                <w:sz w:val="20"/>
                <w:szCs w:val="20"/>
              </w:rPr>
              <w:t>47,9</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82C5EC1" w14:textId="374C5B9A" w:rsidR="4E57C898" w:rsidRPr="008B3EDD" w:rsidRDefault="4E57C898" w:rsidP="4E57C898">
            <w:pPr>
              <w:spacing w:after="0"/>
              <w:jc w:val="center"/>
              <w:rPr>
                <w:rFonts w:ascii="Calibri" w:eastAsia="Calibri" w:hAnsi="Calibri" w:cs="Calibri"/>
                <w:color w:val="C00000"/>
                <w:sz w:val="20"/>
                <w:szCs w:val="20"/>
              </w:rPr>
            </w:pPr>
            <w:r w:rsidRPr="008B3EDD">
              <w:rPr>
                <w:rFonts w:ascii="Calibri" w:eastAsia="Calibri" w:hAnsi="Calibri" w:cs="Calibri"/>
                <w:color w:val="C00000"/>
                <w:sz w:val="20"/>
                <w:szCs w:val="20"/>
              </w:rPr>
              <w:t>25,4</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280C53C" w14:textId="3BB7FEAF" w:rsidR="4E57C898" w:rsidRPr="008B3EDD" w:rsidRDefault="4E57C898" w:rsidP="4E57C898">
            <w:pPr>
              <w:spacing w:after="0"/>
              <w:jc w:val="center"/>
              <w:rPr>
                <w:rFonts w:ascii="Calibri" w:eastAsia="Calibri" w:hAnsi="Calibri" w:cs="Calibri"/>
                <w:color w:val="0070C0"/>
                <w:sz w:val="20"/>
                <w:szCs w:val="20"/>
              </w:rPr>
            </w:pPr>
            <w:r w:rsidRPr="008B3EDD">
              <w:rPr>
                <w:rFonts w:ascii="Calibri" w:eastAsia="Calibri" w:hAnsi="Calibri" w:cs="Calibri"/>
                <w:color w:val="0070C0"/>
                <w:sz w:val="20"/>
                <w:szCs w:val="20"/>
              </w:rPr>
              <w:t>36</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79D17B7" w14:textId="273B23C3" w:rsidR="4E57C898" w:rsidRPr="008B3EDD" w:rsidRDefault="4E57C898" w:rsidP="4E57C898">
            <w:pPr>
              <w:spacing w:after="0"/>
              <w:jc w:val="center"/>
              <w:rPr>
                <w:rFonts w:ascii="Calibri" w:eastAsia="Calibri" w:hAnsi="Calibri" w:cs="Calibri"/>
                <w:sz w:val="20"/>
                <w:szCs w:val="20"/>
              </w:rPr>
            </w:pPr>
            <w:r w:rsidRPr="008B3EDD">
              <w:rPr>
                <w:rFonts w:ascii="Calibri" w:eastAsia="Calibri" w:hAnsi="Calibri" w:cs="Calibri"/>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E028AE5" w14:textId="362435AE" w:rsidR="4E57C898" w:rsidRPr="008B3EDD" w:rsidRDefault="4E57C898" w:rsidP="4E57C898">
            <w:pPr>
              <w:spacing w:after="0"/>
              <w:jc w:val="center"/>
              <w:rPr>
                <w:rFonts w:ascii="Calibri" w:eastAsia="Calibri" w:hAnsi="Calibri" w:cs="Calibri"/>
                <w:sz w:val="20"/>
                <w:szCs w:val="20"/>
              </w:rPr>
            </w:pPr>
            <w:r w:rsidRPr="008B3EDD">
              <w:rPr>
                <w:rFonts w:ascii="Calibri" w:eastAsia="Calibri" w:hAnsi="Calibri" w:cs="Calibri"/>
                <w:sz w:val="20"/>
                <w:szCs w:val="20"/>
              </w:rPr>
              <w:t xml:space="preserve"> </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5A0342E" w14:textId="3837FD57" w:rsidR="4E57C898" w:rsidRPr="008B3EDD" w:rsidRDefault="4E57C898" w:rsidP="4E57C898">
            <w:pPr>
              <w:spacing w:after="0"/>
              <w:jc w:val="center"/>
              <w:rPr>
                <w:rFonts w:ascii="Calibri" w:eastAsia="Calibri" w:hAnsi="Calibri" w:cs="Calibri"/>
                <w:sz w:val="20"/>
                <w:szCs w:val="20"/>
              </w:rPr>
            </w:pPr>
            <w:r w:rsidRPr="008B3EDD">
              <w:rPr>
                <w:rFonts w:ascii="Calibri" w:eastAsia="Calibri" w:hAnsi="Calibri" w:cs="Calibri"/>
                <w:sz w:val="20"/>
                <w:szCs w:val="20"/>
              </w:rPr>
              <w:t xml:space="preserve"> </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5ECEE10" w14:textId="5A7D0E03" w:rsidR="4E57C898" w:rsidRPr="008B3EDD" w:rsidRDefault="4E57C898" w:rsidP="4E57C898">
            <w:pPr>
              <w:spacing w:after="0"/>
              <w:jc w:val="center"/>
              <w:rPr>
                <w:rFonts w:ascii="Calibri" w:eastAsia="Calibri" w:hAnsi="Calibri" w:cs="Calibri"/>
                <w:sz w:val="20"/>
                <w:szCs w:val="20"/>
              </w:rPr>
            </w:pPr>
            <w:r w:rsidRPr="008B3EDD">
              <w:rPr>
                <w:rFonts w:ascii="Calibri" w:eastAsia="Calibri" w:hAnsi="Calibri" w:cs="Calibri"/>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1C5443B" w14:textId="4FDEA956" w:rsidR="4E57C898" w:rsidRPr="008B3EDD" w:rsidRDefault="4E57C898" w:rsidP="4E57C898">
            <w:pPr>
              <w:spacing w:after="0"/>
              <w:jc w:val="center"/>
              <w:rPr>
                <w:rFonts w:ascii="Calibri" w:eastAsia="Calibri" w:hAnsi="Calibri" w:cs="Calibri"/>
                <w:sz w:val="20"/>
                <w:szCs w:val="20"/>
              </w:rPr>
            </w:pPr>
            <w:r w:rsidRPr="008B3EDD">
              <w:rPr>
                <w:rFonts w:ascii="Calibri" w:eastAsia="Calibri" w:hAnsi="Calibri" w:cs="Calibri"/>
                <w:sz w:val="20"/>
                <w:szCs w:val="20"/>
              </w:rPr>
              <w:t>7</w:t>
            </w:r>
          </w:p>
        </w:tc>
      </w:tr>
      <w:tr w:rsidR="4E57C898" w14:paraId="300C9A05"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296D1AD" w14:textId="5F647633"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Deutschland</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5085301" w14:textId="29AAC263"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102</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040E71C" w14:textId="20259CA4"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44,2</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1449119" w14:textId="79D30F28"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3,8</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A2F6215" w14:textId="3586F376"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51,9</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A81730F" w14:textId="21F944FB"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50</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F4A08FC" w14:textId="34195D33"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177FDFF" w14:textId="2924F399"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11EC21A" w14:textId="4CB07FDE"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6</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C2D6439" w14:textId="3340ADFD"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15</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E50B025" w14:textId="047AA584"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27</w:t>
            </w:r>
          </w:p>
        </w:tc>
      </w:tr>
      <w:tr w:rsidR="4E57C898" w14:paraId="6201A994"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1C42539" w14:textId="5F818B76" w:rsidR="4E57C898" w:rsidRDefault="4E57C898" w:rsidP="4E57C898">
            <w:pPr>
              <w:spacing w:after="0"/>
              <w:rPr>
                <w:rFonts w:ascii="Calibri" w:eastAsia="Calibri" w:hAnsi="Calibri" w:cs="Calibri"/>
                <w:sz w:val="20"/>
                <w:szCs w:val="20"/>
              </w:rPr>
            </w:pPr>
            <w:proofErr w:type="spellStart"/>
            <w:r w:rsidRPr="4E57C898">
              <w:rPr>
                <w:rFonts w:ascii="Calibri" w:eastAsia="Calibri" w:hAnsi="Calibri" w:cs="Calibri"/>
                <w:sz w:val="20"/>
                <w:szCs w:val="20"/>
              </w:rPr>
              <w:t>Italien</w:t>
            </w:r>
            <w:proofErr w:type="spellEnd"/>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16436CC" w14:textId="67F9FB1D"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64</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ABA97DF" w14:textId="50804BE4"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28,0</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40E4ECD" w14:textId="48A0398F"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4,0</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29903BD" w14:textId="0F55E7A3"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68,0</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95B0764" w14:textId="2BFFC445"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14</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F4C473A" w14:textId="62B2EE8E"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446029B" w14:textId="7DED52A4"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73C8F03" w14:textId="32E1E379"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47F612D" w14:textId="77EB05EF"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4</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46C81BB" w14:textId="51195820"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14</w:t>
            </w:r>
          </w:p>
        </w:tc>
      </w:tr>
      <w:tr w:rsidR="4E57C898" w14:paraId="3B23F5E6"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0C57AD1" w14:textId="26F24B91" w:rsidR="4E57C898" w:rsidRDefault="4E57C898" w:rsidP="4E57C898">
            <w:pPr>
              <w:spacing w:after="0"/>
              <w:rPr>
                <w:rFonts w:ascii="Calibri" w:eastAsia="Calibri" w:hAnsi="Calibri" w:cs="Calibri"/>
                <w:sz w:val="20"/>
                <w:szCs w:val="20"/>
              </w:rPr>
            </w:pPr>
            <w:proofErr w:type="spellStart"/>
            <w:r w:rsidRPr="4E57C898">
              <w:rPr>
                <w:rFonts w:ascii="Calibri" w:eastAsia="Calibri" w:hAnsi="Calibri" w:cs="Calibri"/>
                <w:sz w:val="20"/>
                <w:szCs w:val="20"/>
              </w:rPr>
              <w:t>Spanien</w:t>
            </w:r>
            <w:proofErr w:type="spellEnd"/>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27DDB0A" w14:textId="17875FE9"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62</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D96B98F" w14:textId="66782C2F"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29,5</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F827E25" w14:textId="647A2817"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0,0</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E23E7DA" w14:textId="062E422E"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70,5</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EAE5524" w14:textId="2947D44D"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18</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B3897B5" w14:textId="0DE4EF8C"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6A69131" w14:textId="6426DC0E"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DC8F6E8" w14:textId="2E535EB9"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4197D44" w14:textId="000D5AE9"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5</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92AF2A3" w14:textId="2F6CDB5E"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17</w:t>
            </w:r>
          </w:p>
        </w:tc>
      </w:tr>
      <w:tr w:rsidR="4E57C898" w14:paraId="30D2E6B3"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7E16492" w14:textId="399027BB" w:rsidR="4E57C898" w:rsidRDefault="4E57C898" w:rsidP="4E57C898">
            <w:pPr>
              <w:spacing w:after="0"/>
              <w:rPr>
                <w:rFonts w:ascii="Calibri" w:eastAsia="Calibri" w:hAnsi="Calibri" w:cs="Calibri"/>
                <w:sz w:val="20"/>
                <w:szCs w:val="20"/>
              </w:rPr>
            </w:pPr>
            <w:proofErr w:type="spellStart"/>
            <w:r w:rsidRPr="4E57C898">
              <w:rPr>
                <w:rFonts w:ascii="Calibri" w:eastAsia="Calibri" w:hAnsi="Calibri" w:cs="Calibri"/>
                <w:sz w:val="20"/>
                <w:szCs w:val="20"/>
              </w:rPr>
              <w:t>Frankreich</w:t>
            </w:r>
            <w:proofErr w:type="spellEnd"/>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BF9190C" w14:textId="16CEB958"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60</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E2A451A" w14:textId="71E52ABA"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22,7</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8EC36D1" w14:textId="4544813E"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11,4</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979A217" w14:textId="010E8ACF"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65,9</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CB47885" w14:textId="13879A8A"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16</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1F802A8" w14:textId="349F5C74"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8E236FA" w14:textId="6229E3EF"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FADF868" w14:textId="650872D4"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4</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01345AA" w14:textId="428D2637"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4</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1AB1F6E" w14:textId="7941BCBD"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12</w:t>
            </w:r>
          </w:p>
        </w:tc>
      </w:tr>
      <w:tr w:rsidR="4E57C898" w14:paraId="0F1D1A15"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A0BDB9F" w14:textId="136E370E"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Ukraine</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6B5D5E5" w14:textId="5168011D"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58</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0C8B9A3" w14:textId="1892D8C7"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0,0</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E96FDBA" w14:textId="12AF40B3"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55,6</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8B36C30" w14:textId="43F8EDC1"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44,4</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C23B804" w14:textId="2F027DC0"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22</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35A0E0C" w14:textId="7C3012FA"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B197E59" w14:textId="43C222C6"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385AA9C" w14:textId="4170535C"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2A149A9" w14:textId="2129A139"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995FBD1" w14:textId="48C3B4D7"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r>
      <w:tr w:rsidR="4E57C898" w14:paraId="1B03E783"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8BD4ECF" w14:textId="45B8DBD0"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Polen</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AE46030" w14:textId="340491B6"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40</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96D5CA3" w14:textId="21F0907D"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38,7</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435844F" w14:textId="134FFC1B"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3,2</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4BB0171" w14:textId="33C41A66"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58,1</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5D3AB5A" w14:textId="4E7FF690"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9</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AC9487D" w14:textId="3D721214"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8F4FA7F" w14:textId="42DC9C95"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3A760E5" w14:textId="2317270C"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6F9A8FA" w14:textId="6FA1C00A"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0EC3204" w14:textId="625C4E73"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w:t>
            </w:r>
          </w:p>
        </w:tc>
      </w:tr>
      <w:tr w:rsidR="4E57C898" w14:paraId="50E72672"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F2554AE" w14:textId="49D6430B" w:rsidR="4E57C898" w:rsidRDefault="4E57C898" w:rsidP="4E57C898">
            <w:pPr>
              <w:spacing w:after="0"/>
              <w:rPr>
                <w:rFonts w:ascii="Calibri" w:eastAsia="Calibri" w:hAnsi="Calibri" w:cs="Calibri"/>
                <w:sz w:val="20"/>
                <w:szCs w:val="20"/>
              </w:rPr>
            </w:pPr>
            <w:r w:rsidRPr="4E57C898">
              <w:rPr>
                <w:rFonts w:ascii="Calibri" w:eastAsia="Calibri" w:hAnsi="Calibri" w:cs="Calibri"/>
                <w:sz w:val="20"/>
                <w:szCs w:val="20"/>
              </w:rPr>
              <w:t>Portugal</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0FA3182" w14:textId="3172E46D"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26</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C9468DB" w14:textId="2FE1E54E"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75,0</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333A67C" w14:textId="1061E426"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8,3</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1529B7B" w14:textId="7109EF51"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16,7</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D31E3B0" w14:textId="205CDB78"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14</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D75911D" w14:textId="364752CA"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B2957E5" w14:textId="23051F74"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F79DC43" w14:textId="3DB61B23"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66090A1" w14:textId="286A2B4F"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8E3E261" w14:textId="7B9F8F8E"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4</w:t>
            </w:r>
          </w:p>
        </w:tc>
      </w:tr>
      <w:tr w:rsidR="4E57C898" w14:paraId="6A2D5F27"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A09CDAE" w14:textId="01B3E096" w:rsidR="4E57C898" w:rsidRDefault="4E57C898" w:rsidP="4E57C898">
            <w:pPr>
              <w:spacing w:after="0"/>
              <w:rPr>
                <w:rFonts w:ascii="Calibri" w:eastAsia="Calibri" w:hAnsi="Calibri" w:cs="Calibri"/>
                <w:sz w:val="20"/>
                <w:szCs w:val="20"/>
              </w:rPr>
            </w:pPr>
            <w:proofErr w:type="spellStart"/>
            <w:r w:rsidRPr="4E57C898">
              <w:rPr>
                <w:rFonts w:ascii="Calibri" w:eastAsia="Calibri" w:hAnsi="Calibri" w:cs="Calibri"/>
                <w:sz w:val="20"/>
                <w:szCs w:val="20"/>
              </w:rPr>
              <w:t>Niederlande</w:t>
            </w:r>
            <w:proofErr w:type="spellEnd"/>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6A85A9C" w14:textId="350CAD82"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22</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1F0E5BE" w14:textId="1B9B64C4" w:rsidR="4E57C898" w:rsidRDefault="4E57C898" w:rsidP="4E57C898">
            <w:pPr>
              <w:spacing w:after="0"/>
              <w:jc w:val="center"/>
              <w:rPr>
                <w:rFonts w:ascii="Calibri" w:eastAsia="Calibri" w:hAnsi="Calibri" w:cs="Calibri"/>
                <w:color w:val="00B050"/>
                <w:sz w:val="20"/>
                <w:szCs w:val="20"/>
              </w:rPr>
            </w:pPr>
            <w:r w:rsidRPr="4E57C898">
              <w:rPr>
                <w:rFonts w:ascii="Calibri" w:eastAsia="Calibri" w:hAnsi="Calibri" w:cs="Calibri"/>
                <w:b/>
                <w:bCs/>
                <w:color w:val="00B050"/>
                <w:sz w:val="20"/>
                <w:szCs w:val="20"/>
              </w:rPr>
              <w:t>53,3</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B75B4FB" w14:textId="76847C5C" w:rsidR="4E57C898" w:rsidRDefault="4E57C898" w:rsidP="4E57C898">
            <w:pPr>
              <w:spacing w:after="0"/>
              <w:jc w:val="center"/>
              <w:rPr>
                <w:rFonts w:ascii="Calibri" w:eastAsia="Calibri" w:hAnsi="Calibri" w:cs="Calibri"/>
                <w:color w:val="FFC000"/>
                <w:sz w:val="20"/>
                <w:szCs w:val="20"/>
              </w:rPr>
            </w:pPr>
            <w:r w:rsidRPr="4E57C898">
              <w:rPr>
                <w:rFonts w:ascii="Calibri" w:eastAsia="Calibri" w:hAnsi="Calibri" w:cs="Calibri"/>
                <w:b/>
                <w:bCs/>
                <w:color w:val="FFC000"/>
                <w:sz w:val="20"/>
                <w:szCs w:val="20"/>
              </w:rPr>
              <w:t>0,0</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A59936E" w14:textId="6E8BB4CF" w:rsidR="4E57C898" w:rsidRDefault="4E57C898" w:rsidP="4E57C898">
            <w:pPr>
              <w:spacing w:after="0"/>
              <w:jc w:val="center"/>
              <w:rPr>
                <w:rFonts w:ascii="Calibri" w:eastAsia="Calibri" w:hAnsi="Calibri" w:cs="Calibri"/>
                <w:color w:val="C00000"/>
                <w:sz w:val="20"/>
                <w:szCs w:val="20"/>
              </w:rPr>
            </w:pPr>
            <w:r w:rsidRPr="4E57C898">
              <w:rPr>
                <w:rFonts w:ascii="Calibri" w:eastAsia="Calibri" w:hAnsi="Calibri" w:cs="Calibri"/>
                <w:b/>
                <w:bCs/>
                <w:color w:val="C00000"/>
                <w:sz w:val="20"/>
                <w:szCs w:val="20"/>
              </w:rPr>
              <w:t>46,7</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2F046C8" w14:textId="1E395B4A" w:rsidR="4E57C898" w:rsidRDefault="4E57C898" w:rsidP="4E57C898">
            <w:pPr>
              <w:spacing w:after="0"/>
              <w:jc w:val="center"/>
              <w:rPr>
                <w:rFonts w:ascii="Calibri" w:eastAsia="Calibri" w:hAnsi="Calibri" w:cs="Calibri"/>
                <w:color w:val="0070C0"/>
                <w:sz w:val="20"/>
                <w:szCs w:val="20"/>
              </w:rPr>
            </w:pPr>
            <w:r w:rsidRPr="4E57C898">
              <w:rPr>
                <w:rFonts w:ascii="Calibri" w:eastAsia="Calibri" w:hAnsi="Calibri" w:cs="Calibri"/>
                <w:b/>
                <w:bCs/>
                <w:color w:val="0070C0"/>
                <w:sz w:val="20"/>
                <w:szCs w:val="20"/>
              </w:rPr>
              <w:t>7</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81531A8" w14:textId="111B1DD0"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E4E5A0D" w14:textId="74C5F5DA"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25360AA" w14:textId="7FE7373D"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2</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EA1F0B9" w14:textId="295E2DB2"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10</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6754CC6" w14:textId="1AA97215" w:rsidR="4E57C898" w:rsidRDefault="4E57C898" w:rsidP="4E57C898">
            <w:pPr>
              <w:spacing w:after="0"/>
              <w:jc w:val="center"/>
              <w:rPr>
                <w:rFonts w:ascii="Calibri" w:eastAsia="Calibri" w:hAnsi="Calibri" w:cs="Calibri"/>
                <w:sz w:val="20"/>
                <w:szCs w:val="20"/>
              </w:rPr>
            </w:pPr>
            <w:r w:rsidRPr="4E57C898">
              <w:rPr>
                <w:rFonts w:ascii="Calibri" w:eastAsia="Calibri" w:hAnsi="Calibri" w:cs="Calibri"/>
                <w:sz w:val="20"/>
                <w:szCs w:val="20"/>
              </w:rPr>
              <w:t>13</w:t>
            </w:r>
          </w:p>
        </w:tc>
      </w:tr>
      <w:tr w:rsidR="008B3EDD" w14:paraId="07F5AB54"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DB5AAEF" w14:textId="385AD2EA" w:rsidR="008B3EDD" w:rsidRPr="4E57C898" w:rsidRDefault="008B3EDD" w:rsidP="4E57C898">
            <w:pPr>
              <w:spacing w:after="0"/>
              <w:rPr>
                <w:rFonts w:ascii="Calibri" w:eastAsia="Calibri" w:hAnsi="Calibri" w:cs="Calibri"/>
                <w:sz w:val="20"/>
                <w:szCs w:val="20"/>
              </w:rPr>
            </w:pPr>
            <w:r>
              <w:rPr>
                <w:rFonts w:ascii="Calibri" w:eastAsia="Calibri" w:hAnsi="Calibri" w:cs="Calibri"/>
                <w:sz w:val="20"/>
                <w:szCs w:val="20"/>
              </w:rPr>
              <w:t>////</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D6B69BE" w14:textId="1003D907" w:rsidR="008B3EDD" w:rsidRPr="4E57C898" w:rsidRDefault="008B3EDD" w:rsidP="4E57C898">
            <w:pPr>
              <w:spacing w:after="0"/>
              <w:jc w:val="center"/>
              <w:rPr>
                <w:rFonts w:ascii="Calibri" w:eastAsia="Calibri" w:hAnsi="Calibri" w:cs="Calibri"/>
                <w:sz w:val="20"/>
                <w:szCs w:val="20"/>
              </w:rPr>
            </w:pPr>
            <w:r>
              <w:rPr>
                <w:rFonts w:ascii="Calibri" w:eastAsia="Calibri" w:hAnsi="Calibri" w:cs="Calibri"/>
                <w:sz w:val="20"/>
                <w:szCs w:val="20"/>
              </w:rPr>
              <w:t>//</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CC46C7A" w14:textId="4CBADBFC" w:rsidR="008B3EDD" w:rsidRPr="4E57C898" w:rsidRDefault="008B3EDD" w:rsidP="4E57C898">
            <w:pPr>
              <w:spacing w:after="0"/>
              <w:jc w:val="center"/>
              <w:rPr>
                <w:rFonts w:ascii="Calibri" w:eastAsia="Calibri" w:hAnsi="Calibri" w:cs="Calibri"/>
                <w:b/>
                <w:bCs/>
                <w:color w:val="00B050"/>
                <w:sz w:val="20"/>
                <w:szCs w:val="20"/>
              </w:rPr>
            </w:pPr>
            <w:r>
              <w:rPr>
                <w:rFonts w:ascii="Calibri" w:eastAsia="Calibri" w:hAnsi="Calibri" w:cs="Calibri"/>
                <w:b/>
                <w:bCs/>
                <w:color w:val="00B050"/>
                <w:sz w:val="20"/>
                <w:szCs w:val="20"/>
              </w:rPr>
              <w:t>//</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6823E9D" w14:textId="18E68FFB" w:rsidR="008B3EDD" w:rsidRPr="4E57C898" w:rsidRDefault="008B3EDD" w:rsidP="4E57C898">
            <w:pPr>
              <w:spacing w:after="0"/>
              <w:jc w:val="center"/>
              <w:rPr>
                <w:rFonts w:ascii="Calibri" w:eastAsia="Calibri" w:hAnsi="Calibri" w:cs="Calibri"/>
                <w:b/>
                <w:bCs/>
                <w:color w:val="FFC000"/>
                <w:sz w:val="20"/>
                <w:szCs w:val="20"/>
              </w:rPr>
            </w:pPr>
            <w:r>
              <w:rPr>
                <w:rFonts w:ascii="Calibri" w:eastAsia="Calibri" w:hAnsi="Calibri" w:cs="Calibri"/>
                <w:b/>
                <w:bCs/>
                <w:color w:val="FFC000"/>
                <w:sz w:val="20"/>
                <w:szCs w:val="20"/>
              </w:rPr>
              <w:t>//</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DA8F304" w14:textId="6DB2105A" w:rsidR="008B3EDD" w:rsidRPr="4E57C898" w:rsidRDefault="008B3EDD" w:rsidP="4E57C898">
            <w:pPr>
              <w:spacing w:after="0"/>
              <w:jc w:val="center"/>
              <w:rPr>
                <w:rFonts w:ascii="Calibri" w:eastAsia="Calibri" w:hAnsi="Calibri" w:cs="Calibri"/>
                <w:b/>
                <w:bCs/>
                <w:color w:val="C00000"/>
                <w:sz w:val="20"/>
                <w:szCs w:val="20"/>
              </w:rPr>
            </w:pPr>
            <w:r>
              <w:rPr>
                <w:rFonts w:ascii="Calibri" w:eastAsia="Calibri" w:hAnsi="Calibri" w:cs="Calibri"/>
                <w:b/>
                <w:bCs/>
                <w:color w:val="C00000"/>
                <w:sz w:val="20"/>
                <w:szCs w:val="20"/>
              </w:rPr>
              <w:t>//</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57F9C19" w14:textId="632A409C" w:rsidR="008B3EDD" w:rsidRPr="4E57C898" w:rsidRDefault="008B3EDD" w:rsidP="4E57C898">
            <w:pPr>
              <w:spacing w:after="0"/>
              <w:jc w:val="center"/>
              <w:rPr>
                <w:rFonts w:ascii="Calibri" w:eastAsia="Calibri" w:hAnsi="Calibri" w:cs="Calibri"/>
                <w:b/>
                <w:bCs/>
                <w:color w:val="0070C0"/>
                <w:sz w:val="20"/>
                <w:szCs w:val="20"/>
              </w:rPr>
            </w:pPr>
            <w:r>
              <w:rPr>
                <w:rFonts w:ascii="Calibri" w:eastAsia="Calibri" w:hAnsi="Calibri" w:cs="Calibri"/>
                <w:b/>
                <w:bCs/>
                <w:color w:val="0070C0"/>
                <w:sz w:val="20"/>
                <w:szCs w:val="20"/>
              </w:rPr>
              <w:t>/</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B943509" w14:textId="77777777" w:rsidR="008B3EDD" w:rsidRPr="4E57C898" w:rsidRDefault="008B3EDD" w:rsidP="4E57C898">
            <w:pPr>
              <w:spacing w:after="0"/>
              <w:jc w:val="center"/>
              <w:rPr>
                <w:rFonts w:ascii="Calibri" w:eastAsia="Calibri" w:hAnsi="Calibri" w:cs="Calibri"/>
                <w:sz w:val="20"/>
                <w:szCs w:val="20"/>
              </w:rPr>
            </w:pP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FC37ED4" w14:textId="77777777" w:rsidR="008B3EDD" w:rsidRPr="4E57C898" w:rsidRDefault="008B3EDD" w:rsidP="4E57C898">
            <w:pPr>
              <w:spacing w:after="0"/>
              <w:jc w:val="center"/>
              <w:rPr>
                <w:rFonts w:ascii="Calibri" w:eastAsia="Calibri" w:hAnsi="Calibri" w:cs="Calibri"/>
                <w:sz w:val="20"/>
                <w:szCs w:val="20"/>
              </w:rPr>
            </w:pP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9E53559" w14:textId="77777777" w:rsidR="008B3EDD" w:rsidRPr="4E57C898" w:rsidRDefault="008B3EDD" w:rsidP="4E57C898">
            <w:pPr>
              <w:spacing w:after="0"/>
              <w:jc w:val="center"/>
              <w:rPr>
                <w:rFonts w:ascii="Calibri" w:eastAsia="Calibri" w:hAnsi="Calibri" w:cs="Calibri"/>
                <w:sz w:val="20"/>
                <w:szCs w:val="20"/>
              </w:rPr>
            </w:pP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93C8939" w14:textId="77777777" w:rsidR="008B3EDD" w:rsidRPr="4E57C898" w:rsidRDefault="008B3EDD" w:rsidP="4E57C898">
            <w:pPr>
              <w:spacing w:after="0"/>
              <w:jc w:val="center"/>
              <w:rPr>
                <w:rFonts w:ascii="Calibri" w:eastAsia="Calibri" w:hAnsi="Calibri" w:cs="Calibri"/>
                <w:sz w:val="20"/>
                <w:szCs w:val="20"/>
              </w:rPr>
            </w:pP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2692D25" w14:textId="77777777" w:rsidR="008B3EDD" w:rsidRPr="4E57C898" w:rsidRDefault="008B3EDD" w:rsidP="4E57C898">
            <w:pPr>
              <w:spacing w:after="0"/>
              <w:jc w:val="center"/>
              <w:rPr>
                <w:rFonts w:ascii="Calibri" w:eastAsia="Calibri" w:hAnsi="Calibri" w:cs="Calibri"/>
                <w:sz w:val="20"/>
                <w:szCs w:val="20"/>
              </w:rPr>
            </w:pPr>
          </w:p>
        </w:tc>
      </w:tr>
      <w:tr w:rsidR="008B3EDD" w14:paraId="3DA7A20B" w14:textId="77777777" w:rsidTr="008B3EDD">
        <w:trPr>
          <w:trHeight w:val="300"/>
        </w:trPr>
        <w:tc>
          <w:tcPr>
            <w:tcW w:w="145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6B7D171" w14:textId="7DCF51B9" w:rsidR="008B3EDD" w:rsidRPr="00363F22" w:rsidRDefault="008B3EDD" w:rsidP="4E57C898">
            <w:pPr>
              <w:spacing w:after="0"/>
              <w:rPr>
                <w:rFonts w:ascii="Calibri" w:eastAsia="Calibri" w:hAnsi="Calibri" w:cs="Calibri"/>
                <w:b/>
                <w:bCs/>
                <w:sz w:val="20"/>
                <w:szCs w:val="20"/>
              </w:rPr>
            </w:pPr>
            <w:r w:rsidRPr="00363F22">
              <w:rPr>
                <w:rFonts w:ascii="Calibri" w:eastAsia="Calibri" w:hAnsi="Calibri" w:cs="Calibri"/>
                <w:b/>
                <w:bCs/>
                <w:sz w:val="20"/>
                <w:szCs w:val="20"/>
              </w:rPr>
              <w:t>Schweiz</w:t>
            </w:r>
          </w:p>
        </w:tc>
        <w:tc>
          <w:tcPr>
            <w:tcW w:w="133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4EA9B97" w14:textId="45496B06" w:rsidR="008B3EDD" w:rsidRPr="00363F22" w:rsidRDefault="00F265F1" w:rsidP="4E57C898">
            <w:pPr>
              <w:spacing w:after="0"/>
              <w:jc w:val="center"/>
              <w:rPr>
                <w:rFonts w:ascii="Calibri" w:eastAsia="Calibri" w:hAnsi="Calibri" w:cs="Calibri"/>
                <w:b/>
                <w:bCs/>
                <w:sz w:val="20"/>
                <w:szCs w:val="20"/>
              </w:rPr>
            </w:pPr>
            <w:r w:rsidRPr="00363F22">
              <w:rPr>
                <w:rFonts w:ascii="Calibri" w:eastAsia="Calibri" w:hAnsi="Calibri" w:cs="Calibri"/>
                <w:b/>
                <w:bCs/>
                <w:sz w:val="20"/>
                <w:szCs w:val="20"/>
              </w:rPr>
              <w:t>16</w:t>
            </w:r>
          </w:p>
        </w:tc>
        <w:tc>
          <w:tcPr>
            <w:tcW w:w="6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75FCAE4" w14:textId="54C7334E" w:rsidR="008B3EDD" w:rsidRPr="00363F22" w:rsidRDefault="00F265F1" w:rsidP="4E57C898">
            <w:pPr>
              <w:spacing w:after="0"/>
              <w:jc w:val="center"/>
              <w:rPr>
                <w:rFonts w:ascii="Calibri" w:eastAsia="Calibri" w:hAnsi="Calibri" w:cs="Calibri"/>
                <w:b/>
                <w:bCs/>
                <w:color w:val="00B050"/>
                <w:sz w:val="20"/>
                <w:szCs w:val="20"/>
              </w:rPr>
            </w:pPr>
            <w:r w:rsidRPr="00363F22">
              <w:rPr>
                <w:rFonts w:ascii="Calibri" w:eastAsia="Calibri" w:hAnsi="Calibri" w:cs="Calibri"/>
                <w:b/>
                <w:bCs/>
                <w:color w:val="00B050"/>
                <w:sz w:val="20"/>
                <w:szCs w:val="20"/>
              </w:rPr>
              <w:t>45,5</w:t>
            </w:r>
          </w:p>
        </w:tc>
        <w:tc>
          <w:tcPr>
            <w:tcW w:w="8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0F78145" w14:textId="2E79FEAE" w:rsidR="008B3EDD" w:rsidRPr="00363F22" w:rsidRDefault="00F265F1" w:rsidP="4E57C898">
            <w:pPr>
              <w:spacing w:after="0"/>
              <w:jc w:val="center"/>
              <w:rPr>
                <w:rFonts w:ascii="Calibri" w:eastAsia="Calibri" w:hAnsi="Calibri" w:cs="Calibri"/>
                <w:b/>
                <w:bCs/>
                <w:color w:val="FFC000"/>
                <w:sz w:val="20"/>
                <w:szCs w:val="20"/>
              </w:rPr>
            </w:pPr>
            <w:r w:rsidRPr="00363F22">
              <w:rPr>
                <w:rFonts w:ascii="Calibri" w:eastAsia="Calibri" w:hAnsi="Calibri" w:cs="Calibri"/>
                <w:b/>
                <w:bCs/>
                <w:color w:val="FFC000"/>
                <w:sz w:val="20"/>
                <w:szCs w:val="20"/>
              </w:rPr>
              <w:t>9,1</w:t>
            </w:r>
          </w:p>
        </w:tc>
        <w:tc>
          <w:tcPr>
            <w:tcW w:w="891"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226F209" w14:textId="68ECAAAF" w:rsidR="008B3EDD" w:rsidRPr="00363F22" w:rsidRDefault="00081D3D" w:rsidP="4E57C898">
            <w:pPr>
              <w:spacing w:after="0"/>
              <w:jc w:val="center"/>
              <w:rPr>
                <w:rFonts w:ascii="Calibri" w:eastAsia="Calibri" w:hAnsi="Calibri" w:cs="Calibri"/>
                <w:b/>
                <w:bCs/>
                <w:color w:val="C00000"/>
                <w:sz w:val="20"/>
                <w:szCs w:val="20"/>
              </w:rPr>
            </w:pPr>
            <w:r w:rsidRPr="00363F22">
              <w:rPr>
                <w:rFonts w:ascii="Calibri" w:eastAsia="Calibri" w:hAnsi="Calibri" w:cs="Calibri"/>
                <w:b/>
                <w:bCs/>
                <w:color w:val="C00000"/>
                <w:sz w:val="20"/>
                <w:szCs w:val="20"/>
              </w:rPr>
              <w:t>45,5</w:t>
            </w:r>
          </w:p>
        </w:tc>
        <w:tc>
          <w:tcPr>
            <w:tcW w:w="839"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B1FFF10" w14:textId="5A5CEB84" w:rsidR="008B3EDD" w:rsidRPr="00363F22" w:rsidRDefault="00081D3D" w:rsidP="4E57C898">
            <w:pPr>
              <w:spacing w:after="0"/>
              <w:jc w:val="center"/>
              <w:rPr>
                <w:rFonts w:ascii="Calibri" w:eastAsia="Calibri" w:hAnsi="Calibri" w:cs="Calibri"/>
                <w:b/>
                <w:bCs/>
                <w:color w:val="0070C0"/>
                <w:sz w:val="20"/>
                <w:szCs w:val="20"/>
              </w:rPr>
            </w:pPr>
            <w:r w:rsidRPr="00363F22">
              <w:rPr>
                <w:rFonts w:ascii="Calibri" w:eastAsia="Calibri" w:hAnsi="Calibri" w:cs="Calibri"/>
                <w:b/>
                <w:bCs/>
                <w:color w:val="0070C0"/>
                <w:sz w:val="20"/>
                <w:szCs w:val="20"/>
              </w:rPr>
              <w:t>5</w:t>
            </w:r>
          </w:p>
        </w:tc>
        <w:tc>
          <w:tcPr>
            <w:tcW w:w="85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588E0B5" w14:textId="39C40F07" w:rsidR="008B3EDD" w:rsidRPr="00363F22" w:rsidRDefault="00081D3D" w:rsidP="4E57C898">
            <w:pPr>
              <w:spacing w:after="0"/>
              <w:jc w:val="center"/>
              <w:rPr>
                <w:rFonts w:ascii="Calibri" w:eastAsia="Calibri" w:hAnsi="Calibri" w:cs="Calibri"/>
                <w:b/>
                <w:bCs/>
                <w:sz w:val="20"/>
                <w:szCs w:val="20"/>
              </w:rPr>
            </w:pPr>
            <w:r w:rsidRPr="00363F22">
              <w:rPr>
                <w:rFonts w:ascii="Calibri" w:eastAsia="Calibri" w:hAnsi="Calibri" w:cs="Calibri"/>
                <w:b/>
                <w:bCs/>
                <w:sz w:val="20"/>
                <w:szCs w:val="20"/>
              </w:rPr>
              <w:t>2</w:t>
            </w:r>
          </w:p>
        </w:tc>
        <w:tc>
          <w:tcPr>
            <w:tcW w:w="834"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F2135B5" w14:textId="318164D9" w:rsidR="008B3EDD" w:rsidRPr="00363F22" w:rsidRDefault="00081D3D" w:rsidP="4E57C898">
            <w:pPr>
              <w:spacing w:after="0"/>
              <w:jc w:val="center"/>
              <w:rPr>
                <w:rFonts w:ascii="Calibri" w:eastAsia="Calibri" w:hAnsi="Calibri" w:cs="Calibri"/>
                <w:b/>
                <w:bCs/>
                <w:sz w:val="20"/>
                <w:szCs w:val="20"/>
              </w:rPr>
            </w:pPr>
            <w:r w:rsidRPr="00363F22">
              <w:rPr>
                <w:rFonts w:ascii="Calibri" w:eastAsia="Calibri" w:hAnsi="Calibri" w:cs="Calibri"/>
                <w:b/>
                <w:bCs/>
                <w:sz w:val="20"/>
                <w:szCs w:val="20"/>
              </w:rPr>
              <w:t>2</w:t>
            </w:r>
          </w:p>
        </w:tc>
        <w:tc>
          <w:tcPr>
            <w:tcW w:w="95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8160BD7" w14:textId="4C06A27C" w:rsidR="008B3EDD" w:rsidRPr="00363F22" w:rsidRDefault="00081D3D" w:rsidP="4E57C898">
            <w:pPr>
              <w:spacing w:after="0"/>
              <w:jc w:val="center"/>
              <w:rPr>
                <w:rFonts w:ascii="Calibri" w:eastAsia="Calibri" w:hAnsi="Calibri" w:cs="Calibri"/>
                <w:b/>
                <w:bCs/>
                <w:sz w:val="20"/>
                <w:szCs w:val="20"/>
              </w:rPr>
            </w:pPr>
            <w:r w:rsidRPr="00363F22">
              <w:rPr>
                <w:rFonts w:ascii="Calibri" w:eastAsia="Calibri" w:hAnsi="Calibri" w:cs="Calibri"/>
                <w:b/>
                <w:bCs/>
                <w:sz w:val="20"/>
                <w:szCs w:val="20"/>
              </w:rPr>
              <w:t>4</w:t>
            </w:r>
          </w:p>
        </w:tc>
        <w:tc>
          <w:tcPr>
            <w:tcW w:w="922"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0D0FB97" w14:textId="79300DAE" w:rsidR="008B3EDD" w:rsidRPr="00363F22" w:rsidRDefault="00695DC8" w:rsidP="4E57C898">
            <w:pPr>
              <w:spacing w:after="0"/>
              <w:jc w:val="center"/>
              <w:rPr>
                <w:rFonts w:ascii="Calibri" w:eastAsia="Calibri" w:hAnsi="Calibri" w:cs="Calibri"/>
                <w:b/>
                <w:bCs/>
                <w:sz w:val="20"/>
                <w:szCs w:val="20"/>
              </w:rPr>
            </w:pPr>
            <w:r w:rsidRPr="00363F22">
              <w:rPr>
                <w:rFonts w:ascii="Calibri" w:eastAsia="Calibri" w:hAnsi="Calibri" w:cs="Calibri"/>
                <w:b/>
                <w:bCs/>
                <w:sz w:val="20"/>
                <w:szCs w:val="20"/>
              </w:rPr>
              <w:t>7</w:t>
            </w:r>
          </w:p>
        </w:tc>
        <w:tc>
          <w:tcPr>
            <w:tcW w:w="988"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C50AA71" w14:textId="4389B855" w:rsidR="008B3EDD" w:rsidRPr="00363F22" w:rsidRDefault="00695DC8" w:rsidP="4E57C898">
            <w:pPr>
              <w:spacing w:after="0"/>
              <w:jc w:val="center"/>
              <w:rPr>
                <w:rFonts w:ascii="Calibri" w:eastAsia="Calibri" w:hAnsi="Calibri" w:cs="Calibri"/>
                <w:b/>
                <w:bCs/>
                <w:sz w:val="20"/>
                <w:szCs w:val="20"/>
              </w:rPr>
            </w:pPr>
            <w:r w:rsidRPr="00363F22">
              <w:rPr>
                <w:rFonts w:ascii="Calibri" w:eastAsia="Calibri" w:hAnsi="Calibri" w:cs="Calibri"/>
                <w:b/>
                <w:bCs/>
                <w:sz w:val="20"/>
                <w:szCs w:val="20"/>
              </w:rPr>
              <w:t>7</w:t>
            </w:r>
          </w:p>
        </w:tc>
      </w:tr>
    </w:tbl>
    <w:p w14:paraId="78ABB1D7" w14:textId="342E66F4" w:rsidR="00E16ECA" w:rsidRDefault="00E16ECA" w:rsidP="4E57C898">
      <w:pPr>
        <w:rPr>
          <w:rFonts w:ascii="Calibri" w:eastAsia="Calibri" w:hAnsi="Calibri" w:cs="Calibri"/>
          <w:color w:val="000000" w:themeColor="text1"/>
          <w:sz w:val="22"/>
          <w:szCs w:val="22"/>
        </w:rPr>
      </w:pPr>
    </w:p>
    <w:p w14:paraId="3611B36F" w14:textId="71895F28" w:rsidR="204E64CC" w:rsidRPr="00710DC0" w:rsidRDefault="204E64CC" w:rsidP="47775D05">
      <w:pPr>
        <w:spacing w:line="360" w:lineRule="auto"/>
        <w:rPr>
          <w:rFonts w:ascii="Calibri" w:eastAsia="Calibri" w:hAnsi="Calibri" w:cs="Calibri"/>
          <w:i/>
          <w:iCs/>
          <w:sz w:val="22"/>
          <w:szCs w:val="22"/>
          <w:lang w:val="de-DE"/>
        </w:rPr>
      </w:pPr>
      <w:r w:rsidRPr="00710DC0">
        <w:rPr>
          <w:rFonts w:ascii="Calibri" w:eastAsia="Calibri" w:hAnsi="Calibri" w:cs="Calibri"/>
          <w:b/>
          <w:bCs/>
          <w:color w:val="000000" w:themeColor="text1"/>
          <w:sz w:val="22"/>
          <w:szCs w:val="22"/>
          <w:lang w:val="de-DE"/>
        </w:rPr>
        <w:lastRenderedPageBreak/>
        <w:t xml:space="preserve">Ben Sowter, Senior </w:t>
      </w:r>
      <w:proofErr w:type="spellStart"/>
      <w:r w:rsidRPr="00710DC0">
        <w:rPr>
          <w:rFonts w:ascii="Calibri" w:eastAsia="Calibri" w:hAnsi="Calibri" w:cs="Calibri"/>
          <w:b/>
          <w:bCs/>
          <w:color w:val="000000" w:themeColor="text1"/>
          <w:sz w:val="22"/>
          <w:szCs w:val="22"/>
          <w:lang w:val="de-DE"/>
        </w:rPr>
        <w:t>Vice</w:t>
      </w:r>
      <w:proofErr w:type="spellEnd"/>
      <w:r w:rsidRPr="00710DC0">
        <w:rPr>
          <w:rFonts w:ascii="Calibri" w:eastAsia="Calibri" w:hAnsi="Calibri" w:cs="Calibri"/>
          <w:b/>
          <w:bCs/>
          <w:color w:val="000000" w:themeColor="text1"/>
          <w:sz w:val="22"/>
          <w:szCs w:val="22"/>
          <w:lang w:val="de-DE"/>
        </w:rPr>
        <w:t xml:space="preserve"> </w:t>
      </w:r>
      <w:proofErr w:type="spellStart"/>
      <w:r w:rsidRPr="00710DC0">
        <w:rPr>
          <w:rFonts w:ascii="Calibri" w:eastAsia="Calibri" w:hAnsi="Calibri" w:cs="Calibri"/>
          <w:b/>
          <w:bCs/>
          <w:color w:val="000000" w:themeColor="text1"/>
          <w:sz w:val="22"/>
          <w:szCs w:val="22"/>
          <w:lang w:val="de-DE"/>
        </w:rPr>
        <w:t>President</w:t>
      </w:r>
      <w:proofErr w:type="spellEnd"/>
      <w:r w:rsidRPr="00710DC0">
        <w:rPr>
          <w:rFonts w:ascii="Calibri" w:eastAsia="Calibri" w:hAnsi="Calibri" w:cs="Calibri"/>
          <w:b/>
          <w:bCs/>
          <w:color w:val="000000" w:themeColor="text1"/>
          <w:sz w:val="22"/>
          <w:szCs w:val="22"/>
          <w:lang w:val="de-DE"/>
        </w:rPr>
        <w:t xml:space="preserve"> von QS, sagt</w:t>
      </w:r>
      <w:r w:rsidRPr="00710DC0">
        <w:rPr>
          <w:rFonts w:ascii="Calibri" w:eastAsia="Calibri" w:hAnsi="Calibri" w:cs="Calibri"/>
          <w:color w:val="000000" w:themeColor="text1"/>
          <w:sz w:val="22"/>
          <w:szCs w:val="22"/>
          <w:lang w:val="de-DE"/>
        </w:rPr>
        <w:t xml:space="preserve">: </w:t>
      </w:r>
      <w:r w:rsidR="59785968" w:rsidRPr="00710DC0">
        <w:rPr>
          <w:rFonts w:ascii="Calibri" w:eastAsia="Calibri" w:hAnsi="Calibri" w:cs="Calibri"/>
          <w:i/>
          <w:iCs/>
          <w:sz w:val="22"/>
          <w:szCs w:val="22"/>
          <w:lang w:val="de-DE"/>
        </w:rPr>
        <w:t>„Oxford hat sich den regionalen Spitzenplatz zurückerobert, den es bereits in der ersten Ausgabe inne hatte, da das dritte QS-Ranking der europäischen Universitäten auf eine sich stabilisierende Hierarchie hindeutet, ohne dass neue Teilnehmer in die Top 10 vorgestoßen sind. Die akademischen Schwergewichte Europas dominieren weiterhin die Tabelle und unterstreichen damit die langjährigen Investitionen der Region in Hochschulbildung und Forschungsexzellenz, wobei führende Einrichtungen in Großbritannien, Deutschland, Frankreich und der Schweiz ihre Spitzenpositionen behaupten.“</w:t>
      </w:r>
    </w:p>
    <w:p w14:paraId="4B68E00A" w14:textId="0997957C" w:rsidR="00EF03EC" w:rsidRPr="00710DC0" w:rsidRDefault="204E64CC" w:rsidP="4E57C898">
      <w:pPr>
        <w:spacing w:line="360" w:lineRule="auto"/>
        <w:rPr>
          <w:rFonts w:ascii="Calibri" w:eastAsia="Calibri" w:hAnsi="Calibri" w:cs="Calibri"/>
          <w:i/>
          <w:iCs/>
          <w:color w:val="000000" w:themeColor="text1"/>
          <w:sz w:val="22"/>
          <w:szCs w:val="22"/>
          <w:lang w:val="de-DE"/>
        </w:rPr>
      </w:pPr>
      <w:r w:rsidRPr="00710DC0">
        <w:rPr>
          <w:rFonts w:ascii="Calibri" w:eastAsia="Calibri" w:hAnsi="Calibri" w:cs="Calibri"/>
          <w:color w:val="000000" w:themeColor="text1"/>
          <w:sz w:val="22"/>
          <w:szCs w:val="22"/>
          <w:lang w:val="de-DE"/>
        </w:rPr>
        <w:t xml:space="preserve">Sowter fügt hinzu: </w:t>
      </w:r>
      <w:r w:rsidR="005E7BCD" w:rsidRPr="00710DC0">
        <w:rPr>
          <w:rFonts w:ascii="Calibri" w:eastAsia="Calibri" w:hAnsi="Calibri" w:cs="Calibri"/>
          <w:i/>
          <w:iCs/>
          <w:color w:val="000000" w:themeColor="text1"/>
          <w:sz w:val="22"/>
          <w:szCs w:val="22"/>
          <w:lang w:val="de-DE"/>
        </w:rPr>
        <w:t xml:space="preserve">„Mit zwei Universitäten unter den Top 10 des </w:t>
      </w:r>
      <w:r w:rsidR="00EE2B2F" w:rsidRPr="00710DC0">
        <w:rPr>
          <w:rFonts w:ascii="Calibri" w:eastAsia="Calibri" w:hAnsi="Calibri" w:cs="Calibri"/>
          <w:i/>
          <w:iCs/>
          <w:color w:val="000000" w:themeColor="text1"/>
          <w:sz w:val="22"/>
          <w:szCs w:val="22"/>
          <w:lang w:val="de-DE"/>
        </w:rPr>
        <w:t xml:space="preserve">QS-Rankings für Europa und drei unter den Top 100 des QS-Weltuniversitätsrankings </w:t>
      </w:r>
      <w:r w:rsidR="00F220D1" w:rsidRPr="00710DC0">
        <w:rPr>
          <w:rFonts w:ascii="Calibri" w:eastAsia="Calibri" w:hAnsi="Calibri" w:cs="Calibri"/>
          <w:i/>
          <w:iCs/>
          <w:color w:val="000000" w:themeColor="text1"/>
          <w:sz w:val="22"/>
          <w:szCs w:val="22"/>
          <w:lang w:val="de-DE"/>
        </w:rPr>
        <w:t>ist das Schweizer Hochschulsystem eines der führenden in Europa</w:t>
      </w:r>
      <w:r w:rsidRPr="00710DC0">
        <w:rPr>
          <w:rFonts w:ascii="Calibri" w:eastAsia="Calibri" w:hAnsi="Calibri" w:cs="Calibri"/>
          <w:i/>
          <w:iCs/>
          <w:color w:val="000000" w:themeColor="text1"/>
          <w:sz w:val="22"/>
          <w:szCs w:val="22"/>
          <w:lang w:val="de-DE"/>
        </w:rPr>
        <w:t xml:space="preserve">. </w:t>
      </w:r>
      <w:r w:rsidR="00F70FBA" w:rsidRPr="00710DC0">
        <w:rPr>
          <w:rFonts w:ascii="Calibri" w:eastAsia="Calibri" w:hAnsi="Calibri" w:cs="Calibri"/>
          <w:i/>
          <w:iCs/>
          <w:color w:val="000000" w:themeColor="text1"/>
          <w:sz w:val="22"/>
          <w:szCs w:val="22"/>
          <w:lang w:val="de-DE"/>
        </w:rPr>
        <w:t xml:space="preserve">Da </w:t>
      </w:r>
      <w:r w:rsidR="00D37163" w:rsidRPr="00710DC0">
        <w:rPr>
          <w:rFonts w:ascii="Calibri" w:eastAsia="Calibri" w:hAnsi="Calibri" w:cs="Calibri"/>
          <w:i/>
          <w:iCs/>
          <w:color w:val="000000" w:themeColor="text1"/>
          <w:sz w:val="22"/>
          <w:szCs w:val="22"/>
          <w:lang w:val="de-DE"/>
        </w:rPr>
        <w:t xml:space="preserve">sich mehr als 60 % der Einträge des letzten Jahres im Indikator „Arbeitgeberreputation“ verbessert haben, </w:t>
      </w:r>
      <w:r w:rsidR="00053387" w:rsidRPr="00710DC0">
        <w:rPr>
          <w:rFonts w:ascii="Calibri" w:eastAsia="Calibri" w:hAnsi="Calibri" w:cs="Calibri"/>
          <w:i/>
          <w:iCs/>
          <w:color w:val="000000" w:themeColor="text1"/>
          <w:sz w:val="22"/>
          <w:szCs w:val="22"/>
          <w:lang w:val="de-DE"/>
        </w:rPr>
        <w:t>schaffen</w:t>
      </w:r>
      <w:r w:rsidR="00D37163" w:rsidRPr="00710DC0">
        <w:rPr>
          <w:rFonts w:ascii="Calibri" w:eastAsia="Calibri" w:hAnsi="Calibri" w:cs="Calibri"/>
          <w:i/>
          <w:iCs/>
          <w:color w:val="000000" w:themeColor="text1"/>
          <w:sz w:val="22"/>
          <w:szCs w:val="22"/>
          <w:lang w:val="de-DE"/>
        </w:rPr>
        <w:t xml:space="preserve"> die Einrichtungen weiterhin </w:t>
      </w:r>
      <w:r w:rsidR="00053387" w:rsidRPr="00710DC0">
        <w:rPr>
          <w:rFonts w:ascii="Calibri" w:eastAsia="Calibri" w:hAnsi="Calibri" w:cs="Calibri"/>
          <w:i/>
          <w:iCs/>
          <w:color w:val="000000" w:themeColor="text1"/>
          <w:sz w:val="22"/>
          <w:szCs w:val="22"/>
          <w:lang w:val="de-DE"/>
        </w:rPr>
        <w:t xml:space="preserve">außergewöhnliche Talentpools, die </w:t>
      </w:r>
      <w:r w:rsidR="00AA35BF" w:rsidRPr="00710DC0">
        <w:rPr>
          <w:rFonts w:ascii="Calibri" w:eastAsia="Calibri" w:hAnsi="Calibri" w:cs="Calibri"/>
          <w:i/>
          <w:iCs/>
          <w:color w:val="000000" w:themeColor="text1"/>
          <w:sz w:val="22"/>
          <w:szCs w:val="22"/>
          <w:lang w:val="de-DE"/>
        </w:rPr>
        <w:t>nicht nur in der Schweiz, sondern auch in der gesamten Weltwirtschaft einen</w:t>
      </w:r>
      <w:r w:rsidR="00053387" w:rsidRPr="00710DC0">
        <w:rPr>
          <w:rFonts w:ascii="Calibri" w:eastAsia="Calibri" w:hAnsi="Calibri" w:cs="Calibri"/>
          <w:i/>
          <w:iCs/>
          <w:color w:val="000000" w:themeColor="text1"/>
          <w:sz w:val="22"/>
          <w:szCs w:val="22"/>
          <w:lang w:val="de-DE"/>
        </w:rPr>
        <w:t xml:space="preserve"> bedeutenden </w:t>
      </w:r>
      <w:r w:rsidR="00AA35BF" w:rsidRPr="00710DC0">
        <w:rPr>
          <w:rFonts w:ascii="Calibri" w:eastAsia="Calibri" w:hAnsi="Calibri" w:cs="Calibri"/>
          <w:i/>
          <w:iCs/>
          <w:color w:val="000000" w:themeColor="text1"/>
          <w:sz w:val="22"/>
          <w:szCs w:val="22"/>
          <w:lang w:val="de-DE"/>
        </w:rPr>
        <w:t>Einfluss</w:t>
      </w:r>
      <w:r w:rsidR="00053387" w:rsidRPr="00710DC0">
        <w:rPr>
          <w:rFonts w:ascii="Calibri" w:eastAsia="Calibri" w:hAnsi="Calibri" w:cs="Calibri"/>
          <w:i/>
          <w:iCs/>
          <w:color w:val="000000" w:themeColor="text1"/>
          <w:sz w:val="22"/>
          <w:szCs w:val="22"/>
          <w:lang w:val="de-DE"/>
        </w:rPr>
        <w:t xml:space="preserve"> haben</w:t>
      </w:r>
      <w:r w:rsidR="00AA35BF" w:rsidRPr="00710DC0">
        <w:rPr>
          <w:rFonts w:ascii="Calibri" w:eastAsia="Calibri" w:hAnsi="Calibri" w:cs="Calibri"/>
          <w:i/>
          <w:iCs/>
          <w:color w:val="000000" w:themeColor="text1"/>
          <w:sz w:val="22"/>
          <w:szCs w:val="22"/>
          <w:lang w:val="de-DE"/>
        </w:rPr>
        <w:t>.</w:t>
      </w:r>
    </w:p>
    <w:p w14:paraId="6553E583" w14:textId="163C4683" w:rsidR="00E16ECA" w:rsidRPr="00710DC0" w:rsidRDefault="00505274" w:rsidP="4E57C898">
      <w:pPr>
        <w:spacing w:line="360" w:lineRule="auto"/>
        <w:rPr>
          <w:rFonts w:ascii="Calibri" w:eastAsia="Calibri" w:hAnsi="Calibri" w:cs="Calibri"/>
          <w:i/>
          <w:iCs/>
          <w:color w:val="000000" w:themeColor="text1"/>
          <w:sz w:val="22"/>
          <w:szCs w:val="22"/>
          <w:lang w:val="de-DE"/>
        </w:rPr>
      </w:pPr>
      <w:r w:rsidRPr="00710DC0">
        <w:rPr>
          <w:rFonts w:ascii="Calibri" w:eastAsia="Calibri" w:hAnsi="Calibri" w:cs="Calibri"/>
          <w:i/>
          <w:iCs/>
          <w:color w:val="000000" w:themeColor="text1"/>
          <w:sz w:val="22"/>
          <w:szCs w:val="22"/>
          <w:lang w:val="de-DE"/>
        </w:rPr>
        <w:t>Das Hochschulsystem des Landes verfügt zudem über einige der internationalsten Fakultäten Europas</w:t>
      </w:r>
      <w:r w:rsidR="004F3B58" w:rsidRPr="00710DC0">
        <w:rPr>
          <w:rFonts w:ascii="Calibri" w:eastAsia="Calibri" w:hAnsi="Calibri" w:cs="Calibri"/>
          <w:i/>
          <w:iCs/>
          <w:color w:val="000000" w:themeColor="text1"/>
          <w:sz w:val="22"/>
          <w:szCs w:val="22"/>
          <w:lang w:val="de-DE"/>
        </w:rPr>
        <w:t xml:space="preserve">, was die internationale Zusammenarbeit, </w:t>
      </w:r>
      <w:r w:rsidR="00CE76B0" w:rsidRPr="00710DC0">
        <w:rPr>
          <w:rFonts w:ascii="Calibri" w:eastAsia="Calibri" w:hAnsi="Calibri" w:cs="Calibri"/>
          <w:i/>
          <w:iCs/>
          <w:color w:val="000000" w:themeColor="text1"/>
          <w:sz w:val="22"/>
          <w:szCs w:val="22"/>
          <w:lang w:val="de-DE"/>
        </w:rPr>
        <w:t xml:space="preserve">das Bewusstsein und die Partnerschaften </w:t>
      </w:r>
      <w:r w:rsidR="004F3B58" w:rsidRPr="00710DC0">
        <w:rPr>
          <w:rFonts w:ascii="Calibri" w:eastAsia="Calibri" w:hAnsi="Calibri" w:cs="Calibri"/>
          <w:i/>
          <w:iCs/>
          <w:color w:val="000000" w:themeColor="text1"/>
          <w:sz w:val="22"/>
          <w:szCs w:val="22"/>
          <w:lang w:val="de-DE"/>
        </w:rPr>
        <w:t>stärkt</w:t>
      </w:r>
      <w:r w:rsidR="00CE76B0" w:rsidRPr="00710DC0">
        <w:rPr>
          <w:rFonts w:ascii="Calibri" w:eastAsia="Calibri" w:hAnsi="Calibri" w:cs="Calibri"/>
          <w:i/>
          <w:iCs/>
          <w:color w:val="000000" w:themeColor="text1"/>
          <w:sz w:val="22"/>
          <w:szCs w:val="22"/>
          <w:lang w:val="de-DE"/>
        </w:rPr>
        <w:t xml:space="preserve">. </w:t>
      </w:r>
      <w:r w:rsidR="00EF5FB7" w:rsidRPr="00710DC0">
        <w:rPr>
          <w:rFonts w:ascii="Calibri" w:eastAsia="Calibri" w:hAnsi="Calibri" w:cs="Calibri"/>
          <w:i/>
          <w:iCs/>
          <w:color w:val="000000" w:themeColor="text1"/>
          <w:sz w:val="22"/>
          <w:szCs w:val="22"/>
          <w:lang w:val="de-DE"/>
        </w:rPr>
        <w:t xml:space="preserve">Da jedoch </w:t>
      </w:r>
      <w:r w:rsidR="002E3779" w:rsidRPr="00710DC0">
        <w:rPr>
          <w:rFonts w:ascii="Calibri" w:eastAsia="Calibri" w:hAnsi="Calibri" w:cs="Calibri"/>
          <w:i/>
          <w:iCs/>
          <w:color w:val="000000" w:themeColor="text1"/>
          <w:sz w:val="22"/>
          <w:szCs w:val="22"/>
          <w:lang w:val="de-DE"/>
        </w:rPr>
        <w:t xml:space="preserve">etwa die Hälfte der im letzten Jahr vertretenen Hochschulen im Ranking 2026 Plätze verloren haben, deutet unsere Analyse darauf hin, dass </w:t>
      </w:r>
      <w:r w:rsidR="00D718E8" w:rsidRPr="00710DC0">
        <w:rPr>
          <w:rFonts w:ascii="Calibri" w:eastAsia="Calibri" w:hAnsi="Calibri" w:cs="Calibri"/>
          <w:i/>
          <w:iCs/>
          <w:color w:val="000000" w:themeColor="text1"/>
          <w:sz w:val="22"/>
          <w:szCs w:val="22"/>
          <w:lang w:val="de-DE"/>
        </w:rPr>
        <w:t xml:space="preserve">andere europäische </w:t>
      </w:r>
      <w:r w:rsidR="002E3779" w:rsidRPr="00710DC0">
        <w:rPr>
          <w:rFonts w:ascii="Calibri" w:eastAsia="Calibri" w:hAnsi="Calibri" w:cs="Calibri"/>
          <w:i/>
          <w:iCs/>
          <w:color w:val="000000" w:themeColor="text1"/>
          <w:sz w:val="22"/>
          <w:szCs w:val="22"/>
          <w:lang w:val="de-DE"/>
        </w:rPr>
        <w:t xml:space="preserve">Universitäten </w:t>
      </w:r>
      <w:r w:rsidR="00D718E8" w:rsidRPr="00710DC0">
        <w:rPr>
          <w:rFonts w:ascii="Calibri" w:eastAsia="Calibri" w:hAnsi="Calibri" w:cs="Calibri"/>
          <w:i/>
          <w:iCs/>
          <w:color w:val="000000" w:themeColor="text1"/>
          <w:sz w:val="22"/>
          <w:szCs w:val="22"/>
          <w:lang w:val="de-DE"/>
        </w:rPr>
        <w:t>gegenüber der führenden Position der Schweiz Boden gutmachen</w:t>
      </w:r>
      <w:r w:rsidR="204E64CC" w:rsidRPr="00710DC0">
        <w:rPr>
          <w:rFonts w:ascii="Calibri" w:eastAsia="Calibri" w:hAnsi="Calibri" w:cs="Calibri"/>
          <w:i/>
          <w:iCs/>
          <w:color w:val="000000" w:themeColor="text1"/>
          <w:sz w:val="22"/>
          <w:szCs w:val="22"/>
          <w:lang w:val="de-DE"/>
        </w:rPr>
        <w:t>.“</w:t>
      </w:r>
    </w:p>
    <w:p w14:paraId="14265C74" w14:textId="7C1E654C" w:rsidR="00E16ECA" w:rsidRPr="00710DC0" w:rsidRDefault="00944D28" w:rsidP="4E57C898">
      <w:pPr>
        <w:spacing w:line="360" w:lineRule="auto"/>
        <w:rPr>
          <w:rFonts w:ascii="Calibri" w:eastAsia="Calibri" w:hAnsi="Calibri" w:cs="Calibri"/>
          <w:color w:val="000000" w:themeColor="text1"/>
          <w:sz w:val="22"/>
          <w:szCs w:val="22"/>
          <w:lang w:val="de-DE"/>
        </w:rPr>
      </w:pPr>
      <w:r w:rsidRPr="00710DC0">
        <w:rPr>
          <w:rFonts w:ascii="Calibri" w:eastAsia="Calibri" w:hAnsi="Calibri" w:cs="Calibri"/>
          <w:b/>
          <w:bCs/>
          <w:color w:val="000000" w:themeColor="text1"/>
          <w:sz w:val="22"/>
          <w:szCs w:val="22"/>
          <w:u w:val="single"/>
          <w:lang w:val="de-DE"/>
        </w:rPr>
        <w:t>Schweiz</w:t>
      </w:r>
      <w:r w:rsidR="204E64CC" w:rsidRPr="00710DC0">
        <w:rPr>
          <w:rFonts w:ascii="Calibri" w:eastAsia="Calibri" w:hAnsi="Calibri" w:cs="Calibri"/>
          <w:b/>
          <w:bCs/>
          <w:color w:val="000000" w:themeColor="text1"/>
          <w:sz w:val="22"/>
          <w:szCs w:val="22"/>
          <w:u w:val="single"/>
          <w:lang w:val="de-DE"/>
        </w:rPr>
        <w:t>: Highlights</w:t>
      </w:r>
    </w:p>
    <w:p w14:paraId="3894A7B5" w14:textId="36A6A24D" w:rsidR="00832F72" w:rsidRPr="00710DC0" w:rsidRDefault="00AD201A" w:rsidP="00AB11AB">
      <w:pPr>
        <w:spacing w:line="360" w:lineRule="auto"/>
        <w:rPr>
          <w:rFonts w:ascii="Calibri" w:eastAsia="Calibri" w:hAnsi="Calibri" w:cs="Calibri"/>
          <w:color w:val="000000" w:themeColor="text1"/>
          <w:sz w:val="22"/>
          <w:szCs w:val="22"/>
          <w:lang w:val="de-DE"/>
        </w:rPr>
      </w:pPr>
      <w:r w:rsidRPr="005B6687">
        <w:rPr>
          <w:rFonts w:ascii="Calibri" w:eastAsia="Calibri" w:hAnsi="Calibri" w:cs="Calibri"/>
          <w:color w:val="000000" w:themeColor="text1"/>
          <w:sz w:val="22"/>
          <w:szCs w:val="22"/>
          <w:lang w:val="de-DE"/>
        </w:rPr>
        <w:t>Die</w:t>
      </w:r>
      <w:r w:rsidRPr="00710DC0">
        <w:rPr>
          <w:rFonts w:ascii="Calibri" w:eastAsia="Calibri" w:hAnsi="Calibri" w:cs="Calibri"/>
          <w:b/>
          <w:bCs/>
          <w:color w:val="000000" w:themeColor="text1"/>
          <w:sz w:val="22"/>
          <w:szCs w:val="22"/>
          <w:lang w:val="de-DE"/>
        </w:rPr>
        <w:t xml:space="preserve"> ETH Zürich </w:t>
      </w:r>
      <w:r w:rsidRPr="00710DC0">
        <w:rPr>
          <w:rFonts w:ascii="Calibri" w:eastAsia="Calibri" w:hAnsi="Calibri" w:cs="Calibri"/>
          <w:color w:val="000000" w:themeColor="text1"/>
          <w:sz w:val="22"/>
          <w:szCs w:val="22"/>
          <w:lang w:val="de-DE"/>
        </w:rPr>
        <w:t xml:space="preserve">schneidet in sechs Indikatoren am besten in der Schweiz ab, darunter </w:t>
      </w:r>
      <w:r w:rsidR="0016612F" w:rsidRPr="00710DC0">
        <w:rPr>
          <w:rFonts w:ascii="Calibri" w:eastAsia="Calibri" w:hAnsi="Calibri" w:cs="Calibri"/>
          <w:color w:val="000000" w:themeColor="text1"/>
          <w:sz w:val="22"/>
          <w:szCs w:val="22"/>
          <w:lang w:val="de-DE"/>
        </w:rPr>
        <w:t>in</w:t>
      </w:r>
      <w:r w:rsidRPr="00710DC0">
        <w:rPr>
          <w:rFonts w:ascii="Calibri" w:eastAsia="Calibri" w:hAnsi="Calibri" w:cs="Calibri"/>
          <w:color w:val="000000" w:themeColor="text1"/>
          <w:sz w:val="22"/>
          <w:szCs w:val="22"/>
          <w:lang w:val="de-DE"/>
        </w:rPr>
        <w:t xml:space="preserve"> den </w:t>
      </w:r>
      <w:r w:rsidR="0016612F" w:rsidRPr="00710DC0">
        <w:rPr>
          <w:rFonts w:ascii="Calibri" w:eastAsia="Calibri" w:hAnsi="Calibri" w:cs="Calibri"/>
          <w:color w:val="000000" w:themeColor="text1"/>
          <w:sz w:val="22"/>
          <w:szCs w:val="22"/>
          <w:lang w:val="de-DE"/>
        </w:rPr>
        <w:t xml:space="preserve">Schlüsselbereichen </w:t>
      </w:r>
      <w:r w:rsidR="0016612F" w:rsidRPr="00710DC0">
        <w:rPr>
          <w:rFonts w:ascii="Calibri" w:eastAsia="Calibri" w:hAnsi="Calibri" w:cs="Calibri"/>
          <w:i/>
          <w:iCs/>
          <w:color w:val="000000" w:themeColor="text1"/>
          <w:sz w:val="22"/>
          <w:szCs w:val="22"/>
          <w:lang w:val="de-DE"/>
        </w:rPr>
        <w:t>„Akademische Reputation</w:t>
      </w:r>
      <w:r w:rsidR="0016612F" w:rsidRPr="00710DC0">
        <w:rPr>
          <w:rFonts w:ascii="Calibri" w:eastAsia="Calibri" w:hAnsi="Calibri" w:cs="Calibri"/>
          <w:color w:val="000000" w:themeColor="text1"/>
          <w:sz w:val="22"/>
          <w:szCs w:val="22"/>
          <w:lang w:val="de-DE"/>
        </w:rPr>
        <w:t xml:space="preserve">“, wo sie insgesamt den vierten Platz </w:t>
      </w:r>
      <w:r w:rsidR="008909F3" w:rsidRPr="00710DC0">
        <w:rPr>
          <w:rFonts w:ascii="Calibri" w:eastAsia="Calibri" w:hAnsi="Calibri" w:cs="Calibri"/>
          <w:color w:val="000000" w:themeColor="text1"/>
          <w:sz w:val="22"/>
          <w:szCs w:val="22"/>
          <w:lang w:val="de-DE"/>
        </w:rPr>
        <w:t>belegt</w:t>
      </w:r>
      <w:r w:rsidR="0016612F" w:rsidRPr="00710DC0">
        <w:rPr>
          <w:rFonts w:ascii="Calibri" w:eastAsia="Calibri" w:hAnsi="Calibri" w:cs="Calibri"/>
          <w:color w:val="000000" w:themeColor="text1"/>
          <w:sz w:val="22"/>
          <w:szCs w:val="22"/>
          <w:lang w:val="de-DE"/>
        </w:rPr>
        <w:t xml:space="preserve">, und </w:t>
      </w:r>
      <w:r w:rsidR="0016612F" w:rsidRPr="00710DC0">
        <w:rPr>
          <w:rFonts w:ascii="Calibri" w:eastAsia="Calibri" w:hAnsi="Calibri" w:cs="Calibri"/>
          <w:i/>
          <w:iCs/>
          <w:color w:val="000000" w:themeColor="text1"/>
          <w:sz w:val="22"/>
          <w:szCs w:val="22"/>
          <w:lang w:val="de-DE"/>
        </w:rPr>
        <w:t>„Arbeitgeberreputation</w:t>
      </w:r>
      <w:r w:rsidR="0016612F" w:rsidRPr="00710DC0">
        <w:rPr>
          <w:rFonts w:ascii="Calibri" w:eastAsia="Calibri" w:hAnsi="Calibri" w:cs="Calibri"/>
          <w:color w:val="000000" w:themeColor="text1"/>
          <w:sz w:val="22"/>
          <w:szCs w:val="22"/>
          <w:lang w:val="de-DE"/>
        </w:rPr>
        <w:t xml:space="preserve">“, wo sie </w:t>
      </w:r>
      <w:r w:rsidR="008909F3" w:rsidRPr="00710DC0">
        <w:rPr>
          <w:rFonts w:ascii="Calibri" w:eastAsia="Calibri" w:hAnsi="Calibri" w:cs="Calibri"/>
          <w:color w:val="000000" w:themeColor="text1"/>
          <w:sz w:val="22"/>
          <w:szCs w:val="22"/>
          <w:lang w:val="de-DE"/>
        </w:rPr>
        <w:t>um einen Platz auf</w:t>
      </w:r>
      <w:r w:rsidR="005B6687">
        <w:rPr>
          <w:rFonts w:ascii="Calibri" w:eastAsia="Calibri" w:hAnsi="Calibri" w:cs="Calibri"/>
          <w:color w:val="000000" w:themeColor="text1"/>
          <w:sz w:val="22"/>
          <w:szCs w:val="22"/>
          <w:lang w:val="de-DE"/>
        </w:rPr>
        <w:t xml:space="preserve"> Rang zwölf </w:t>
      </w:r>
      <w:r w:rsidR="0016612F" w:rsidRPr="00710DC0">
        <w:rPr>
          <w:rFonts w:ascii="Calibri" w:eastAsia="Calibri" w:hAnsi="Calibri" w:cs="Calibri"/>
          <w:color w:val="000000" w:themeColor="text1"/>
          <w:sz w:val="22"/>
          <w:szCs w:val="22"/>
          <w:lang w:val="de-DE"/>
        </w:rPr>
        <w:t xml:space="preserve">in Europa </w:t>
      </w:r>
      <w:r w:rsidR="008909F3" w:rsidRPr="00710DC0">
        <w:rPr>
          <w:rFonts w:ascii="Calibri" w:eastAsia="Calibri" w:hAnsi="Calibri" w:cs="Calibri"/>
          <w:color w:val="000000" w:themeColor="text1"/>
          <w:sz w:val="22"/>
          <w:szCs w:val="22"/>
          <w:lang w:val="de-DE"/>
        </w:rPr>
        <w:t>vorrückt</w:t>
      </w:r>
      <w:r w:rsidR="0016612F" w:rsidRPr="00710DC0">
        <w:rPr>
          <w:rFonts w:ascii="Calibri" w:eastAsia="Calibri" w:hAnsi="Calibri" w:cs="Calibri"/>
          <w:color w:val="000000" w:themeColor="text1"/>
          <w:sz w:val="22"/>
          <w:szCs w:val="22"/>
          <w:lang w:val="de-DE"/>
        </w:rPr>
        <w:t>.</w:t>
      </w:r>
    </w:p>
    <w:p w14:paraId="54173C26" w14:textId="3E71610B" w:rsidR="00383CAA" w:rsidRPr="00710DC0" w:rsidRDefault="00832F72" w:rsidP="00AB11AB">
      <w:pPr>
        <w:spacing w:line="360" w:lineRule="auto"/>
        <w:rPr>
          <w:rFonts w:ascii="Calibri" w:eastAsia="Times New Roman" w:hAnsi="Calibri" w:cs="Calibri"/>
          <w:color w:val="1D1D1B"/>
          <w:sz w:val="22"/>
          <w:szCs w:val="22"/>
          <w:lang w:val="de-DE" w:eastAsia="en-US"/>
        </w:rPr>
      </w:pPr>
      <w:r w:rsidRPr="00710DC0">
        <w:rPr>
          <w:rFonts w:ascii="Calibri" w:eastAsia="Calibri" w:hAnsi="Calibri" w:cs="Calibri"/>
          <w:color w:val="000000" w:themeColor="text1"/>
          <w:sz w:val="22"/>
          <w:szCs w:val="22"/>
          <w:lang w:val="de-DE"/>
        </w:rPr>
        <w:t xml:space="preserve">Von den elf Schweizer Institutionen, die im letzten Jahr im Ranking vertreten waren, </w:t>
      </w:r>
      <w:r w:rsidR="006516C4" w:rsidRPr="00710DC0">
        <w:rPr>
          <w:rFonts w:ascii="Calibri" w:eastAsia="Calibri" w:hAnsi="Calibri" w:cs="Calibri"/>
          <w:color w:val="000000" w:themeColor="text1"/>
          <w:sz w:val="22"/>
          <w:szCs w:val="22"/>
          <w:lang w:val="de-DE"/>
        </w:rPr>
        <w:t xml:space="preserve">steigen fünf auf </w:t>
      </w:r>
      <w:r w:rsidR="008D0C39" w:rsidRPr="00710DC0">
        <w:rPr>
          <w:rFonts w:ascii="Calibri" w:eastAsia="Calibri" w:hAnsi="Calibri" w:cs="Calibri"/>
          <w:color w:val="000000" w:themeColor="text1"/>
          <w:sz w:val="22"/>
          <w:szCs w:val="22"/>
          <w:lang w:val="de-DE"/>
        </w:rPr>
        <w:t xml:space="preserve">und fünf fallen ab </w:t>
      </w:r>
      <w:r w:rsidR="006516C4" w:rsidRPr="00710DC0">
        <w:rPr>
          <w:rFonts w:ascii="Calibri" w:eastAsia="Calibri" w:hAnsi="Calibri" w:cs="Calibri"/>
          <w:color w:val="000000" w:themeColor="text1"/>
          <w:sz w:val="22"/>
          <w:szCs w:val="22"/>
          <w:lang w:val="de-DE"/>
        </w:rPr>
        <w:t xml:space="preserve">(siehe Anhang). </w:t>
      </w:r>
      <w:r w:rsidR="02366705" w:rsidRPr="00710DC0">
        <w:rPr>
          <w:rFonts w:ascii="Calibri" w:eastAsia="Calibri" w:hAnsi="Calibri" w:cs="Calibri"/>
          <w:color w:val="000000" w:themeColor="text1"/>
          <w:sz w:val="22"/>
          <w:szCs w:val="22"/>
          <w:lang w:val="de-DE"/>
        </w:rPr>
        <w:t xml:space="preserve">Eine bleibt auf dem gleichen Platz. </w:t>
      </w:r>
      <w:r w:rsidR="006516C4" w:rsidRPr="00F32509">
        <w:rPr>
          <w:rFonts w:ascii="Calibri" w:eastAsia="Times New Roman" w:hAnsi="Calibri" w:cs="Calibri"/>
          <w:color w:val="1D1D1B"/>
          <w:sz w:val="22"/>
          <w:szCs w:val="22"/>
          <w:lang w:val="de-DE" w:eastAsia="en-US"/>
        </w:rPr>
        <w:t>Die</w:t>
      </w:r>
      <w:r w:rsidR="006516C4" w:rsidRPr="00710DC0">
        <w:rPr>
          <w:rFonts w:ascii="Calibri" w:eastAsia="Times New Roman" w:hAnsi="Calibri" w:cs="Calibri"/>
          <w:b/>
          <w:bCs/>
          <w:color w:val="1D1D1B"/>
          <w:sz w:val="22"/>
          <w:szCs w:val="22"/>
          <w:lang w:val="de-DE" w:eastAsia="en-US"/>
        </w:rPr>
        <w:t xml:space="preserve"> Universität Genf </w:t>
      </w:r>
      <w:r w:rsidR="006516C4" w:rsidRPr="00710DC0">
        <w:rPr>
          <w:rFonts w:ascii="Calibri" w:eastAsia="Times New Roman" w:hAnsi="Calibri" w:cs="Calibri"/>
          <w:color w:val="1D1D1B"/>
          <w:sz w:val="22"/>
          <w:szCs w:val="22"/>
          <w:lang w:val="de-DE" w:eastAsia="en-US"/>
        </w:rPr>
        <w:t xml:space="preserve">steigt um fünf Plätze auf </w:t>
      </w:r>
      <w:r w:rsidR="00B909E0" w:rsidRPr="00710DC0">
        <w:rPr>
          <w:rFonts w:ascii="Calibri" w:eastAsia="Times New Roman" w:hAnsi="Calibri" w:cs="Calibri"/>
          <w:color w:val="1D1D1B"/>
          <w:sz w:val="22"/>
          <w:szCs w:val="22"/>
          <w:lang w:val="de-DE" w:eastAsia="en-US"/>
        </w:rPr>
        <w:t>und ist</w:t>
      </w:r>
      <w:r w:rsidR="00F32509">
        <w:rPr>
          <w:rFonts w:ascii="Calibri" w:eastAsia="Times New Roman" w:hAnsi="Calibri" w:cs="Calibri"/>
          <w:color w:val="1D1D1B"/>
          <w:sz w:val="22"/>
          <w:szCs w:val="22"/>
          <w:lang w:val="de-DE" w:eastAsia="en-US"/>
        </w:rPr>
        <w:t xml:space="preserve"> mit Platz</w:t>
      </w:r>
      <w:r w:rsidR="00B909E0" w:rsidRPr="00710DC0">
        <w:rPr>
          <w:rFonts w:ascii="Calibri" w:eastAsia="Times New Roman" w:hAnsi="Calibri" w:cs="Calibri"/>
          <w:color w:val="1D1D1B"/>
          <w:sz w:val="22"/>
          <w:szCs w:val="22"/>
          <w:lang w:val="de-DE" w:eastAsia="en-US"/>
        </w:rPr>
        <w:t xml:space="preserve"> 48 zum ersten Mal unter den Top 50 vertreten. </w:t>
      </w:r>
      <w:r w:rsidR="00D75D28" w:rsidRPr="00710DC0">
        <w:rPr>
          <w:rFonts w:ascii="Calibri" w:eastAsia="Times New Roman" w:hAnsi="Calibri" w:cs="Calibri"/>
          <w:color w:val="1D1D1B"/>
          <w:sz w:val="22"/>
          <w:szCs w:val="22"/>
          <w:lang w:val="de-DE" w:eastAsia="en-US"/>
        </w:rPr>
        <w:t xml:space="preserve">Dank starker Ergebnisse im Bereich </w:t>
      </w:r>
      <w:r w:rsidR="00D75D28" w:rsidRPr="00710DC0">
        <w:rPr>
          <w:rFonts w:ascii="Calibri" w:eastAsia="Times New Roman" w:hAnsi="Calibri" w:cs="Calibri"/>
          <w:i/>
          <w:iCs/>
          <w:color w:val="1D1D1B"/>
          <w:sz w:val="22"/>
          <w:szCs w:val="22"/>
          <w:lang w:val="de-DE" w:eastAsia="en-US"/>
        </w:rPr>
        <w:t xml:space="preserve">„Internationale Fakultät” </w:t>
      </w:r>
      <w:r w:rsidR="00E9209F" w:rsidRPr="00710DC0">
        <w:rPr>
          <w:rFonts w:ascii="Calibri" w:eastAsia="Times New Roman" w:hAnsi="Calibri" w:cs="Calibri"/>
          <w:color w:val="1D1D1B"/>
          <w:sz w:val="22"/>
          <w:szCs w:val="22"/>
          <w:lang w:val="de-DE" w:eastAsia="en-US"/>
        </w:rPr>
        <w:t xml:space="preserve">und Verbesserungen bei </w:t>
      </w:r>
      <w:r w:rsidR="00E9209F" w:rsidRPr="00710DC0">
        <w:rPr>
          <w:rFonts w:ascii="Calibri" w:eastAsia="Times New Roman" w:hAnsi="Calibri" w:cs="Calibri"/>
          <w:i/>
          <w:iCs/>
          <w:color w:val="1D1D1B"/>
          <w:sz w:val="22"/>
          <w:szCs w:val="22"/>
          <w:lang w:val="de-DE" w:eastAsia="en-US"/>
        </w:rPr>
        <w:t xml:space="preserve">der Arbeitgeberreputation </w:t>
      </w:r>
      <w:r w:rsidR="00B15D24" w:rsidRPr="00710DC0">
        <w:rPr>
          <w:rFonts w:ascii="Calibri" w:eastAsia="Times New Roman" w:hAnsi="Calibri" w:cs="Calibri"/>
          <w:color w:val="1D1D1B"/>
          <w:sz w:val="22"/>
          <w:szCs w:val="22"/>
          <w:lang w:val="de-DE" w:eastAsia="en-US"/>
        </w:rPr>
        <w:t xml:space="preserve">gehört sie nun zu den besten 5% der europäischen Universitäten, </w:t>
      </w:r>
      <w:r w:rsidR="00176ADE" w:rsidRPr="00710DC0">
        <w:rPr>
          <w:rFonts w:ascii="Calibri" w:eastAsia="Times New Roman" w:hAnsi="Calibri" w:cs="Calibri"/>
          <w:color w:val="1D1D1B"/>
          <w:sz w:val="22"/>
          <w:szCs w:val="22"/>
          <w:lang w:val="de-DE" w:eastAsia="en-US"/>
        </w:rPr>
        <w:t xml:space="preserve">gegenüber 8% im letzten Jahr. </w:t>
      </w:r>
      <w:r w:rsidR="008D0C39" w:rsidRPr="00710DC0">
        <w:rPr>
          <w:rFonts w:ascii="Calibri" w:eastAsia="Times New Roman" w:hAnsi="Calibri" w:cs="Calibri"/>
          <w:color w:val="1D1D1B"/>
          <w:sz w:val="22"/>
          <w:szCs w:val="22"/>
          <w:lang w:val="de-DE" w:eastAsia="en-US"/>
        </w:rPr>
        <w:t xml:space="preserve">Auch </w:t>
      </w:r>
      <w:r w:rsidR="008D0C39" w:rsidRPr="00F32509">
        <w:rPr>
          <w:rFonts w:ascii="Calibri" w:eastAsia="Times New Roman" w:hAnsi="Calibri" w:cs="Calibri"/>
          <w:color w:val="1D1D1B"/>
          <w:sz w:val="22"/>
          <w:szCs w:val="22"/>
          <w:lang w:val="de-DE" w:eastAsia="en-US"/>
        </w:rPr>
        <w:t>die</w:t>
      </w:r>
      <w:r w:rsidR="008D0C39" w:rsidRPr="00710DC0">
        <w:rPr>
          <w:rFonts w:ascii="Calibri" w:eastAsia="Times New Roman" w:hAnsi="Calibri" w:cs="Calibri"/>
          <w:b/>
          <w:bCs/>
          <w:color w:val="1D1D1B"/>
          <w:sz w:val="22"/>
          <w:szCs w:val="22"/>
          <w:lang w:val="de-DE" w:eastAsia="en-US"/>
        </w:rPr>
        <w:t xml:space="preserve"> Universität Lausanne </w:t>
      </w:r>
      <w:r w:rsidR="008D0C39" w:rsidRPr="00710DC0">
        <w:rPr>
          <w:rFonts w:ascii="Calibri" w:eastAsia="Times New Roman" w:hAnsi="Calibri" w:cs="Calibri"/>
          <w:color w:val="1D1D1B"/>
          <w:sz w:val="22"/>
          <w:szCs w:val="22"/>
          <w:lang w:val="de-DE" w:eastAsia="en-US"/>
        </w:rPr>
        <w:t>ist zum ersten Mal seit 2024 wieder in die Top 100 aufgestiegen und hat sich um 11 Plätze verbessert</w:t>
      </w:r>
      <w:r w:rsidR="006E28B9" w:rsidRPr="00710DC0">
        <w:rPr>
          <w:rFonts w:ascii="Calibri" w:eastAsia="Times New Roman" w:hAnsi="Calibri" w:cs="Calibri"/>
          <w:color w:val="1D1D1B"/>
          <w:sz w:val="22"/>
          <w:szCs w:val="22"/>
          <w:lang w:val="de-DE" w:eastAsia="en-US"/>
        </w:rPr>
        <w:t>,</w:t>
      </w:r>
      <w:r w:rsidR="008D0C39" w:rsidRPr="00710DC0">
        <w:rPr>
          <w:rFonts w:ascii="Calibri" w:eastAsia="Times New Roman" w:hAnsi="Calibri" w:cs="Calibri"/>
          <w:color w:val="1D1D1B"/>
          <w:sz w:val="22"/>
          <w:szCs w:val="22"/>
          <w:lang w:val="de-DE" w:eastAsia="en-US"/>
        </w:rPr>
        <w:t xml:space="preserve"> um </w:t>
      </w:r>
      <w:r w:rsidR="006E28B9" w:rsidRPr="00710DC0">
        <w:rPr>
          <w:rFonts w:ascii="Calibri" w:eastAsia="Times New Roman" w:hAnsi="Calibri" w:cs="Calibri"/>
          <w:color w:val="1D1D1B"/>
          <w:sz w:val="22"/>
          <w:szCs w:val="22"/>
          <w:lang w:val="de-DE" w:eastAsia="en-US"/>
        </w:rPr>
        <w:t xml:space="preserve">mit </w:t>
      </w:r>
      <w:r w:rsidR="008D0C39" w:rsidRPr="00710DC0">
        <w:rPr>
          <w:rFonts w:ascii="Calibri" w:eastAsia="Times New Roman" w:hAnsi="Calibri" w:cs="Calibri"/>
          <w:color w:val="1D1D1B"/>
          <w:sz w:val="22"/>
          <w:szCs w:val="22"/>
          <w:lang w:val="de-DE" w:eastAsia="en-US"/>
        </w:rPr>
        <w:t>Platz</w:t>
      </w:r>
      <w:r w:rsidR="00F32509">
        <w:rPr>
          <w:rFonts w:ascii="Calibri" w:eastAsia="Times New Roman" w:hAnsi="Calibri" w:cs="Calibri"/>
          <w:color w:val="1D1D1B"/>
          <w:sz w:val="22"/>
          <w:szCs w:val="22"/>
          <w:lang w:val="de-DE" w:eastAsia="en-US"/>
        </w:rPr>
        <w:t xml:space="preserve"> 90 </w:t>
      </w:r>
      <w:r w:rsidR="006E28B9" w:rsidRPr="00710DC0">
        <w:rPr>
          <w:rFonts w:ascii="Calibri" w:eastAsia="Times New Roman" w:hAnsi="Calibri" w:cs="Calibri"/>
          <w:color w:val="1D1D1B"/>
          <w:sz w:val="22"/>
          <w:szCs w:val="22"/>
          <w:lang w:val="de-DE" w:eastAsia="en-US"/>
        </w:rPr>
        <w:t xml:space="preserve">ihre bisher beste </w:t>
      </w:r>
      <w:r w:rsidR="008D0C39" w:rsidRPr="00710DC0">
        <w:rPr>
          <w:rFonts w:ascii="Calibri" w:eastAsia="Times New Roman" w:hAnsi="Calibri" w:cs="Calibri"/>
          <w:color w:val="1D1D1B"/>
          <w:sz w:val="22"/>
          <w:szCs w:val="22"/>
          <w:lang w:val="de-DE" w:eastAsia="en-US"/>
        </w:rPr>
        <w:t>Platzierung</w:t>
      </w:r>
      <w:r w:rsidR="006E28B9" w:rsidRPr="00710DC0">
        <w:rPr>
          <w:rFonts w:ascii="Calibri" w:eastAsia="Times New Roman" w:hAnsi="Calibri" w:cs="Calibri"/>
          <w:color w:val="1D1D1B"/>
          <w:sz w:val="22"/>
          <w:szCs w:val="22"/>
          <w:lang w:val="de-DE" w:eastAsia="en-US"/>
        </w:rPr>
        <w:t xml:space="preserve"> zu erreichen</w:t>
      </w:r>
      <w:r w:rsidR="008D0C39" w:rsidRPr="00710DC0">
        <w:rPr>
          <w:rFonts w:ascii="Calibri" w:eastAsia="Times New Roman" w:hAnsi="Calibri" w:cs="Calibri"/>
          <w:color w:val="1D1D1B"/>
          <w:sz w:val="22"/>
          <w:szCs w:val="22"/>
          <w:lang w:val="de-DE" w:eastAsia="en-US"/>
        </w:rPr>
        <w:t xml:space="preserve">. </w:t>
      </w:r>
      <w:r w:rsidR="004C5E91" w:rsidRPr="00710DC0">
        <w:rPr>
          <w:rFonts w:ascii="Calibri" w:eastAsia="Times New Roman" w:hAnsi="Calibri" w:cs="Calibri"/>
          <w:color w:val="1D1D1B"/>
          <w:sz w:val="22"/>
          <w:szCs w:val="22"/>
          <w:lang w:val="de-DE" w:eastAsia="en-US"/>
        </w:rPr>
        <w:t xml:space="preserve">In diesem Jahr hat sie sich in den Bereichen </w:t>
      </w:r>
      <w:r w:rsidR="004C5E91" w:rsidRPr="00710DC0">
        <w:rPr>
          <w:rFonts w:ascii="Calibri" w:eastAsia="Times New Roman" w:hAnsi="Calibri" w:cs="Calibri"/>
          <w:i/>
          <w:iCs/>
          <w:color w:val="1D1D1B"/>
          <w:sz w:val="22"/>
          <w:szCs w:val="22"/>
          <w:lang w:val="de-DE" w:eastAsia="en-US"/>
        </w:rPr>
        <w:t>Arbeitgeberreputation</w:t>
      </w:r>
      <w:r w:rsidR="004C5E91" w:rsidRPr="00710DC0">
        <w:rPr>
          <w:rFonts w:ascii="Calibri" w:eastAsia="Times New Roman" w:hAnsi="Calibri" w:cs="Calibri"/>
          <w:color w:val="1D1D1B"/>
          <w:sz w:val="22"/>
          <w:szCs w:val="22"/>
          <w:lang w:val="de-DE" w:eastAsia="en-US"/>
        </w:rPr>
        <w:t xml:space="preserve">, </w:t>
      </w:r>
      <w:r w:rsidR="004C5E91" w:rsidRPr="00710DC0">
        <w:rPr>
          <w:rFonts w:ascii="Calibri" w:eastAsia="Times New Roman" w:hAnsi="Calibri" w:cs="Calibri"/>
          <w:i/>
          <w:iCs/>
          <w:color w:val="1D1D1B"/>
          <w:sz w:val="22"/>
          <w:szCs w:val="22"/>
          <w:lang w:val="de-DE" w:eastAsia="en-US"/>
        </w:rPr>
        <w:t xml:space="preserve">Inbound-Austausch </w:t>
      </w:r>
      <w:r w:rsidR="004C5E91" w:rsidRPr="00710DC0">
        <w:rPr>
          <w:rFonts w:ascii="Calibri" w:eastAsia="Times New Roman" w:hAnsi="Calibri" w:cs="Calibri"/>
          <w:color w:val="1D1D1B"/>
          <w:sz w:val="22"/>
          <w:szCs w:val="22"/>
          <w:lang w:val="de-DE" w:eastAsia="en-US"/>
        </w:rPr>
        <w:t xml:space="preserve">und </w:t>
      </w:r>
      <w:r w:rsidR="004C5E91" w:rsidRPr="00710DC0">
        <w:rPr>
          <w:rFonts w:ascii="Calibri" w:eastAsia="Times New Roman" w:hAnsi="Calibri" w:cs="Calibri"/>
          <w:i/>
          <w:iCs/>
          <w:color w:val="1D1D1B"/>
          <w:sz w:val="22"/>
          <w:szCs w:val="22"/>
          <w:lang w:val="de-DE" w:eastAsia="en-US"/>
        </w:rPr>
        <w:t xml:space="preserve">internationales Forschungsnetzwerk </w:t>
      </w:r>
      <w:r w:rsidR="004C5E91" w:rsidRPr="00710DC0">
        <w:rPr>
          <w:rFonts w:ascii="Calibri" w:eastAsia="Times New Roman" w:hAnsi="Calibri" w:cs="Calibri"/>
          <w:color w:val="1D1D1B"/>
          <w:sz w:val="22"/>
          <w:szCs w:val="22"/>
          <w:lang w:val="de-DE" w:eastAsia="en-US"/>
        </w:rPr>
        <w:t>verbessert.</w:t>
      </w:r>
    </w:p>
    <w:tbl>
      <w:tblPr>
        <w:tblW w:w="1052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95"/>
        <w:gridCol w:w="1470"/>
        <w:gridCol w:w="4720"/>
        <w:gridCol w:w="1440"/>
      </w:tblGrid>
      <w:tr w:rsidR="00CA06F0" w:rsidRPr="00710DC0" w14:paraId="54A8345F" w14:textId="77777777" w:rsidTr="000F7F66">
        <w:trPr>
          <w:trHeight w:val="300"/>
        </w:trPr>
        <w:tc>
          <w:tcPr>
            <w:tcW w:w="10525" w:type="dxa"/>
            <w:gridSpan w:val="4"/>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4622813" w14:textId="2F1F893D" w:rsidR="00CA06F0" w:rsidRPr="00710DC0" w:rsidRDefault="00CA06F0" w:rsidP="005F04DC">
            <w:pPr>
              <w:spacing w:after="0" w:line="240" w:lineRule="auto"/>
              <w:jc w:val="center"/>
              <w:rPr>
                <w:rFonts w:ascii="Calibri" w:eastAsia="Calibri" w:hAnsi="Calibri" w:cs="Calibri"/>
                <w:sz w:val="20"/>
                <w:szCs w:val="20"/>
                <w:lang w:val="de-DE"/>
              </w:rPr>
            </w:pPr>
            <w:r w:rsidRPr="00710DC0">
              <w:rPr>
                <w:rFonts w:ascii="Calibri" w:eastAsia="Calibri" w:hAnsi="Calibri" w:cs="Calibri"/>
                <w:b/>
                <w:bCs/>
                <w:sz w:val="20"/>
                <w:szCs w:val="20"/>
                <w:lang w:val="de-DE"/>
              </w:rPr>
              <w:t xml:space="preserve">Tabelle 3: </w:t>
            </w:r>
            <w:r w:rsidR="000F7F66" w:rsidRPr="00710DC0">
              <w:rPr>
                <w:rFonts w:ascii="Calibri" w:eastAsia="Calibri" w:hAnsi="Calibri" w:cs="Calibri"/>
                <w:b/>
                <w:bCs/>
                <w:sz w:val="20"/>
                <w:szCs w:val="20"/>
                <w:lang w:val="de-DE"/>
              </w:rPr>
              <w:t xml:space="preserve">Schweizer </w:t>
            </w:r>
            <w:r w:rsidRPr="00710DC0">
              <w:rPr>
                <w:rFonts w:ascii="Calibri" w:eastAsia="Calibri" w:hAnsi="Calibri" w:cs="Calibri"/>
                <w:b/>
                <w:bCs/>
                <w:sz w:val="20"/>
                <w:szCs w:val="20"/>
                <w:lang w:val="de-DE"/>
              </w:rPr>
              <w:t>Spitzenreiter nach Indikator</w:t>
            </w:r>
          </w:p>
        </w:tc>
      </w:tr>
      <w:tr w:rsidR="002A684C" w14:paraId="1D13C191"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3EE07B0" w14:textId="77777777" w:rsidR="002A684C" w:rsidRDefault="002A684C" w:rsidP="005F04DC">
            <w:pPr>
              <w:spacing w:after="0" w:line="240" w:lineRule="auto"/>
              <w:rPr>
                <w:rFonts w:ascii="Calibri" w:eastAsia="Calibri" w:hAnsi="Calibri" w:cs="Calibri"/>
                <w:sz w:val="20"/>
                <w:szCs w:val="20"/>
              </w:rPr>
            </w:pPr>
            <w:proofErr w:type="spellStart"/>
            <w:r w:rsidRPr="4E57C898">
              <w:rPr>
                <w:rFonts w:ascii="Calibri" w:eastAsia="Calibri" w:hAnsi="Calibri" w:cs="Calibri"/>
                <w:b/>
                <w:bCs/>
                <w:sz w:val="20"/>
                <w:szCs w:val="20"/>
              </w:rPr>
              <w:t>Leistungsbewertung</w:t>
            </w:r>
            <w:proofErr w:type="spellEnd"/>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DA9C958" w14:textId="77777777" w:rsidR="002A684C" w:rsidRDefault="002A684C" w:rsidP="005F04DC">
            <w:pPr>
              <w:spacing w:after="0" w:line="240" w:lineRule="auto"/>
              <w:jc w:val="center"/>
              <w:rPr>
                <w:rFonts w:ascii="Calibri" w:eastAsia="Calibri" w:hAnsi="Calibri" w:cs="Calibri"/>
                <w:sz w:val="20"/>
                <w:szCs w:val="20"/>
              </w:rPr>
            </w:pPr>
            <w:proofErr w:type="spellStart"/>
            <w:r w:rsidRPr="4E57C898">
              <w:rPr>
                <w:rFonts w:ascii="Calibri" w:eastAsia="Calibri" w:hAnsi="Calibri" w:cs="Calibri"/>
                <w:b/>
                <w:bCs/>
                <w:sz w:val="20"/>
                <w:szCs w:val="20"/>
              </w:rPr>
              <w:t>Gewichtung</w:t>
            </w:r>
            <w:proofErr w:type="spellEnd"/>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59E3014" w14:textId="77777777" w:rsidR="002A684C" w:rsidRDefault="002A684C" w:rsidP="005F04DC">
            <w:pPr>
              <w:spacing w:after="0" w:line="240" w:lineRule="auto"/>
              <w:rPr>
                <w:rFonts w:ascii="Calibri" w:eastAsia="Calibri" w:hAnsi="Calibri" w:cs="Calibri"/>
                <w:sz w:val="20"/>
                <w:szCs w:val="20"/>
              </w:rPr>
            </w:pPr>
            <w:proofErr w:type="spellStart"/>
            <w:r w:rsidRPr="4E57C898">
              <w:rPr>
                <w:rFonts w:ascii="Calibri" w:eastAsia="Calibri" w:hAnsi="Calibri" w:cs="Calibri"/>
                <w:b/>
                <w:bCs/>
                <w:sz w:val="20"/>
                <w:szCs w:val="20"/>
              </w:rPr>
              <w:t>Inländischer</w:t>
            </w:r>
            <w:proofErr w:type="spellEnd"/>
            <w:r w:rsidRPr="4E57C898">
              <w:rPr>
                <w:rFonts w:ascii="Calibri" w:eastAsia="Calibri" w:hAnsi="Calibri" w:cs="Calibri"/>
                <w:b/>
                <w:bCs/>
                <w:sz w:val="20"/>
                <w:szCs w:val="20"/>
              </w:rPr>
              <w:t xml:space="preserve"> </w:t>
            </w:r>
            <w:proofErr w:type="spellStart"/>
            <w:r w:rsidRPr="4E57C898">
              <w:rPr>
                <w:rFonts w:ascii="Calibri" w:eastAsia="Calibri" w:hAnsi="Calibri" w:cs="Calibri"/>
                <w:b/>
                <w:bCs/>
                <w:sz w:val="20"/>
                <w:szCs w:val="20"/>
              </w:rPr>
              <w:t>Spitzenreiter</w:t>
            </w:r>
            <w:proofErr w:type="spellEnd"/>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97087B9" w14:textId="25C68DB6" w:rsidR="002A684C" w:rsidRDefault="002A684C" w:rsidP="005F04DC">
            <w:pPr>
              <w:spacing w:after="0" w:line="240" w:lineRule="auto"/>
              <w:jc w:val="center"/>
              <w:rPr>
                <w:rFonts w:ascii="Calibri" w:eastAsia="Calibri" w:hAnsi="Calibri" w:cs="Calibri"/>
                <w:sz w:val="20"/>
                <w:szCs w:val="20"/>
              </w:rPr>
            </w:pPr>
            <w:proofErr w:type="spellStart"/>
            <w:r>
              <w:rPr>
                <w:rFonts w:ascii="Calibri" w:eastAsia="Calibri" w:hAnsi="Calibri" w:cs="Calibri"/>
                <w:b/>
                <w:bCs/>
                <w:sz w:val="20"/>
                <w:szCs w:val="20"/>
              </w:rPr>
              <w:t>Indikator</w:t>
            </w:r>
            <w:proofErr w:type="spellEnd"/>
            <w:r w:rsidRPr="4E57C898">
              <w:rPr>
                <w:rFonts w:ascii="Calibri" w:eastAsia="Calibri" w:hAnsi="Calibri" w:cs="Calibri"/>
                <w:b/>
                <w:bCs/>
                <w:sz w:val="20"/>
                <w:szCs w:val="20"/>
              </w:rPr>
              <w:t>-Rang</w:t>
            </w:r>
          </w:p>
        </w:tc>
      </w:tr>
      <w:tr w:rsidR="002A684C" w14:paraId="605BD48F"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9F586BC" w14:textId="77777777" w:rsidR="002A684C" w:rsidRDefault="002A684C" w:rsidP="005F04DC">
            <w:pPr>
              <w:spacing w:after="0" w:line="240" w:lineRule="auto"/>
              <w:rPr>
                <w:rFonts w:ascii="Calibri" w:eastAsia="Calibri" w:hAnsi="Calibri" w:cs="Calibri"/>
                <w:sz w:val="18"/>
                <w:szCs w:val="18"/>
              </w:rPr>
            </w:pPr>
            <w:proofErr w:type="spellStart"/>
            <w:r w:rsidRPr="0B68AF26">
              <w:rPr>
                <w:rFonts w:ascii="Calibri" w:eastAsia="Calibri" w:hAnsi="Calibri" w:cs="Calibri"/>
                <w:sz w:val="18"/>
                <w:szCs w:val="18"/>
              </w:rPr>
              <w:t>Akademischer</w:t>
            </w:r>
            <w:proofErr w:type="spellEnd"/>
            <w:r w:rsidRPr="0B68AF26">
              <w:rPr>
                <w:rFonts w:ascii="Calibri" w:eastAsia="Calibri" w:hAnsi="Calibri" w:cs="Calibri"/>
                <w:sz w:val="18"/>
                <w:szCs w:val="18"/>
              </w:rPr>
              <w:t xml:space="preserve"> Ruf</w:t>
            </w:r>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B3E9077"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30</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A3931F3" w14:textId="3111A0E1" w:rsidR="002A684C" w:rsidRDefault="00791FC0" w:rsidP="005F04DC">
            <w:pPr>
              <w:spacing w:after="0" w:line="240" w:lineRule="auto"/>
              <w:rPr>
                <w:rFonts w:ascii="Calibri" w:eastAsia="Calibri" w:hAnsi="Calibri" w:cs="Calibri"/>
                <w:sz w:val="18"/>
                <w:szCs w:val="18"/>
              </w:rPr>
            </w:pPr>
            <w:r w:rsidRPr="00791FC0">
              <w:rPr>
                <w:rFonts w:ascii="Calibri" w:eastAsia="Calibri" w:hAnsi="Calibri" w:cs="Calibri"/>
                <w:sz w:val="18"/>
                <w:szCs w:val="18"/>
              </w:rPr>
              <w:t>ETH Zürich</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61BB782" w14:textId="2CF5BE10" w:rsidR="002A684C" w:rsidRDefault="0048540B"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4</w:t>
            </w:r>
          </w:p>
        </w:tc>
      </w:tr>
      <w:tr w:rsidR="002A684C" w14:paraId="2B8A4A41"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DF66617" w14:textId="77777777" w:rsidR="002A684C" w:rsidRDefault="002A684C" w:rsidP="005F04DC">
            <w:pPr>
              <w:spacing w:after="0" w:line="240" w:lineRule="auto"/>
              <w:rPr>
                <w:rFonts w:ascii="Calibri" w:eastAsia="Calibri" w:hAnsi="Calibri" w:cs="Calibri"/>
                <w:sz w:val="18"/>
                <w:szCs w:val="18"/>
              </w:rPr>
            </w:pPr>
            <w:r w:rsidRPr="0B68AF26">
              <w:rPr>
                <w:rFonts w:ascii="Calibri" w:eastAsia="Calibri" w:hAnsi="Calibri" w:cs="Calibri"/>
                <w:sz w:val="18"/>
                <w:szCs w:val="18"/>
              </w:rPr>
              <w:t xml:space="preserve">Reputation </w:t>
            </w:r>
            <w:proofErr w:type="spellStart"/>
            <w:r w:rsidRPr="0B68AF26">
              <w:rPr>
                <w:rFonts w:ascii="Calibri" w:eastAsia="Calibri" w:hAnsi="Calibri" w:cs="Calibri"/>
                <w:sz w:val="18"/>
                <w:szCs w:val="18"/>
              </w:rPr>
              <w:t>als</w:t>
            </w:r>
            <w:proofErr w:type="spellEnd"/>
            <w:r w:rsidRPr="0B68AF26">
              <w:rPr>
                <w:rFonts w:ascii="Calibri" w:eastAsia="Calibri" w:hAnsi="Calibri" w:cs="Calibri"/>
                <w:sz w:val="18"/>
                <w:szCs w:val="18"/>
              </w:rPr>
              <w:t xml:space="preserve"> </w:t>
            </w:r>
            <w:proofErr w:type="spellStart"/>
            <w:r w:rsidRPr="0B68AF26">
              <w:rPr>
                <w:rFonts w:ascii="Calibri" w:eastAsia="Calibri" w:hAnsi="Calibri" w:cs="Calibri"/>
                <w:sz w:val="18"/>
                <w:szCs w:val="18"/>
              </w:rPr>
              <w:t>Arbeitgeber</w:t>
            </w:r>
            <w:proofErr w:type="spellEnd"/>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0B748AA"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15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26B601A" w14:textId="324ECDE9" w:rsidR="002A684C" w:rsidRDefault="0048540B" w:rsidP="005F04DC">
            <w:pPr>
              <w:spacing w:after="0" w:line="240" w:lineRule="auto"/>
              <w:rPr>
                <w:rFonts w:ascii="Calibri" w:eastAsia="Calibri" w:hAnsi="Calibri" w:cs="Calibri"/>
                <w:sz w:val="18"/>
                <w:szCs w:val="18"/>
              </w:rPr>
            </w:pPr>
            <w:r w:rsidRPr="0048540B">
              <w:rPr>
                <w:rFonts w:ascii="Calibri" w:eastAsia="Calibri" w:hAnsi="Calibri" w:cs="Calibri"/>
                <w:sz w:val="18"/>
                <w:szCs w:val="18"/>
              </w:rPr>
              <w:t>ETH Zürich</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3ADBF22" w14:textId="668BC89E" w:rsidR="002A684C" w:rsidRDefault="0048540B"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12</w:t>
            </w:r>
          </w:p>
        </w:tc>
      </w:tr>
      <w:tr w:rsidR="002A684C" w14:paraId="7178E3AE"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34F5D5A" w14:textId="77777777" w:rsidR="002A684C" w:rsidRPr="00710DC0" w:rsidRDefault="002A684C" w:rsidP="005F04DC">
            <w:pPr>
              <w:spacing w:after="0" w:line="240" w:lineRule="auto"/>
              <w:rPr>
                <w:rFonts w:ascii="Calibri" w:eastAsia="Calibri" w:hAnsi="Calibri" w:cs="Calibri"/>
                <w:sz w:val="18"/>
                <w:szCs w:val="18"/>
                <w:lang w:val="de-DE"/>
              </w:rPr>
            </w:pPr>
            <w:r w:rsidRPr="00710DC0">
              <w:rPr>
                <w:rFonts w:ascii="Calibri" w:eastAsia="Calibri" w:hAnsi="Calibri" w:cs="Calibri"/>
                <w:sz w:val="18"/>
                <w:szCs w:val="18"/>
                <w:lang w:val="de-DE"/>
              </w:rPr>
              <w:t>Verhältnis zwischen Lehrkräften und Studierenden</w:t>
            </w:r>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6BD394F"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44C7007" w14:textId="71141D2C" w:rsidR="002A684C" w:rsidRDefault="003A7753" w:rsidP="005F04DC">
            <w:pPr>
              <w:spacing w:after="0" w:line="240" w:lineRule="auto"/>
              <w:rPr>
                <w:rFonts w:ascii="Calibri" w:eastAsia="Calibri" w:hAnsi="Calibri" w:cs="Calibri"/>
                <w:sz w:val="18"/>
                <w:szCs w:val="18"/>
              </w:rPr>
            </w:pPr>
            <w:r w:rsidRPr="003A7753">
              <w:rPr>
                <w:rFonts w:ascii="Calibri" w:eastAsia="Calibri" w:hAnsi="Calibri" w:cs="Calibri"/>
                <w:sz w:val="18"/>
                <w:szCs w:val="18"/>
              </w:rPr>
              <w:t>Universität Zürich</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F3F10EB" w14:textId="69B53EC0" w:rsidR="002A684C" w:rsidRDefault="000424BF"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29</w:t>
            </w:r>
          </w:p>
        </w:tc>
      </w:tr>
      <w:tr w:rsidR="002A684C" w14:paraId="418556C5"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5C38205" w14:textId="77777777" w:rsidR="002A684C" w:rsidRDefault="002A684C" w:rsidP="005F04DC">
            <w:pPr>
              <w:spacing w:after="0" w:line="240" w:lineRule="auto"/>
              <w:rPr>
                <w:rFonts w:ascii="Calibri" w:eastAsia="Calibri" w:hAnsi="Calibri" w:cs="Calibri"/>
                <w:sz w:val="18"/>
                <w:szCs w:val="18"/>
              </w:rPr>
            </w:pPr>
            <w:r w:rsidRPr="0B68AF26">
              <w:rPr>
                <w:rFonts w:ascii="Calibri" w:eastAsia="Calibri" w:hAnsi="Calibri" w:cs="Calibri"/>
                <w:sz w:val="18"/>
                <w:szCs w:val="18"/>
              </w:rPr>
              <w:t xml:space="preserve">Zitate pro </w:t>
            </w:r>
            <w:proofErr w:type="spellStart"/>
            <w:r w:rsidRPr="0B68AF26">
              <w:rPr>
                <w:rFonts w:ascii="Calibri" w:eastAsia="Calibri" w:hAnsi="Calibri" w:cs="Calibri"/>
                <w:sz w:val="18"/>
                <w:szCs w:val="18"/>
              </w:rPr>
              <w:t>Veröffentlichung</w:t>
            </w:r>
            <w:proofErr w:type="spellEnd"/>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85FE4BC"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10</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1D70838" w14:textId="420F3194" w:rsidR="002A684C" w:rsidRDefault="00866E70" w:rsidP="005F04DC">
            <w:pPr>
              <w:spacing w:after="0" w:line="240" w:lineRule="auto"/>
              <w:rPr>
                <w:rFonts w:ascii="Calibri" w:eastAsia="Calibri" w:hAnsi="Calibri" w:cs="Calibri"/>
                <w:sz w:val="18"/>
                <w:szCs w:val="18"/>
              </w:rPr>
            </w:pPr>
            <w:r w:rsidRPr="0048540B">
              <w:rPr>
                <w:rFonts w:ascii="Calibri" w:eastAsia="Calibri" w:hAnsi="Calibri" w:cs="Calibri"/>
                <w:sz w:val="18"/>
                <w:szCs w:val="18"/>
              </w:rPr>
              <w:t>ETH Zürich</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0DCCBDA" w14:textId="5088D2E2" w:rsidR="002A684C" w:rsidRDefault="00866E70" w:rsidP="00866E70">
            <w:pPr>
              <w:spacing w:after="0" w:line="240" w:lineRule="auto"/>
              <w:jc w:val="center"/>
              <w:rPr>
                <w:rFonts w:ascii="Calibri" w:eastAsia="Calibri" w:hAnsi="Calibri" w:cs="Calibri"/>
                <w:sz w:val="18"/>
                <w:szCs w:val="18"/>
              </w:rPr>
            </w:pPr>
            <w:r>
              <w:rPr>
                <w:rFonts w:ascii="Calibri" w:eastAsia="Calibri" w:hAnsi="Calibri" w:cs="Calibri"/>
                <w:sz w:val="18"/>
                <w:szCs w:val="18"/>
              </w:rPr>
              <w:t>10</w:t>
            </w:r>
          </w:p>
        </w:tc>
      </w:tr>
      <w:tr w:rsidR="002A684C" w14:paraId="552CA06C"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35E8A13" w14:textId="77777777" w:rsidR="002A684C" w:rsidRDefault="002A684C" w:rsidP="005F04DC">
            <w:pPr>
              <w:spacing w:after="0" w:line="240" w:lineRule="auto"/>
              <w:rPr>
                <w:rFonts w:ascii="Calibri" w:eastAsia="Calibri" w:hAnsi="Calibri" w:cs="Calibri"/>
                <w:sz w:val="18"/>
                <w:szCs w:val="18"/>
              </w:rPr>
            </w:pPr>
            <w:proofErr w:type="spellStart"/>
            <w:r w:rsidRPr="0B68AF26">
              <w:rPr>
                <w:rFonts w:ascii="Calibri" w:eastAsia="Calibri" w:hAnsi="Calibri" w:cs="Calibri"/>
                <w:sz w:val="18"/>
                <w:szCs w:val="18"/>
              </w:rPr>
              <w:t>Publikationen</w:t>
            </w:r>
            <w:proofErr w:type="spellEnd"/>
            <w:r w:rsidRPr="0B68AF26">
              <w:rPr>
                <w:rFonts w:ascii="Calibri" w:eastAsia="Calibri" w:hAnsi="Calibri" w:cs="Calibri"/>
                <w:sz w:val="18"/>
                <w:szCs w:val="18"/>
              </w:rPr>
              <w:t xml:space="preserve"> pro </w:t>
            </w:r>
            <w:proofErr w:type="spellStart"/>
            <w:r w:rsidRPr="0B68AF26">
              <w:rPr>
                <w:rFonts w:ascii="Calibri" w:eastAsia="Calibri" w:hAnsi="Calibri" w:cs="Calibri"/>
                <w:sz w:val="18"/>
                <w:szCs w:val="18"/>
              </w:rPr>
              <w:t>Fakultät</w:t>
            </w:r>
            <w:proofErr w:type="spellEnd"/>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CE3D1D2"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AF533BD" w14:textId="7837A2FD" w:rsidR="002A684C" w:rsidRPr="00814D40" w:rsidRDefault="00E9281D" w:rsidP="005F04DC">
            <w:pPr>
              <w:spacing w:after="0" w:line="240" w:lineRule="auto"/>
              <w:rPr>
                <w:rFonts w:ascii="Calibri" w:eastAsia="Calibri" w:hAnsi="Calibri" w:cs="Calibri"/>
                <w:sz w:val="18"/>
                <w:szCs w:val="18"/>
                <w:lang w:val="fr-FR"/>
              </w:rPr>
            </w:pPr>
            <w:proofErr w:type="spellStart"/>
            <w:r w:rsidRPr="00E9281D">
              <w:rPr>
                <w:rFonts w:ascii="Calibri" w:eastAsia="Calibri" w:hAnsi="Calibri" w:cs="Calibri"/>
                <w:sz w:val="18"/>
                <w:szCs w:val="18"/>
                <w:lang w:val="fr-FR"/>
              </w:rPr>
              <w:t>Universität</w:t>
            </w:r>
            <w:proofErr w:type="spellEnd"/>
            <w:r w:rsidRPr="00E9281D">
              <w:rPr>
                <w:rFonts w:ascii="Calibri" w:eastAsia="Calibri" w:hAnsi="Calibri" w:cs="Calibri"/>
                <w:sz w:val="18"/>
                <w:szCs w:val="18"/>
                <w:lang w:val="fr-FR"/>
              </w:rPr>
              <w:t xml:space="preserve"> Bern</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4CE9B68" w14:textId="60B6B125" w:rsidR="002A684C" w:rsidRDefault="00E9281D"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9</w:t>
            </w:r>
          </w:p>
        </w:tc>
      </w:tr>
      <w:tr w:rsidR="002A684C" w14:paraId="4149C16B"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C133F8E" w14:textId="77777777" w:rsidR="002A684C" w:rsidRDefault="002A684C" w:rsidP="005F04DC">
            <w:pPr>
              <w:spacing w:after="0" w:line="240" w:lineRule="auto"/>
              <w:rPr>
                <w:rFonts w:ascii="Calibri" w:eastAsia="Calibri" w:hAnsi="Calibri" w:cs="Calibri"/>
                <w:sz w:val="18"/>
                <w:szCs w:val="18"/>
              </w:rPr>
            </w:pPr>
            <w:proofErr w:type="spellStart"/>
            <w:r w:rsidRPr="0B68AF26">
              <w:rPr>
                <w:rFonts w:ascii="Calibri" w:eastAsia="Calibri" w:hAnsi="Calibri" w:cs="Calibri"/>
                <w:sz w:val="18"/>
                <w:szCs w:val="18"/>
              </w:rPr>
              <w:t>Internationales</w:t>
            </w:r>
            <w:proofErr w:type="spellEnd"/>
            <w:r w:rsidRPr="0B68AF26">
              <w:rPr>
                <w:rFonts w:ascii="Calibri" w:eastAsia="Calibri" w:hAnsi="Calibri" w:cs="Calibri"/>
                <w:sz w:val="18"/>
                <w:szCs w:val="18"/>
              </w:rPr>
              <w:t xml:space="preserve"> </w:t>
            </w:r>
            <w:proofErr w:type="spellStart"/>
            <w:r w:rsidRPr="0B68AF26">
              <w:rPr>
                <w:rFonts w:ascii="Calibri" w:eastAsia="Calibri" w:hAnsi="Calibri" w:cs="Calibri"/>
                <w:sz w:val="18"/>
                <w:szCs w:val="18"/>
              </w:rPr>
              <w:t>Forschungsnetzwerk</w:t>
            </w:r>
            <w:proofErr w:type="spellEnd"/>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979E8C6"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10</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4E3EAFD" w14:textId="54878968" w:rsidR="002A684C" w:rsidRDefault="0048540B" w:rsidP="005F04DC">
            <w:pPr>
              <w:spacing w:after="0" w:line="240" w:lineRule="auto"/>
              <w:rPr>
                <w:rFonts w:ascii="Calibri" w:eastAsia="Calibri" w:hAnsi="Calibri" w:cs="Calibri"/>
                <w:sz w:val="18"/>
                <w:szCs w:val="18"/>
              </w:rPr>
            </w:pPr>
            <w:r w:rsidRPr="0048540B">
              <w:rPr>
                <w:rFonts w:ascii="Calibri" w:eastAsia="Calibri" w:hAnsi="Calibri" w:cs="Calibri"/>
                <w:sz w:val="18"/>
                <w:szCs w:val="18"/>
              </w:rPr>
              <w:t>ETH Zürich</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9DEBEC8" w14:textId="34CFFE7C" w:rsidR="002A684C" w:rsidRDefault="00BB2AA4"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42</w:t>
            </w:r>
          </w:p>
        </w:tc>
      </w:tr>
      <w:tr w:rsidR="002A684C" w14:paraId="24F42D14"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58DF9A4" w14:textId="77777777" w:rsidR="002A684C" w:rsidRDefault="002A684C" w:rsidP="005F04DC">
            <w:pPr>
              <w:spacing w:after="0" w:line="240" w:lineRule="auto"/>
              <w:rPr>
                <w:rFonts w:ascii="Calibri" w:eastAsia="Calibri" w:hAnsi="Calibri" w:cs="Calibri"/>
                <w:sz w:val="18"/>
                <w:szCs w:val="18"/>
              </w:rPr>
            </w:pPr>
            <w:r w:rsidRPr="0B68AF26">
              <w:rPr>
                <w:rFonts w:ascii="Calibri" w:eastAsia="Calibri" w:hAnsi="Calibri" w:cs="Calibri"/>
                <w:sz w:val="18"/>
                <w:szCs w:val="18"/>
              </w:rPr>
              <w:t xml:space="preserve">Internationale </w:t>
            </w:r>
            <w:proofErr w:type="spellStart"/>
            <w:r w:rsidRPr="0B68AF26">
              <w:rPr>
                <w:rFonts w:ascii="Calibri" w:eastAsia="Calibri" w:hAnsi="Calibri" w:cs="Calibri"/>
                <w:sz w:val="18"/>
                <w:szCs w:val="18"/>
              </w:rPr>
              <w:t>Fakultät</w:t>
            </w:r>
            <w:proofErr w:type="spellEnd"/>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2AEE543"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A9E2FA1" w14:textId="7A9414D8" w:rsidR="002A684C" w:rsidRPr="00814D40" w:rsidRDefault="0028493B" w:rsidP="005F04DC">
            <w:pPr>
              <w:spacing w:after="0" w:line="240" w:lineRule="auto"/>
              <w:rPr>
                <w:rFonts w:ascii="Calibri" w:eastAsia="Calibri" w:hAnsi="Calibri" w:cs="Calibri"/>
                <w:sz w:val="18"/>
                <w:szCs w:val="18"/>
                <w:lang w:val="fr-FR"/>
              </w:rPr>
            </w:pPr>
            <w:r w:rsidRPr="0028493B">
              <w:rPr>
                <w:rFonts w:ascii="Calibri" w:eastAsia="Calibri" w:hAnsi="Calibri" w:cs="Calibri"/>
                <w:sz w:val="18"/>
                <w:szCs w:val="18"/>
                <w:lang w:val="fr-FR"/>
              </w:rPr>
              <w:t>EPFL – École polytechnique fédérale de Lausanne</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4002765" w14:textId="10216502" w:rsidR="002A684C" w:rsidRDefault="0028493B"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1</w:t>
            </w:r>
          </w:p>
        </w:tc>
      </w:tr>
      <w:tr w:rsidR="002A684C" w14:paraId="2570EFF5"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46721482" w14:textId="77777777" w:rsidR="002A684C" w:rsidRDefault="002A684C" w:rsidP="005F04DC">
            <w:pPr>
              <w:spacing w:after="0" w:line="240" w:lineRule="auto"/>
              <w:rPr>
                <w:rFonts w:ascii="Calibri" w:eastAsia="Calibri" w:hAnsi="Calibri" w:cs="Calibri"/>
                <w:sz w:val="18"/>
                <w:szCs w:val="18"/>
              </w:rPr>
            </w:pPr>
            <w:r w:rsidRPr="0B68AF26">
              <w:rPr>
                <w:rFonts w:ascii="Calibri" w:eastAsia="Calibri" w:hAnsi="Calibri" w:cs="Calibri"/>
                <w:sz w:val="18"/>
                <w:szCs w:val="18"/>
              </w:rPr>
              <w:t xml:space="preserve">Internationale </w:t>
            </w:r>
            <w:proofErr w:type="spellStart"/>
            <w:r w:rsidRPr="0B68AF26">
              <w:rPr>
                <w:rFonts w:ascii="Calibri" w:eastAsia="Calibri" w:hAnsi="Calibri" w:cs="Calibri"/>
                <w:sz w:val="18"/>
                <w:szCs w:val="18"/>
              </w:rPr>
              <w:t>Studierende</w:t>
            </w:r>
            <w:proofErr w:type="spellEnd"/>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1899A91"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6FB7043" w14:textId="45A61274" w:rsidR="002A684C" w:rsidRPr="004E7D0F" w:rsidRDefault="004E7D0F" w:rsidP="005F04DC">
            <w:pPr>
              <w:spacing w:after="0" w:line="240" w:lineRule="auto"/>
              <w:rPr>
                <w:rFonts w:ascii="Calibri" w:eastAsia="Calibri" w:hAnsi="Calibri" w:cs="Calibri"/>
                <w:sz w:val="18"/>
                <w:szCs w:val="18"/>
                <w:lang w:val="it-IT"/>
              </w:rPr>
            </w:pPr>
            <w:r w:rsidRPr="004E7D0F">
              <w:rPr>
                <w:rFonts w:ascii="Calibri" w:eastAsia="Calibri" w:hAnsi="Calibri" w:cs="Calibri"/>
                <w:sz w:val="18"/>
                <w:szCs w:val="18"/>
                <w:lang w:val="it-IT"/>
              </w:rPr>
              <w:t>USI – Università della Svizzera italiana</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46BC4FD" w14:textId="4D7E74A7" w:rsidR="002A684C" w:rsidRDefault="004E7D0F"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5</w:t>
            </w:r>
          </w:p>
        </w:tc>
      </w:tr>
      <w:tr w:rsidR="002A684C" w14:paraId="450BE407"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8B25FDE" w14:textId="77777777" w:rsidR="002A684C" w:rsidRDefault="002A684C" w:rsidP="005F04DC">
            <w:pPr>
              <w:spacing w:after="0" w:line="240" w:lineRule="auto"/>
              <w:rPr>
                <w:rFonts w:ascii="Calibri" w:eastAsia="Calibri" w:hAnsi="Calibri" w:cs="Calibri"/>
                <w:sz w:val="18"/>
                <w:szCs w:val="18"/>
              </w:rPr>
            </w:pPr>
            <w:r w:rsidRPr="0B68AF26">
              <w:rPr>
                <w:rFonts w:ascii="Calibri" w:eastAsia="Calibri" w:hAnsi="Calibri" w:cs="Calibri"/>
                <w:sz w:val="18"/>
                <w:szCs w:val="18"/>
              </w:rPr>
              <w:lastRenderedPageBreak/>
              <w:t>Incoming-</w:t>
            </w:r>
            <w:proofErr w:type="spellStart"/>
            <w:r w:rsidRPr="0B68AF26">
              <w:rPr>
                <w:rFonts w:ascii="Calibri" w:eastAsia="Calibri" w:hAnsi="Calibri" w:cs="Calibri"/>
                <w:sz w:val="18"/>
                <w:szCs w:val="18"/>
              </w:rPr>
              <w:t>Austauschstudierende</w:t>
            </w:r>
            <w:proofErr w:type="spellEnd"/>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E14CDFE"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2,5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F2F7D57" w14:textId="3A463192" w:rsidR="002A684C" w:rsidRDefault="004E7D0F" w:rsidP="005F04DC">
            <w:pPr>
              <w:spacing w:after="0" w:line="240" w:lineRule="auto"/>
              <w:rPr>
                <w:rFonts w:ascii="Calibri" w:eastAsia="Calibri" w:hAnsi="Calibri" w:cs="Calibri"/>
                <w:sz w:val="18"/>
                <w:szCs w:val="18"/>
              </w:rPr>
            </w:pPr>
            <w:r w:rsidRPr="004E7D0F">
              <w:rPr>
                <w:rFonts w:ascii="Calibri" w:eastAsia="Calibri" w:hAnsi="Calibri" w:cs="Calibri"/>
                <w:sz w:val="18"/>
                <w:szCs w:val="18"/>
              </w:rPr>
              <w:t>Universität Genf</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6206D3F" w14:textId="64E70DDC" w:rsidR="002A684C" w:rsidRDefault="000F7F66"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5</w:t>
            </w:r>
          </w:p>
        </w:tc>
      </w:tr>
      <w:tr w:rsidR="002A684C" w14:paraId="0A44B63C"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437A7B9" w14:textId="77777777" w:rsidR="002A684C" w:rsidRDefault="002A684C" w:rsidP="005F04DC">
            <w:pPr>
              <w:spacing w:after="0" w:line="240" w:lineRule="auto"/>
              <w:rPr>
                <w:rFonts w:ascii="Calibri" w:eastAsia="Calibri" w:hAnsi="Calibri" w:cs="Calibri"/>
                <w:sz w:val="18"/>
                <w:szCs w:val="18"/>
              </w:rPr>
            </w:pPr>
            <w:proofErr w:type="spellStart"/>
            <w:r w:rsidRPr="0B68AF26">
              <w:rPr>
                <w:rFonts w:ascii="Calibri" w:eastAsia="Calibri" w:hAnsi="Calibri" w:cs="Calibri"/>
                <w:sz w:val="18"/>
                <w:szCs w:val="18"/>
              </w:rPr>
              <w:t>Auslandsstudierende</w:t>
            </w:r>
            <w:proofErr w:type="spellEnd"/>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62A537A"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2,5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0D13F1E" w14:textId="522D4288" w:rsidR="002A684C" w:rsidRPr="00710DC0" w:rsidRDefault="000F7F66" w:rsidP="005F04DC">
            <w:pPr>
              <w:spacing w:after="0" w:line="240" w:lineRule="auto"/>
              <w:rPr>
                <w:rFonts w:ascii="Calibri" w:eastAsia="Calibri" w:hAnsi="Calibri" w:cs="Calibri"/>
                <w:sz w:val="18"/>
                <w:szCs w:val="18"/>
                <w:lang w:val="de-DE"/>
              </w:rPr>
            </w:pPr>
            <w:r w:rsidRPr="00710DC0">
              <w:rPr>
                <w:rFonts w:ascii="Calibri" w:eastAsia="Calibri" w:hAnsi="Calibri" w:cs="Calibri"/>
                <w:sz w:val="18"/>
                <w:szCs w:val="18"/>
                <w:lang w:val="de-DE"/>
              </w:rPr>
              <w:t>Zürcher Hochschule für Angewandte Wissenschaften (ZHAW)</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6E5D5B8" w14:textId="5A9EFA5A" w:rsidR="002A684C" w:rsidRDefault="000F7F66"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51</w:t>
            </w:r>
          </w:p>
        </w:tc>
      </w:tr>
      <w:tr w:rsidR="002A684C" w14:paraId="673B1DBB"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90FCCBB" w14:textId="77777777" w:rsidR="002A684C" w:rsidRDefault="002A684C" w:rsidP="005F04DC">
            <w:pPr>
              <w:spacing w:after="0" w:line="240" w:lineRule="auto"/>
              <w:rPr>
                <w:rFonts w:ascii="Calibri" w:eastAsia="Calibri" w:hAnsi="Calibri" w:cs="Calibri"/>
                <w:sz w:val="18"/>
                <w:szCs w:val="18"/>
              </w:rPr>
            </w:pPr>
            <w:proofErr w:type="spellStart"/>
            <w:r w:rsidRPr="0B68AF26">
              <w:rPr>
                <w:rFonts w:ascii="Calibri" w:eastAsia="Calibri" w:hAnsi="Calibri" w:cs="Calibri"/>
                <w:sz w:val="18"/>
                <w:szCs w:val="18"/>
              </w:rPr>
              <w:t>Nachhaltigkeit</w:t>
            </w:r>
            <w:proofErr w:type="spellEnd"/>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E2DC680"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D24E88C" w14:textId="6C31201C" w:rsidR="002A684C" w:rsidRDefault="002746DA" w:rsidP="005F04DC">
            <w:pPr>
              <w:spacing w:after="0" w:line="240" w:lineRule="auto"/>
              <w:rPr>
                <w:rFonts w:ascii="Calibri" w:eastAsia="Calibri" w:hAnsi="Calibri" w:cs="Calibri"/>
                <w:sz w:val="18"/>
                <w:szCs w:val="18"/>
              </w:rPr>
            </w:pPr>
            <w:r w:rsidRPr="0048540B">
              <w:rPr>
                <w:rFonts w:ascii="Calibri" w:eastAsia="Calibri" w:hAnsi="Calibri" w:cs="Calibri"/>
                <w:sz w:val="18"/>
                <w:szCs w:val="18"/>
              </w:rPr>
              <w:t>ETH Zürich</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D051674" w14:textId="5C3C131E" w:rsidR="002A684C" w:rsidRDefault="002E6837"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7</w:t>
            </w:r>
          </w:p>
        </w:tc>
      </w:tr>
      <w:tr w:rsidR="002A684C" w14:paraId="418FA787" w14:textId="77777777" w:rsidTr="000F7F66">
        <w:trPr>
          <w:trHeight w:val="300"/>
        </w:trPr>
        <w:tc>
          <w:tcPr>
            <w:tcW w:w="2895"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61F0749C" w14:textId="77777777" w:rsidR="002A684C" w:rsidRDefault="002A684C" w:rsidP="005F04DC">
            <w:pPr>
              <w:spacing w:after="0" w:line="240" w:lineRule="auto"/>
              <w:rPr>
                <w:rFonts w:ascii="Calibri" w:eastAsia="Calibri" w:hAnsi="Calibri" w:cs="Calibri"/>
                <w:sz w:val="18"/>
                <w:szCs w:val="18"/>
              </w:rPr>
            </w:pPr>
            <w:proofErr w:type="spellStart"/>
            <w:r w:rsidRPr="0B68AF26">
              <w:rPr>
                <w:rFonts w:ascii="Calibri" w:eastAsia="Calibri" w:hAnsi="Calibri" w:cs="Calibri"/>
                <w:sz w:val="18"/>
                <w:szCs w:val="18"/>
              </w:rPr>
              <w:t>Beschäftigungsergebnisse</w:t>
            </w:r>
            <w:proofErr w:type="spellEnd"/>
          </w:p>
        </w:tc>
        <w:tc>
          <w:tcPr>
            <w:tcW w:w="147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0B6712B" w14:textId="77777777" w:rsidR="002A684C" w:rsidRDefault="002A684C" w:rsidP="005F04DC">
            <w:pPr>
              <w:spacing w:after="0" w:line="240" w:lineRule="auto"/>
              <w:jc w:val="center"/>
              <w:rPr>
                <w:rFonts w:ascii="Calibri" w:eastAsia="Calibri" w:hAnsi="Calibri" w:cs="Calibri"/>
                <w:sz w:val="18"/>
                <w:szCs w:val="18"/>
              </w:rPr>
            </w:pPr>
            <w:r w:rsidRPr="0B68AF26">
              <w:rPr>
                <w:rFonts w:ascii="Calibri" w:eastAsia="Calibri" w:hAnsi="Calibri" w:cs="Calibri"/>
                <w:sz w:val="18"/>
                <w:szCs w:val="18"/>
              </w:rPr>
              <w:t>5</w:t>
            </w:r>
          </w:p>
        </w:tc>
        <w:tc>
          <w:tcPr>
            <w:tcW w:w="472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220590F" w14:textId="7605A3D6" w:rsidR="002A684C" w:rsidRDefault="002746DA" w:rsidP="005F04DC">
            <w:pPr>
              <w:spacing w:after="0" w:line="240" w:lineRule="auto"/>
              <w:rPr>
                <w:rFonts w:ascii="Calibri" w:eastAsia="Calibri" w:hAnsi="Calibri" w:cs="Calibri"/>
                <w:sz w:val="18"/>
                <w:szCs w:val="18"/>
              </w:rPr>
            </w:pPr>
            <w:r w:rsidRPr="0048540B">
              <w:rPr>
                <w:rFonts w:ascii="Calibri" w:eastAsia="Calibri" w:hAnsi="Calibri" w:cs="Calibri"/>
                <w:sz w:val="18"/>
                <w:szCs w:val="18"/>
              </w:rPr>
              <w:t>ETH Zürich</w:t>
            </w:r>
          </w:p>
        </w:tc>
        <w:tc>
          <w:tcPr>
            <w:tcW w:w="144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72C66EA5" w14:textId="1322288C" w:rsidR="002A684C" w:rsidRDefault="002746DA" w:rsidP="005F04DC">
            <w:pPr>
              <w:spacing w:after="0" w:line="240" w:lineRule="auto"/>
              <w:jc w:val="center"/>
              <w:rPr>
                <w:rFonts w:ascii="Calibri" w:eastAsia="Calibri" w:hAnsi="Calibri" w:cs="Calibri"/>
                <w:sz w:val="18"/>
                <w:szCs w:val="18"/>
              </w:rPr>
            </w:pPr>
            <w:r>
              <w:rPr>
                <w:rFonts w:ascii="Calibri" w:eastAsia="Calibri" w:hAnsi="Calibri" w:cs="Calibri"/>
                <w:sz w:val="18"/>
                <w:szCs w:val="18"/>
              </w:rPr>
              <w:t>18</w:t>
            </w:r>
          </w:p>
        </w:tc>
      </w:tr>
    </w:tbl>
    <w:p w14:paraId="5D81EC26" w14:textId="77777777" w:rsidR="00814D40" w:rsidRDefault="00814D40" w:rsidP="00814D40">
      <w:pPr>
        <w:spacing w:after="0" w:line="360" w:lineRule="auto"/>
        <w:rPr>
          <w:rFonts w:ascii="Calibri" w:eastAsia="Calibri" w:hAnsi="Calibri" w:cs="Calibri"/>
          <w:color w:val="000000" w:themeColor="text1"/>
          <w:sz w:val="22"/>
          <w:szCs w:val="22"/>
        </w:rPr>
      </w:pPr>
    </w:p>
    <w:p w14:paraId="7E030E7F" w14:textId="3918CD14" w:rsidR="00EA7D10" w:rsidRPr="00710DC0" w:rsidRDefault="009672CB" w:rsidP="00814D40">
      <w:pPr>
        <w:spacing w:after="0" w:line="360" w:lineRule="auto"/>
        <w:rPr>
          <w:rFonts w:ascii="Calibri" w:eastAsia="Calibri" w:hAnsi="Calibri" w:cs="Calibri"/>
          <w:color w:val="000000" w:themeColor="text1"/>
          <w:sz w:val="22"/>
          <w:szCs w:val="22"/>
          <w:lang w:val="de-DE"/>
        </w:rPr>
      </w:pPr>
      <w:r w:rsidRPr="00710DC0">
        <w:rPr>
          <w:rFonts w:ascii="Calibri" w:eastAsia="Calibri" w:hAnsi="Calibri" w:cs="Calibri"/>
          <w:i/>
          <w:iCs/>
          <w:color w:val="000000" w:themeColor="text1"/>
          <w:sz w:val="22"/>
          <w:szCs w:val="22"/>
          <w:lang w:val="de-DE"/>
        </w:rPr>
        <w:t xml:space="preserve">Die internationale Fakultät </w:t>
      </w:r>
      <w:r w:rsidRPr="00710DC0">
        <w:rPr>
          <w:rFonts w:ascii="Calibri" w:eastAsia="Calibri" w:hAnsi="Calibri" w:cs="Calibri"/>
          <w:color w:val="000000" w:themeColor="text1"/>
          <w:sz w:val="22"/>
          <w:szCs w:val="22"/>
          <w:lang w:val="de-DE"/>
        </w:rPr>
        <w:t xml:space="preserve">bleibt eine wichtige Stärke des Schweizer </w:t>
      </w:r>
      <w:r w:rsidR="00272290" w:rsidRPr="00710DC0">
        <w:rPr>
          <w:rFonts w:ascii="Calibri" w:eastAsia="Calibri" w:hAnsi="Calibri" w:cs="Calibri"/>
          <w:color w:val="000000" w:themeColor="text1"/>
          <w:sz w:val="22"/>
          <w:szCs w:val="22"/>
          <w:lang w:val="de-DE"/>
        </w:rPr>
        <w:t xml:space="preserve">Hochschulsystems. Sechs Universitäten rangieren bei diesem Indikator unter den Top 10, darunter </w:t>
      </w:r>
      <w:r w:rsidR="00291C19" w:rsidRPr="00710DC0">
        <w:rPr>
          <w:rFonts w:ascii="Calibri" w:eastAsia="Calibri" w:hAnsi="Calibri" w:cs="Calibri"/>
          <w:b/>
          <w:bCs/>
          <w:color w:val="000000" w:themeColor="text1"/>
          <w:sz w:val="22"/>
          <w:szCs w:val="22"/>
          <w:lang w:val="de-DE"/>
        </w:rPr>
        <w:t xml:space="preserve">die EPFL – École polytechnique </w:t>
      </w:r>
      <w:proofErr w:type="spellStart"/>
      <w:r w:rsidR="00291C19" w:rsidRPr="00710DC0">
        <w:rPr>
          <w:rFonts w:ascii="Calibri" w:eastAsia="Calibri" w:hAnsi="Calibri" w:cs="Calibri"/>
          <w:b/>
          <w:bCs/>
          <w:color w:val="000000" w:themeColor="text1"/>
          <w:sz w:val="22"/>
          <w:szCs w:val="22"/>
          <w:lang w:val="de-DE"/>
        </w:rPr>
        <w:t>fédérale</w:t>
      </w:r>
      <w:proofErr w:type="spellEnd"/>
      <w:r w:rsidR="00291C19" w:rsidRPr="00710DC0">
        <w:rPr>
          <w:rFonts w:ascii="Calibri" w:eastAsia="Calibri" w:hAnsi="Calibri" w:cs="Calibri"/>
          <w:b/>
          <w:bCs/>
          <w:color w:val="000000" w:themeColor="text1"/>
          <w:sz w:val="22"/>
          <w:szCs w:val="22"/>
          <w:lang w:val="de-DE"/>
        </w:rPr>
        <w:t xml:space="preserve"> de Lausanne</w:t>
      </w:r>
      <w:r w:rsidR="00291C19" w:rsidRPr="00710DC0">
        <w:rPr>
          <w:rFonts w:ascii="Calibri" w:eastAsia="Calibri" w:hAnsi="Calibri" w:cs="Calibri"/>
          <w:color w:val="000000" w:themeColor="text1"/>
          <w:sz w:val="22"/>
          <w:szCs w:val="22"/>
          <w:lang w:val="de-DE"/>
        </w:rPr>
        <w:t xml:space="preserve">, die </w:t>
      </w:r>
      <w:r w:rsidR="00272290" w:rsidRPr="00710DC0">
        <w:rPr>
          <w:rFonts w:ascii="Calibri" w:eastAsia="Calibri" w:hAnsi="Calibri" w:cs="Calibri"/>
          <w:color w:val="000000" w:themeColor="text1"/>
          <w:sz w:val="22"/>
          <w:szCs w:val="22"/>
          <w:lang w:val="de-DE"/>
        </w:rPr>
        <w:t xml:space="preserve">in Europa den ersten Platz belegt und </w:t>
      </w:r>
      <w:r w:rsidR="00291C19" w:rsidRPr="00710DC0">
        <w:rPr>
          <w:rFonts w:ascii="Calibri" w:eastAsia="Calibri" w:hAnsi="Calibri" w:cs="Calibri"/>
          <w:color w:val="000000" w:themeColor="text1"/>
          <w:sz w:val="22"/>
          <w:szCs w:val="22"/>
          <w:lang w:val="de-DE"/>
        </w:rPr>
        <w:t xml:space="preserve">in diesem Jahr zwei Plätze gutgemacht hat. </w:t>
      </w:r>
      <w:r w:rsidR="008E6540" w:rsidRPr="00710DC0">
        <w:rPr>
          <w:rFonts w:ascii="Calibri" w:eastAsia="Calibri" w:hAnsi="Calibri" w:cs="Calibri"/>
          <w:color w:val="000000" w:themeColor="text1"/>
          <w:sz w:val="22"/>
          <w:szCs w:val="22"/>
          <w:lang w:val="de-DE"/>
        </w:rPr>
        <w:t xml:space="preserve">Die EPFL ist zwar die einzige Schweizer Institution, die </w:t>
      </w:r>
      <w:r w:rsidR="000670CA" w:rsidRPr="00710DC0">
        <w:rPr>
          <w:rFonts w:ascii="Calibri" w:eastAsia="Calibri" w:hAnsi="Calibri" w:cs="Calibri"/>
          <w:color w:val="000000" w:themeColor="text1"/>
          <w:sz w:val="22"/>
          <w:szCs w:val="22"/>
          <w:lang w:val="de-DE"/>
        </w:rPr>
        <w:t xml:space="preserve">in </w:t>
      </w:r>
      <w:r w:rsidR="008E6540" w:rsidRPr="00710DC0">
        <w:rPr>
          <w:rFonts w:ascii="Calibri" w:eastAsia="Calibri" w:hAnsi="Calibri" w:cs="Calibri"/>
          <w:color w:val="000000" w:themeColor="text1"/>
          <w:sz w:val="22"/>
          <w:szCs w:val="22"/>
          <w:lang w:val="de-DE"/>
        </w:rPr>
        <w:t xml:space="preserve">diesem Jahr ihren Rang verbessert hat, doch </w:t>
      </w:r>
      <w:r w:rsidR="000670CA" w:rsidRPr="00710DC0">
        <w:rPr>
          <w:rFonts w:ascii="Calibri" w:eastAsia="Calibri" w:hAnsi="Calibri" w:cs="Calibri"/>
          <w:color w:val="000000" w:themeColor="text1"/>
          <w:sz w:val="22"/>
          <w:szCs w:val="22"/>
          <w:lang w:val="de-DE"/>
        </w:rPr>
        <w:t xml:space="preserve">die Schweiz befindet sich bereits in einer starken Position. Die weiteren Institutionen </w:t>
      </w:r>
      <w:r w:rsidR="00282F2E" w:rsidRPr="00710DC0">
        <w:rPr>
          <w:rFonts w:ascii="Calibri" w:eastAsia="Calibri" w:hAnsi="Calibri" w:cs="Calibri"/>
          <w:color w:val="000000" w:themeColor="text1"/>
          <w:sz w:val="22"/>
          <w:szCs w:val="22"/>
          <w:lang w:val="de-DE"/>
        </w:rPr>
        <w:t>in den Top</w:t>
      </w:r>
      <w:r w:rsidR="00C9546E" w:rsidRPr="00710DC0">
        <w:rPr>
          <w:rFonts w:ascii="Calibri" w:eastAsia="Calibri" w:hAnsi="Calibri" w:cs="Calibri"/>
          <w:color w:val="000000" w:themeColor="text1"/>
          <w:sz w:val="22"/>
          <w:szCs w:val="22"/>
          <w:lang w:val="de-DE"/>
        </w:rPr>
        <w:t xml:space="preserve"> 20 sind in der folgenden Grafik dargestellt.</w:t>
      </w:r>
    </w:p>
    <w:tbl>
      <w:tblPr>
        <w:tblStyle w:val="Tabellenraster"/>
        <w:tblW w:w="0" w:type="auto"/>
        <w:jc w:val="center"/>
        <w:tblLook w:val="04A0" w:firstRow="1" w:lastRow="0" w:firstColumn="1" w:lastColumn="0" w:noHBand="0" w:noVBand="1"/>
      </w:tblPr>
      <w:tblGrid>
        <w:gridCol w:w="5215"/>
        <w:gridCol w:w="2070"/>
      </w:tblGrid>
      <w:tr w:rsidR="00282F2E" w:rsidRPr="00710DC0" w14:paraId="638DCE66" w14:textId="77777777" w:rsidTr="00282F2E">
        <w:trPr>
          <w:trHeight w:val="20"/>
          <w:jc w:val="center"/>
        </w:trPr>
        <w:tc>
          <w:tcPr>
            <w:tcW w:w="5215" w:type="dxa"/>
            <w:vAlign w:val="center"/>
          </w:tcPr>
          <w:p w14:paraId="45E87958" w14:textId="7C715F02" w:rsidR="00282F2E" w:rsidRPr="00282F2E" w:rsidRDefault="00282F2E" w:rsidP="00282F2E">
            <w:pPr>
              <w:spacing w:line="360" w:lineRule="auto"/>
              <w:jc w:val="center"/>
              <w:rPr>
                <w:rFonts w:ascii="Calibri" w:eastAsia="Calibri" w:hAnsi="Calibri" w:cs="Calibri"/>
                <w:b/>
                <w:bCs/>
                <w:sz w:val="20"/>
                <w:szCs w:val="20"/>
              </w:rPr>
            </w:pPr>
            <w:r>
              <w:rPr>
                <w:rFonts w:ascii="Calibri" w:hAnsi="Calibri" w:cs="Calibri"/>
                <w:b/>
                <w:bCs/>
                <w:sz w:val="20"/>
                <w:szCs w:val="20"/>
              </w:rPr>
              <w:t>Institution</w:t>
            </w:r>
          </w:p>
        </w:tc>
        <w:tc>
          <w:tcPr>
            <w:tcW w:w="2070" w:type="dxa"/>
            <w:vAlign w:val="center"/>
            <w:hideMark/>
          </w:tcPr>
          <w:p w14:paraId="44394160" w14:textId="2C0C1838" w:rsidR="00282F2E" w:rsidRPr="00710DC0" w:rsidRDefault="00282F2E" w:rsidP="00282F2E">
            <w:pPr>
              <w:spacing w:line="360" w:lineRule="auto"/>
              <w:jc w:val="center"/>
              <w:rPr>
                <w:rFonts w:ascii="Calibri" w:eastAsia="Calibri" w:hAnsi="Calibri" w:cs="Calibri"/>
                <w:b/>
                <w:bCs/>
                <w:sz w:val="20"/>
                <w:szCs w:val="20"/>
                <w:lang w:val="de-DE"/>
              </w:rPr>
            </w:pPr>
            <w:r w:rsidRPr="00710DC0">
              <w:rPr>
                <w:rFonts w:ascii="Calibri" w:eastAsia="Calibri" w:hAnsi="Calibri" w:cs="Calibri"/>
                <w:b/>
                <w:bCs/>
                <w:sz w:val="20"/>
                <w:szCs w:val="20"/>
                <w:lang w:val="de-DE"/>
              </w:rPr>
              <w:t>Rang in der internationalen Fakultätsquote</w:t>
            </w:r>
          </w:p>
        </w:tc>
      </w:tr>
      <w:tr w:rsidR="00282F2E" w:rsidRPr="00282F2E" w14:paraId="30F12312" w14:textId="77777777" w:rsidTr="00282F2E">
        <w:trPr>
          <w:trHeight w:val="20"/>
          <w:jc w:val="center"/>
        </w:trPr>
        <w:tc>
          <w:tcPr>
            <w:tcW w:w="5215" w:type="dxa"/>
            <w:vAlign w:val="center"/>
          </w:tcPr>
          <w:p w14:paraId="56DE66A7" w14:textId="5F127F82" w:rsidR="00282F2E" w:rsidRPr="00282F2E" w:rsidRDefault="00282F2E" w:rsidP="00282F2E">
            <w:pPr>
              <w:spacing w:line="360" w:lineRule="auto"/>
              <w:jc w:val="center"/>
              <w:rPr>
                <w:rFonts w:ascii="Calibri" w:eastAsia="Calibri" w:hAnsi="Calibri" w:cs="Calibri"/>
                <w:sz w:val="20"/>
                <w:szCs w:val="20"/>
                <w:lang w:val="fr-FR"/>
              </w:rPr>
            </w:pPr>
            <w:r w:rsidRPr="00282F2E">
              <w:rPr>
                <w:rFonts w:ascii="Calibri" w:hAnsi="Calibri" w:cs="Calibri"/>
                <w:sz w:val="20"/>
                <w:szCs w:val="20"/>
                <w:lang w:val="fr-FR"/>
              </w:rPr>
              <w:t>EPFL – École polytechnique fédérale de Lausanne</w:t>
            </w:r>
          </w:p>
        </w:tc>
        <w:tc>
          <w:tcPr>
            <w:tcW w:w="2070" w:type="dxa"/>
            <w:noWrap/>
            <w:vAlign w:val="center"/>
            <w:hideMark/>
          </w:tcPr>
          <w:p w14:paraId="523406AE" w14:textId="310CE5F3" w:rsidR="00282F2E" w:rsidRPr="00282F2E" w:rsidRDefault="00282F2E" w:rsidP="00282F2E">
            <w:pPr>
              <w:spacing w:line="360" w:lineRule="auto"/>
              <w:jc w:val="center"/>
              <w:rPr>
                <w:rFonts w:ascii="Calibri" w:eastAsia="Calibri" w:hAnsi="Calibri" w:cs="Calibri"/>
                <w:sz w:val="20"/>
                <w:szCs w:val="20"/>
              </w:rPr>
            </w:pPr>
            <w:r w:rsidRPr="00282F2E">
              <w:rPr>
                <w:rFonts w:ascii="Calibri" w:eastAsia="Calibri" w:hAnsi="Calibri" w:cs="Calibri"/>
                <w:sz w:val="20"/>
                <w:szCs w:val="20"/>
              </w:rPr>
              <w:t>1</w:t>
            </w:r>
          </w:p>
        </w:tc>
      </w:tr>
      <w:tr w:rsidR="00282F2E" w:rsidRPr="00282F2E" w14:paraId="4B3CA562" w14:textId="77777777" w:rsidTr="00282F2E">
        <w:trPr>
          <w:trHeight w:val="20"/>
          <w:jc w:val="center"/>
        </w:trPr>
        <w:tc>
          <w:tcPr>
            <w:tcW w:w="5215" w:type="dxa"/>
            <w:vAlign w:val="center"/>
          </w:tcPr>
          <w:p w14:paraId="108E9FFA" w14:textId="63B2973C" w:rsidR="00282F2E" w:rsidRPr="00282F2E" w:rsidRDefault="00282F2E" w:rsidP="00282F2E">
            <w:pPr>
              <w:spacing w:line="360" w:lineRule="auto"/>
              <w:jc w:val="center"/>
              <w:rPr>
                <w:rFonts w:ascii="Calibri" w:eastAsia="Calibri" w:hAnsi="Calibri" w:cs="Calibri"/>
                <w:sz w:val="20"/>
                <w:szCs w:val="20"/>
              </w:rPr>
            </w:pPr>
            <w:r w:rsidRPr="00282F2E">
              <w:rPr>
                <w:rFonts w:ascii="Calibri" w:hAnsi="Calibri" w:cs="Calibri"/>
                <w:sz w:val="20"/>
                <w:szCs w:val="20"/>
              </w:rPr>
              <w:t>ETH Zürich</w:t>
            </w:r>
          </w:p>
        </w:tc>
        <w:tc>
          <w:tcPr>
            <w:tcW w:w="2070" w:type="dxa"/>
            <w:noWrap/>
            <w:vAlign w:val="center"/>
            <w:hideMark/>
          </w:tcPr>
          <w:p w14:paraId="2DDB258F" w14:textId="47367E0D" w:rsidR="00282F2E" w:rsidRPr="00282F2E" w:rsidRDefault="00282F2E" w:rsidP="00282F2E">
            <w:pPr>
              <w:spacing w:line="360" w:lineRule="auto"/>
              <w:jc w:val="center"/>
              <w:rPr>
                <w:rFonts w:ascii="Calibri" w:eastAsia="Calibri" w:hAnsi="Calibri" w:cs="Calibri"/>
                <w:sz w:val="20"/>
                <w:szCs w:val="20"/>
              </w:rPr>
            </w:pPr>
            <w:r w:rsidRPr="00282F2E">
              <w:rPr>
                <w:rFonts w:ascii="Calibri" w:eastAsia="Calibri" w:hAnsi="Calibri" w:cs="Calibri"/>
                <w:sz w:val="20"/>
                <w:szCs w:val="20"/>
              </w:rPr>
              <w:t>3</w:t>
            </w:r>
          </w:p>
        </w:tc>
      </w:tr>
      <w:tr w:rsidR="00282F2E" w:rsidRPr="00282F2E" w14:paraId="7C67A3CA" w14:textId="77777777" w:rsidTr="00282F2E">
        <w:trPr>
          <w:trHeight w:val="20"/>
          <w:jc w:val="center"/>
        </w:trPr>
        <w:tc>
          <w:tcPr>
            <w:tcW w:w="5215" w:type="dxa"/>
            <w:vAlign w:val="center"/>
          </w:tcPr>
          <w:p w14:paraId="3E287D50" w14:textId="5560C00C" w:rsidR="00282F2E" w:rsidRPr="00282F2E" w:rsidRDefault="00282F2E" w:rsidP="00282F2E">
            <w:pPr>
              <w:spacing w:line="360" w:lineRule="auto"/>
              <w:jc w:val="center"/>
              <w:rPr>
                <w:rFonts w:ascii="Calibri" w:eastAsia="Calibri" w:hAnsi="Calibri" w:cs="Calibri"/>
                <w:sz w:val="20"/>
                <w:szCs w:val="20"/>
                <w:lang w:val="it-IT"/>
              </w:rPr>
            </w:pPr>
            <w:r w:rsidRPr="00282F2E">
              <w:rPr>
                <w:rFonts w:ascii="Calibri" w:hAnsi="Calibri" w:cs="Calibri"/>
                <w:sz w:val="20"/>
                <w:szCs w:val="20"/>
                <w:lang w:val="it-IT"/>
              </w:rPr>
              <w:t>USI – Università della Svizzera italiana</w:t>
            </w:r>
          </w:p>
        </w:tc>
        <w:tc>
          <w:tcPr>
            <w:tcW w:w="2070" w:type="dxa"/>
            <w:noWrap/>
            <w:vAlign w:val="center"/>
            <w:hideMark/>
          </w:tcPr>
          <w:p w14:paraId="70A1708C" w14:textId="6682ACB5" w:rsidR="00282F2E" w:rsidRPr="00282F2E" w:rsidRDefault="00282F2E" w:rsidP="00282F2E">
            <w:pPr>
              <w:spacing w:line="360" w:lineRule="auto"/>
              <w:jc w:val="center"/>
              <w:rPr>
                <w:rFonts w:ascii="Calibri" w:eastAsia="Calibri" w:hAnsi="Calibri" w:cs="Calibri"/>
                <w:sz w:val="20"/>
                <w:szCs w:val="20"/>
              </w:rPr>
            </w:pPr>
            <w:r w:rsidRPr="00282F2E">
              <w:rPr>
                <w:rFonts w:ascii="Calibri" w:eastAsia="Calibri" w:hAnsi="Calibri" w:cs="Calibri"/>
                <w:sz w:val="20"/>
                <w:szCs w:val="20"/>
              </w:rPr>
              <w:t>4</w:t>
            </w:r>
          </w:p>
        </w:tc>
      </w:tr>
      <w:tr w:rsidR="00282F2E" w:rsidRPr="00282F2E" w14:paraId="34CC4CDC" w14:textId="77777777" w:rsidTr="00282F2E">
        <w:trPr>
          <w:trHeight w:val="20"/>
          <w:jc w:val="center"/>
        </w:trPr>
        <w:tc>
          <w:tcPr>
            <w:tcW w:w="5215" w:type="dxa"/>
            <w:vAlign w:val="center"/>
          </w:tcPr>
          <w:p w14:paraId="10631ECD" w14:textId="7BB471BC" w:rsidR="00282F2E" w:rsidRPr="00282F2E" w:rsidRDefault="00282F2E" w:rsidP="00282F2E">
            <w:pPr>
              <w:spacing w:line="360" w:lineRule="auto"/>
              <w:jc w:val="center"/>
              <w:rPr>
                <w:rFonts w:ascii="Calibri" w:eastAsia="Calibri" w:hAnsi="Calibri" w:cs="Calibri"/>
                <w:sz w:val="20"/>
                <w:szCs w:val="20"/>
              </w:rPr>
            </w:pPr>
            <w:r w:rsidRPr="00282F2E">
              <w:rPr>
                <w:rFonts w:ascii="Calibri" w:hAnsi="Calibri" w:cs="Calibri"/>
                <w:sz w:val="20"/>
                <w:szCs w:val="20"/>
              </w:rPr>
              <w:t>Universität Basel</w:t>
            </w:r>
          </w:p>
        </w:tc>
        <w:tc>
          <w:tcPr>
            <w:tcW w:w="2070" w:type="dxa"/>
            <w:noWrap/>
            <w:vAlign w:val="center"/>
            <w:hideMark/>
          </w:tcPr>
          <w:p w14:paraId="2F03832E" w14:textId="08D28C75" w:rsidR="00282F2E" w:rsidRPr="00282F2E" w:rsidRDefault="00282F2E" w:rsidP="00282F2E">
            <w:pPr>
              <w:spacing w:line="360" w:lineRule="auto"/>
              <w:jc w:val="center"/>
              <w:rPr>
                <w:rFonts w:ascii="Calibri" w:eastAsia="Calibri" w:hAnsi="Calibri" w:cs="Calibri"/>
                <w:sz w:val="20"/>
                <w:szCs w:val="20"/>
              </w:rPr>
            </w:pPr>
            <w:r w:rsidRPr="00282F2E">
              <w:rPr>
                <w:rFonts w:ascii="Calibri" w:eastAsia="Calibri" w:hAnsi="Calibri" w:cs="Calibri"/>
                <w:sz w:val="20"/>
                <w:szCs w:val="20"/>
              </w:rPr>
              <w:t>6</w:t>
            </w:r>
          </w:p>
        </w:tc>
      </w:tr>
      <w:tr w:rsidR="00282F2E" w:rsidRPr="00282F2E" w14:paraId="42B7D644" w14:textId="77777777" w:rsidTr="00282F2E">
        <w:trPr>
          <w:trHeight w:val="20"/>
          <w:jc w:val="center"/>
        </w:trPr>
        <w:tc>
          <w:tcPr>
            <w:tcW w:w="5215" w:type="dxa"/>
            <w:vAlign w:val="center"/>
          </w:tcPr>
          <w:p w14:paraId="3FED6E32" w14:textId="547C3048" w:rsidR="00282F2E" w:rsidRPr="00282F2E" w:rsidRDefault="00282F2E" w:rsidP="00282F2E">
            <w:pPr>
              <w:spacing w:line="360" w:lineRule="auto"/>
              <w:jc w:val="center"/>
              <w:rPr>
                <w:rFonts w:ascii="Calibri" w:eastAsia="Calibri" w:hAnsi="Calibri" w:cs="Calibri"/>
                <w:sz w:val="20"/>
                <w:szCs w:val="20"/>
              </w:rPr>
            </w:pPr>
            <w:r w:rsidRPr="00282F2E">
              <w:rPr>
                <w:rFonts w:ascii="Calibri" w:hAnsi="Calibri" w:cs="Calibri"/>
                <w:sz w:val="20"/>
                <w:szCs w:val="20"/>
              </w:rPr>
              <w:t>Universität Genf</w:t>
            </w:r>
          </w:p>
        </w:tc>
        <w:tc>
          <w:tcPr>
            <w:tcW w:w="2070" w:type="dxa"/>
            <w:noWrap/>
            <w:vAlign w:val="center"/>
            <w:hideMark/>
          </w:tcPr>
          <w:p w14:paraId="1CAD62E6" w14:textId="46DA4DF4" w:rsidR="00282F2E" w:rsidRPr="00282F2E" w:rsidRDefault="00282F2E" w:rsidP="00282F2E">
            <w:pPr>
              <w:spacing w:line="360" w:lineRule="auto"/>
              <w:jc w:val="center"/>
              <w:rPr>
                <w:rFonts w:ascii="Calibri" w:eastAsia="Calibri" w:hAnsi="Calibri" w:cs="Calibri"/>
                <w:sz w:val="20"/>
                <w:szCs w:val="20"/>
              </w:rPr>
            </w:pPr>
            <w:r w:rsidRPr="00282F2E">
              <w:rPr>
                <w:rFonts w:ascii="Calibri" w:eastAsia="Calibri" w:hAnsi="Calibri" w:cs="Calibri"/>
                <w:sz w:val="20"/>
                <w:szCs w:val="20"/>
              </w:rPr>
              <w:t>8</w:t>
            </w:r>
          </w:p>
        </w:tc>
      </w:tr>
      <w:tr w:rsidR="00282F2E" w:rsidRPr="00282F2E" w14:paraId="20D04B03" w14:textId="77777777" w:rsidTr="00282F2E">
        <w:trPr>
          <w:trHeight w:val="20"/>
          <w:jc w:val="center"/>
        </w:trPr>
        <w:tc>
          <w:tcPr>
            <w:tcW w:w="5215" w:type="dxa"/>
            <w:vAlign w:val="center"/>
          </w:tcPr>
          <w:p w14:paraId="3CE150E3" w14:textId="3B552514" w:rsidR="00282F2E" w:rsidRPr="00282F2E" w:rsidRDefault="00282F2E" w:rsidP="00282F2E">
            <w:pPr>
              <w:spacing w:line="360" w:lineRule="auto"/>
              <w:jc w:val="center"/>
              <w:rPr>
                <w:rFonts w:ascii="Calibri" w:eastAsia="Calibri" w:hAnsi="Calibri" w:cs="Calibri"/>
                <w:sz w:val="20"/>
                <w:szCs w:val="20"/>
              </w:rPr>
            </w:pPr>
            <w:r w:rsidRPr="00282F2E">
              <w:rPr>
                <w:rFonts w:ascii="Calibri" w:hAnsi="Calibri" w:cs="Calibri"/>
                <w:sz w:val="20"/>
                <w:szCs w:val="20"/>
              </w:rPr>
              <w:t>Universität Bern</w:t>
            </w:r>
          </w:p>
        </w:tc>
        <w:tc>
          <w:tcPr>
            <w:tcW w:w="2070" w:type="dxa"/>
            <w:noWrap/>
            <w:vAlign w:val="center"/>
            <w:hideMark/>
          </w:tcPr>
          <w:p w14:paraId="21A3B7D6" w14:textId="258A1200" w:rsidR="00282F2E" w:rsidRPr="00282F2E" w:rsidRDefault="00282F2E" w:rsidP="00282F2E">
            <w:pPr>
              <w:spacing w:line="360" w:lineRule="auto"/>
              <w:jc w:val="center"/>
              <w:rPr>
                <w:rFonts w:ascii="Calibri" w:eastAsia="Calibri" w:hAnsi="Calibri" w:cs="Calibri"/>
                <w:sz w:val="20"/>
                <w:szCs w:val="20"/>
              </w:rPr>
            </w:pPr>
            <w:r w:rsidRPr="00282F2E">
              <w:rPr>
                <w:rFonts w:ascii="Calibri" w:eastAsia="Calibri" w:hAnsi="Calibri" w:cs="Calibri"/>
                <w:sz w:val="20"/>
                <w:szCs w:val="20"/>
              </w:rPr>
              <w:t>10</w:t>
            </w:r>
          </w:p>
        </w:tc>
      </w:tr>
      <w:tr w:rsidR="00282F2E" w:rsidRPr="00282F2E" w14:paraId="6223E119" w14:textId="77777777" w:rsidTr="00282F2E">
        <w:trPr>
          <w:trHeight w:val="20"/>
          <w:jc w:val="center"/>
        </w:trPr>
        <w:tc>
          <w:tcPr>
            <w:tcW w:w="5215" w:type="dxa"/>
            <w:vAlign w:val="center"/>
          </w:tcPr>
          <w:p w14:paraId="7971A81E" w14:textId="4C7C51D2" w:rsidR="00282F2E" w:rsidRPr="00282F2E" w:rsidRDefault="00282F2E" w:rsidP="00282F2E">
            <w:pPr>
              <w:spacing w:line="360" w:lineRule="auto"/>
              <w:jc w:val="center"/>
              <w:rPr>
                <w:rFonts w:ascii="Calibri" w:eastAsia="Calibri" w:hAnsi="Calibri" w:cs="Calibri"/>
                <w:sz w:val="20"/>
                <w:szCs w:val="20"/>
              </w:rPr>
            </w:pPr>
            <w:r w:rsidRPr="00282F2E">
              <w:rPr>
                <w:rFonts w:ascii="Calibri" w:hAnsi="Calibri" w:cs="Calibri"/>
                <w:sz w:val="20"/>
                <w:szCs w:val="20"/>
              </w:rPr>
              <w:t>Universität Zürich</w:t>
            </w:r>
          </w:p>
        </w:tc>
        <w:tc>
          <w:tcPr>
            <w:tcW w:w="2070" w:type="dxa"/>
            <w:noWrap/>
            <w:vAlign w:val="center"/>
            <w:hideMark/>
          </w:tcPr>
          <w:p w14:paraId="71DA6364" w14:textId="76CEDFEE" w:rsidR="00282F2E" w:rsidRPr="00282F2E" w:rsidRDefault="00282F2E" w:rsidP="00282F2E">
            <w:pPr>
              <w:spacing w:line="360" w:lineRule="auto"/>
              <w:jc w:val="center"/>
              <w:rPr>
                <w:rFonts w:ascii="Calibri" w:eastAsia="Calibri" w:hAnsi="Calibri" w:cs="Calibri"/>
                <w:sz w:val="20"/>
                <w:szCs w:val="20"/>
              </w:rPr>
            </w:pPr>
            <w:r w:rsidRPr="00282F2E">
              <w:rPr>
                <w:rFonts w:ascii="Calibri" w:eastAsia="Calibri" w:hAnsi="Calibri" w:cs="Calibri"/>
                <w:sz w:val="20"/>
                <w:szCs w:val="20"/>
              </w:rPr>
              <w:t>20</w:t>
            </w:r>
          </w:p>
        </w:tc>
      </w:tr>
    </w:tbl>
    <w:p w14:paraId="5FF12A81" w14:textId="77777777" w:rsidR="00FC0031" w:rsidRDefault="00FC0031" w:rsidP="00814D40">
      <w:pPr>
        <w:spacing w:after="0" w:line="360" w:lineRule="auto"/>
        <w:rPr>
          <w:rFonts w:ascii="Calibri" w:eastAsia="Calibri" w:hAnsi="Calibri" w:cs="Calibri"/>
          <w:color w:val="000000" w:themeColor="text1"/>
          <w:sz w:val="22"/>
          <w:szCs w:val="22"/>
          <w:lang w:val="en-US"/>
        </w:rPr>
      </w:pPr>
    </w:p>
    <w:p w14:paraId="1F181035" w14:textId="60D63892" w:rsidR="00814D40" w:rsidRPr="00710DC0" w:rsidRDefault="00FC0031" w:rsidP="00814D40">
      <w:pPr>
        <w:spacing w:after="0" w:line="360" w:lineRule="auto"/>
        <w:rPr>
          <w:rFonts w:ascii="Calibri" w:eastAsia="Calibri" w:hAnsi="Calibri" w:cs="Calibri"/>
          <w:color w:val="000000" w:themeColor="text1"/>
          <w:sz w:val="22"/>
          <w:szCs w:val="22"/>
          <w:lang w:val="de-DE"/>
        </w:rPr>
      </w:pPr>
      <w:r w:rsidRPr="00710DC0">
        <w:rPr>
          <w:rFonts w:ascii="Calibri" w:eastAsia="Calibri" w:hAnsi="Calibri" w:cs="Calibri"/>
          <w:color w:val="000000" w:themeColor="text1"/>
          <w:sz w:val="22"/>
          <w:szCs w:val="22"/>
          <w:lang w:val="de-DE"/>
        </w:rPr>
        <w:t>Bei den anderen Indikatoren ergibt sich ein gemischteres Bild</w:t>
      </w:r>
      <w:r w:rsidR="007923CC" w:rsidRPr="00710DC0">
        <w:rPr>
          <w:rFonts w:ascii="Calibri" w:eastAsia="Calibri" w:hAnsi="Calibri" w:cs="Calibri"/>
          <w:color w:val="000000" w:themeColor="text1"/>
          <w:sz w:val="22"/>
          <w:szCs w:val="22"/>
          <w:lang w:val="de-DE"/>
        </w:rPr>
        <w:t xml:space="preserve">: Nur eine Universität konnte sich </w:t>
      </w:r>
      <w:r w:rsidR="00594618" w:rsidRPr="00710DC0">
        <w:rPr>
          <w:rFonts w:ascii="Calibri" w:eastAsia="Calibri" w:hAnsi="Calibri" w:cs="Calibri"/>
          <w:color w:val="000000" w:themeColor="text1"/>
          <w:sz w:val="22"/>
          <w:szCs w:val="22"/>
          <w:lang w:val="de-DE"/>
        </w:rPr>
        <w:t xml:space="preserve">neben </w:t>
      </w:r>
      <w:r w:rsidR="00594618" w:rsidRPr="00710DC0">
        <w:rPr>
          <w:rFonts w:ascii="Calibri" w:eastAsia="Calibri" w:hAnsi="Calibri" w:cs="Calibri"/>
          <w:i/>
          <w:iCs/>
          <w:color w:val="000000" w:themeColor="text1"/>
          <w:sz w:val="22"/>
          <w:szCs w:val="22"/>
          <w:lang w:val="de-DE"/>
        </w:rPr>
        <w:t xml:space="preserve">der internationalen Fakultät </w:t>
      </w:r>
      <w:r w:rsidR="00594618" w:rsidRPr="00710DC0">
        <w:rPr>
          <w:rFonts w:ascii="Calibri" w:eastAsia="Calibri" w:hAnsi="Calibri" w:cs="Calibri"/>
          <w:color w:val="000000" w:themeColor="text1"/>
          <w:sz w:val="22"/>
          <w:szCs w:val="22"/>
          <w:lang w:val="de-DE"/>
        </w:rPr>
        <w:t>auch</w:t>
      </w:r>
      <w:r w:rsidR="007923CC" w:rsidRPr="00710DC0">
        <w:rPr>
          <w:rFonts w:ascii="Calibri" w:eastAsia="Calibri" w:hAnsi="Calibri" w:cs="Calibri"/>
          <w:color w:val="000000" w:themeColor="text1"/>
          <w:sz w:val="22"/>
          <w:szCs w:val="22"/>
          <w:lang w:val="de-DE"/>
        </w:rPr>
        <w:t xml:space="preserve"> in den Bereichen </w:t>
      </w:r>
      <w:r w:rsidR="007923CC" w:rsidRPr="00710DC0">
        <w:rPr>
          <w:rFonts w:ascii="Calibri" w:eastAsia="Calibri" w:hAnsi="Calibri" w:cs="Calibri"/>
          <w:i/>
          <w:iCs/>
          <w:color w:val="000000" w:themeColor="text1"/>
          <w:sz w:val="22"/>
          <w:szCs w:val="22"/>
          <w:lang w:val="de-DE"/>
        </w:rPr>
        <w:t>akademische Reputation</w:t>
      </w:r>
      <w:r w:rsidR="007923CC" w:rsidRPr="00710DC0">
        <w:rPr>
          <w:rFonts w:ascii="Calibri" w:eastAsia="Calibri" w:hAnsi="Calibri" w:cs="Calibri"/>
          <w:color w:val="000000" w:themeColor="text1"/>
          <w:sz w:val="22"/>
          <w:szCs w:val="22"/>
          <w:lang w:val="de-DE"/>
        </w:rPr>
        <w:t xml:space="preserve">, </w:t>
      </w:r>
      <w:r w:rsidR="007923CC" w:rsidRPr="00710DC0">
        <w:rPr>
          <w:rFonts w:ascii="Calibri" w:eastAsia="Calibri" w:hAnsi="Calibri" w:cs="Calibri"/>
          <w:i/>
          <w:iCs/>
          <w:color w:val="000000" w:themeColor="text1"/>
          <w:sz w:val="22"/>
          <w:szCs w:val="22"/>
          <w:lang w:val="de-DE"/>
        </w:rPr>
        <w:t xml:space="preserve">Verhältnis zwischen Fakultät und Studierenden </w:t>
      </w:r>
      <w:r w:rsidR="00594618" w:rsidRPr="00710DC0">
        <w:rPr>
          <w:rFonts w:ascii="Calibri" w:eastAsia="Calibri" w:hAnsi="Calibri" w:cs="Calibri"/>
          <w:color w:val="000000" w:themeColor="text1"/>
          <w:sz w:val="22"/>
          <w:szCs w:val="22"/>
          <w:lang w:val="de-DE"/>
        </w:rPr>
        <w:t xml:space="preserve">sowie </w:t>
      </w:r>
      <w:r w:rsidR="000511E4" w:rsidRPr="00710DC0">
        <w:rPr>
          <w:rFonts w:ascii="Calibri" w:eastAsia="Calibri" w:hAnsi="Calibri" w:cs="Calibri"/>
          <w:i/>
          <w:iCs/>
          <w:color w:val="000000" w:themeColor="text1"/>
          <w:sz w:val="22"/>
          <w:szCs w:val="22"/>
          <w:lang w:val="de-DE"/>
        </w:rPr>
        <w:t xml:space="preserve">Veröffentlichungen pro Fakultät </w:t>
      </w:r>
      <w:r w:rsidR="007923CC" w:rsidRPr="00710DC0">
        <w:rPr>
          <w:rFonts w:ascii="Calibri" w:eastAsia="Calibri" w:hAnsi="Calibri" w:cs="Calibri"/>
          <w:color w:val="000000" w:themeColor="text1"/>
          <w:sz w:val="22"/>
          <w:szCs w:val="22"/>
          <w:lang w:val="de-DE"/>
        </w:rPr>
        <w:t>verbessern</w:t>
      </w:r>
      <w:r w:rsidR="00594618" w:rsidRPr="00710DC0">
        <w:rPr>
          <w:rFonts w:ascii="Calibri" w:eastAsia="Calibri" w:hAnsi="Calibri" w:cs="Calibri"/>
          <w:color w:val="000000" w:themeColor="text1"/>
          <w:sz w:val="22"/>
          <w:szCs w:val="22"/>
          <w:lang w:val="de-DE"/>
        </w:rPr>
        <w:t xml:space="preserve">. Dies deutet darauf hin, dass andere Einrichtungen im übrigen Europa </w:t>
      </w:r>
      <w:r w:rsidR="00EF5FB7" w:rsidRPr="00710DC0">
        <w:rPr>
          <w:rFonts w:ascii="Calibri" w:eastAsia="Calibri" w:hAnsi="Calibri" w:cs="Calibri"/>
          <w:color w:val="000000" w:themeColor="text1"/>
          <w:sz w:val="22"/>
          <w:szCs w:val="22"/>
          <w:lang w:val="de-DE"/>
        </w:rPr>
        <w:t>gegenüber der führenden Position der Schweiz Boden gutmachen.</w:t>
      </w:r>
    </w:p>
    <w:p w14:paraId="1830F98C" w14:textId="77777777" w:rsidR="00BC22E2" w:rsidRPr="00710DC0" w:rsidRDefault="00BC22E2" w:rsidP="00814D40">
      <w:pPr>
        <w:spacing w:after="0" w:line="360" w:lineRule="auto"/>
        <w:rPr>
          <w:rFonts w:ascii="Calibri" w:eastAsia="Calibri" w:hAnsi="Calibri" w:cs="Calibri"/>
          <w:color w:val="000000" w:themeColor="text1"/>
          <w:sz w:val="22"/>
          <w:szCs w:val="22"/>
          <w:lang w:val="de-DE"/>
        </w:rPr>
      </w:pPr>
    </w:p>
    <w:p w14:paraId="400D85CC" w14:textId="45CEC513" w:rsidR="00E16ECA" w:rsidRPr="00710DC0" w:rsidRDefault="204E64CC" w:rsidP="4E57C898">
      <w:pPr>
        <w:spacing w:line="360" w:lineRule="auto"/>
        <w:rPr>
          <w:rFonts w:ascii="Calibri" w:eastAsia="Calibri" w:hAnsi="Calibri" w:cs="Calibri"/>
          <w:color w:val="000000" w:themeColor="text1"/>
          <w:sz w:val="22"/>
          <w:szCs w:val="22"/>
          <w:lang w:val="de-DE"/>
        </w:rPr>
      </w:pPr>
      <w:r w:rsidRPr="00710DC0">
        <w:rPr>
          <w:rFonts w:ascii="Calibri" w:eastAsia="Calibri" w:hAnsi="Calibri" w:cs="Calibri"/>
          <w:color w:val="000000" w:themeColor="text1"/>
          <w:sz w:val="22"/>
          <w:szCs w:val="22"/>
          <w:lang w:val="de-DE"/>
        </w:rPr>
        <w:t>D</w:t>
      </w:r>
      <w:r w:rsidR="00001D6C">
        <w:rPr>
          <w:rFonts w:ascii="Calibri" w:eastAsia="Calibri" w:hAnsi="Calibri" w:cs="Calibri"/>
          <w:color w:val="000000" w:themeColor="text1"/>
          <w:sz w:val="22"/>
          <w:szCs w:val="22"/>
          <w:lang w:val="de-DE"/>
        </w:rPr>
        <w:t>as</w:t>
      </w:r>
      <w:r w:rsidRPr="00710DC0">
        <w:rPr>
          <w:rFonts w:ascii="Calibri" w:eastAsia="Calibri" w:hAnsi="Calibri" w:cs="Calibri"/>
          <w:color w:val="000000" w:themeColor="text1"/>
          <w:sz w:val="22"/>
          <w:szCs w:val="22"/>
          <w:lang w:val="de-DE"/>
        </w:rPr>
        <w:t xml:space="preserve"> vollständige </w:t>
      </w:r>
      <w:r w:rsidRPr="00710DC0">
        <w:rPr>
          <w:rFonts w:ascii="Calibri" w:eastAsia="Calibri" w:hAnsi="Calibri" w:cs="Calibri"/>
          <w:b/>
          <w:bCs/>
          <w:color w:val="000000" w:themeColor="text1"/>
          <w:sz w:val="22"/>
          <w:szCs w:val="22"/>
          <w:lang w:val="de-DE"/>
        </w:rPr>
        <w:t>QS World University Rankings 2026: Europ</w:t>
      </w:r>
      <w:r w:rsidR="00001D6C">
        <w:rPr>
          <w:rFonts w:ascii="Calibri" w:eastAsia="Calibri" w:hAnsi="Calibri" w:cs="Calibri"/>
          <w:b/>
          <w:bCs/>
          <w:color w:val="000000" w:themeColor="text1"/>
          <w:sz w:val="22"/>
          <w:szCs w:val="22"/>
          <w:lang w:val="de-DE"/>
        </w:rPr>
        <w:t>a</w:t>
      </w:r>
      <w:r w:rsidRPr="00710DC0">
        <w:rPr>
          <w:rFonts w:ascii="Calibri" w:eastAsia="Calibri" w:hAnsi="Calibri" w:cs="Calibri"/>
          <w:b/>
          <w:bCs/>
          <w:color w:val="000000" w:themeColor="text1"/>
          <w:sz w:val="22"/>
          <w:szCs w:val="22"/>
          <w:lang w:val="de-DE"/>
        </w:rPr>
        <w:t xml:space="preserve"> </w:t>
      </w:r>
      <w:r w:rsidRPr="00710DC0">
        <w:rPr>
          <w:rFonts w:ascii="Calibri" w:eastAsia="Calibri" w:hAnsi="Calibri" w:cs="Calibri"/>
          <w:color w:val="000000" w:themeColor="text1"/>
          <w:sz w:val="22"/>
          <w:szCs w:val="22"/>
          <w:lang w:val="de-DE"/>
        </w:rPr>
        <w:t>w</w:t>
      </w:r>
      <w:r w:rsidR="00001D6C">
        <w:rPr>
          <w:rFonts w:ascii="Calibri" w:eastAsia="Calibri" w:hAnsi="Calibri" w:cs="Calibri"/>
          <w:color w:val="000000" w:themeColor="text1"/>
          <w:sz w:val="22"/>
          <w:szCs w:val="22"/>
          <w:lang w:val="de-DE"/>
        </w:rPr>
        <w:t>ird</w:t>
      </w:r>
      <w:r w:rsidRPr="00710DC0">
        <w:rPr>
          <w:rFonts w:ascii="Calibri" w:eastAsia="Calibri" w:hAnsi="Calibri" w:cs="Calibri"/>
          <w:color w:val="000000" w:themeColor="text1"/>
          <w:sz w:val="22"/>
          <w:szCs w:val="22"/>
          <w:lang w:val="de-DE"/>
        </w:rPr>
        <w:t xml:space="preserve"> nach Aufhebung der Sperrfrist veröffentlicht und </w:t>
      </w:r>
      <w:r w:rsidR="00001D6C">
        <w:rPr>
          <w:rFonts w:ascii="Calibri" w:eastAsia="Calibri" w:hAnsi="Calibri" w:cs="Calibri"/>
          <w:color w:val="000000" w:themeColor="text1"/>
          <w:sz w:val="22"/>
          <w:szCs w:val="22"/>
          <w:lang w:val="de-DE"/>
        </w:rPr>
        <w:t>ist</w:t>
      </w:r>
      <w:r w:rsidRPr="00710DC0">
        <w:rPr>
          <w:rFonts w:ascii="Calibri" w:eastAsia="Calibri" w:hAnsi="Calibri" w:cs="Calibri"/>
          <w:color w:val="000000" w:themeColor="text1"/>
          <w:sz w:val="22"/>
          <w:szCs w:val="22"/>
          <w:lang w:val="de-DE"/>
        </w:rPr>
        <w:t xml:space="preserve"> unter</w:t>
      </w:r>
      <w:hyperlink r:id="rId10">
        <w:r w:rsidRPr="00710DC0">
          <w:rPr>
            <w:rStyle w:val="Hyperlink"/>
            <w:rFonts w:ascii="Calibri" w:eastAsia="Calibri" w:hAnsi="Calibri" w:cs="Calibri"/>
            <w:sz w:val="22"/>
            <w:szCs w:val="22"/>
            <w:lang w:val="de-DE"/>
          </w:rPr>
          <w:t xml:space="preserve"> https://www.topuniversities.com/europe-university-rankings</w:t>
        </w:r>
      </w:hyperlink>
      <w:r w:rsidRPr="00710DC0">
        <w:rPr>
          <w:rFonts w:ascii="Calibri" w:eastAsia="Calibri" w:hAnsi="Calibri" w:cs="Calibri"/>
          <w:color w:val="000000" w:themeColor="text1"/>
          <w:sz w:val="22"/>
          <w:szCs w:val="22"/>
          <w:lang w:val="de-DE"/>
        </w:rPr>
        <w:t xml:space="preserve"> verfügbar. </w:t>
      </w:r>
    </w:p>
    <w:p w14:paraId="71A7DF84" w14:textId="7D71E506" w:rsidR="00E16ECA" w:rsidRPr="00710DC0" w:rsidRDefault="204E64CC" w:rsidP="4E57C898">
      <w:pPr>
        <w:spacing w:line="360" w:lineRule="auto"/>
        <w:jc w:val="center"/>
        <w:rPr>
          <w:rFonts w:ascii="Calibri" w:eastAsia="Calibri" w:hAnsi="Calibri" w:cs="Calibri"/>
          <w:color w:val="000000" w:themeColor="text1"/>
          <w:sz w:val="22"/>
          <w:szCs w:val="22"/>
          <w:lang w:val="de-DE"/>
        </w:rPr>
      </w:pPr>
      <w:r w:rsidRPr="00710DC0">
        <w:rPr>
          <w:rFonts w:ascii="Calibri" w:eastAsia="Calibri" w:hAnsi="Calibri" w:cs="Calibri"/>
          <w:color w:val="000000" w:themeColor="text1"/>
          <w:sz w:val="22"/>
          <w:szCs w:val="22"/>
          <w:lang w:val="de-DE"/>
        </w:rPr>
        <w:t>-Ende-</w:t>
      </w:r>
    </w:p>
    <w:p w14:paraId="6402792C" w14:textId="13150ACB" w:rsidR="00E16ECA" w:rsidRPr="00710DC0" w:rsidRDefault="204E64CC" w:rsidP="4E57C898">
      <w:pPr>
        <w:spacing w:line="360" w:lineRule="auto"/>
        <w:rPr>
          <w:rFonts w:ascii="Calibri" w:eastAsia="Calibri" w:hAnsi="Calibri" w:cs="Calibri"/>
          <w:color w:val="000000" w:themeColor="text1"/>
          <w:sz w:val="22"/>
          <w:szCs w:val="22"/>
          <w:lang w:val="de-DE"/>
        </w:rPr>
      </w:pPr>
      <w:r w:rsidRPr="00710DC0">
        <w:rPr>
          <w:rFonts w:ascii="Calibri" w:eastAsia="Calibri" w:hAnsi="Calibri" w:cs="Calibri"/>
          <w:color w:val="000000" w:themeColor="text1"/>
          <w:sz w:val="22"/>
          <w:szCs w:val="22"/>
          <w:lang w:val="de-DE"/>
        </w:rPr>
        <w:t>Für weitere Informationen oder Interviewanfragen mit QS-Analysten wenden Sie sich bitte an:             </w:t>
      </w:r>
    </w:p>
    <w:p w14:paraId="44A07F48" w14:textId="286B4B50" w:rsidR="00E16ECA" w:rsidRDefault="204E64CC" w:rsidP="4E57C898">
      <w:pPr>
        <w:spacing w:after="0" w:line="240" w:lineRule="auto"/>
        <w:rPr>
          <w:rFonts w:ascii="Calibri" w:eastAsia="Calibri" w:hAnsi="Calibri" w:cs="Calibri"/>
          <w:color w:val="000000" w:themeColor="text1"/>
          <w:sz w:val="22"/>
          <w:szCs w:val="22"/>
        </w:rPr>
      </w:pPr>
      <w:r w:rsidRPr="4E57C898">
        <w:rPr>
          <w:rFonts w:ascii="Calibri" w:eastAsia="Calibri" w:hAnsi="Calibri" w:cs="Calibri"/>
          <w:b/>
          <w:bCs/>
          <w:color w:val="000000" w:themeColor="text1"/>
          <w:sz w:val="22"/>
          <w:szCs w:val="22"/>
          <w:lang w:val="en-US"/>
        </w:rPr>
        <w:t>Simona Bizzozero</w:t>
      </w:r>
      <w:r w:rsidRPr="4E57C898">
        <w:rPr>
          <w:rFonts w:ascii="Calibri" w:eastAsia="Calibri" w:hAnsi="Calibri" w:cs="Calibri"/>
          <w:color w:val="000000" w:themeColor="text1"/>
          <w:sz w:val="22"/>
          <w:szCs w:val="22"/>
        </w:rPr>
        <w:t>  </w:t>
      </w:r>
      <w:r>
        <w:br/>
      </w:r>
      <w:r w:rsidRPr="4E57C898">
        <w:rPr>
          <w:rFonts w:ascii="Calibri" w:eastAsia="Calibri" w:hAnsi="Calibri" w:cs="Calibri"/>
          <w:color w:val="000000" w:themeColor="text1"/>
          <w:sz w:val="22"/>
          <w:szCs w:val="22"/>
          <w:lang w:val="en-US"/>
        </w:rPr>
        <w:t>Director of Communications, QS</w:t>
      </w:r>
      <w:r w:rsidRPr="4E57C898">
        <w:rPr>
          <w:rFonts w:ascii="Calibri" w:eastAsia="Calibri" w:hAnsi="Calibri" w:cs="Calibri"/>
          <w:color w:val="000000" w:themeColor="text1"/>
          <w:sz w:val="22"/>
          <w:szCs w:val="22"/>
        </w:rPr>
        <w:t>  </w:t>
      </w:r>
      <w:r>
        <w:br/>
      </w:r>
      <w:hyperlink r:id="rId11">
        <w:r w:rsidRPr="4E57C898">
          <w:rPr>
            <w:rStyle w:val="Hyperlink"/>
            <w:rFonts w:ascii="Calibri" w:eastAsia="Calibri" w:hAnsi="Calibri" w:cs="Calibri"/>
            <w:sz w:val="22"/>
            <w:szCs w:val="22"/>
            <w:lang w:val="en-US"/>
          </w:rPr>
          <w:t>simona@qs.com</w:t>
        </w:r>
      </w:hyperlink>
      <w:r w:rsidRPr="4E57C898">
        <w:rPr>
          <w:rFonts w:ascii="Calibri" w:eastAsia="Calibri" w:hAnsi="Calibri" w:cs="Calibri"/>
          <w:color w:val="000000" w:themeColor="text1"/>
          <w:sz w:val="22"/>
          <w:szCs w:val="22"/>
          <w:lang w:val="en-US"/>
        </w:rPr>
        <w:t xml:space="preserve"> | +44 (0) 7880 620856 | </w:t>
      </w:r>
      <w:hyperlink r:id="rId12">
        <w:r w:rsidRPr="4E57C898">
          <w:rPr>
            <w:rStyle w:val="Hyperlink"/>
            <w:rFonts w:ascii="Calibri" w:eastAsia="Calibri" w:hAnsi="Calibri" w:cs="Calibri"/>
            <w:sz w:val="22"/>
            <w:szCs w:val="22"/>
            <w:lang w:val="en-US"/>
          </w:rPr>
          <w:t>LinkedIn</w:t>
        </w:r>
      </w:hyperlink>
      <w:r w:rsidRPr="4E57C898">
        <w:rPr>
          <w:rFonts w:ascii="Calibri" w:eastAsia="Calibri" w:hAnsi="Calibri" w:cs="Calibri"/>
          <w:color w:val="000000" w:themeColor="text1"/>
          <w:sz w:val="22"/>
          <w:szCs w:val="22"/>
          <w:lang w:val="en-US"/>
        </w:rPr>
        <w:t>   </w:t>
      </w:r>
    </w:p>
    <w:p w14:paraId="54289B5F" w14:textId="7558DFA3" w:rsidR="00E16ECA" w:rsidRDefault="00E16ECA" w:rsidP="4E57C898">
      <w:pPr>
        <w:spacing w:after="0" w:line="240" w:lineRule="auto"/>
        <w:rPr>
          <w:rFonts w:ascii="Calibri" w:eastAsia="Calibri" w:hAnsi="Calibri" w:cs="Calibri"/>
          <w:color w:val="000000" w:themeColor="text1"/>
          <w:sz w:val="22"/>
          <w:szCs w:val="22"/>
        </w:rPr>
      </w:pPr>
    </w:p>
    <w:p w14:paraId="2B3294F6" w14:textId="3734F4A2" w:rsidR="00E16ECA" w:rsidRDefault="00794836" w:rsidP="4E57C898">
      <w:pPr>
        <w:spacing w:after="0" w:line="240" w:lineRule="auto"/>
        <w:rPr>
          <w:rFonts w:ascii="Calibri" w:eastAsia="Calibri" w:hAnsi="Calibri" w:cs="Calibri"/>
          <w:color w:val="000000" w:themeColor="text1"/>
          <w:sz w:val="22"/>
          <w:szCs w:val="22"/>
        </w:rPr>
      </w:pPr>
      <w:r>
        <w:rPr>
          <w:rFonts w:ascii="Calibri" w:eastAsia="Calibri" w:hAnsi="Calibri" w:cs="Calibri"/>
          <w:b/>
          <w:bCs/>
          <w:color w:val="000000" w:themeColor="text1"/>
          <w:sz w:val="22"/>
          <w:szCs w:val="22"/>
          <w:lang w:val="en-US"/>
        </w:rPr>
        <w:t xml:space="preserve">Viggo Stacey </w:t>
      </w:r>
      <w:r w:rsidR="204E64CC" w:rsidRPr="4E57C898">
        <w:rPr>
          <w:rFonts w:ascii="Calibri" w:eastAsia="Calibri" w:hAnsi="Calibri" w:cs="Calibri"/>
          <w:color w:val="000000" w:themeColor="text1"/>
          <w:sz w:val="22"/>
          <w:szCs w:val="22"/>
        </w:rPr>
        <w:t>  </w:t>
      </w:r>
      <w:r>
        <w:br/>
      </w:r>
      <w:r w:rsidR="204E64CC" w:rsidRPr="4E57C898">
        <w:rPr>
          <w:rFonts w:ascii="Calibri" w:eastAsia="Calibri" w:hAnsi="Calibri" w:cs="Calibri"/>
          <w:color w:val="000000" w:themeColor="text1"/>
          <w:sz w:val="22"/>
          <w:szCs w:val="22"/>
          <w:lang w:val="en-US"/>
        </w:rPr>
        <w:t>PR-</w:t>
      </w:r>
      <w:proofErr w:type="spellStart"/>
      <w:r w:rsidR="204E64CC" w:rsidRPr="4E57C898">
        <w:rPr>
          <w:rFonts w:ascii="Calibri" w:eastAsia="Calibri" w:hAnsi="Calibri" w:cs="Calibri"/>
          <w:color w:val="000000" w:themeColor="text1"/>
          <w:sz w:val="22"/>
          <w:szCs w:val="22"/>
          <w:lang w:val="en-US"/>
        </w:rPr>
        <w:t>Spezialist</w:t>
      </w:r>
      <w:proofErr w:type="spellEnd"/>
      <w:r w:rsidR="204E64CC" w:rsidRPr="4E57C898">
        <w:rPr>
          <w:rFonts w:ascii="Calibri" w:eastAsia="Calibri" w:hAnsi="Calibri" w:cs="Calibri"/>
          <w:color w:val="000000" w:themeColor="text1"/>
          <w:sz w:val="22"/>
          <w:szCs w:val="22"/>
          <w:lang w:val="en-US"/>
        </w:rPr>
        <w:t xml:space="preserve">, QS </w:t>
      </w:r>
    </w:p>
    <w:p w14:paraId="4D5E2A20" w14:textId="77777777" w:rsidR="00794836" w:rsidRPr="00794836" w:rsidRDefault="00794836" w:rsidP="4E57C898">
      <w:pPr>
        <w:spacing w:after="0" w:line="240" w:lineRule="auto"/>
        <w:rPr>
          <w:rFonts w:ascii="Calibri" w:eastAsia="Calibri" w:hAnsi="Calibri" w:cs="Calibri"/>
          <w:sz w:val="22"/>
          <w:szCs w:val="22"/>
        </w:rPr>
      </w:pPr>
      <w:r>
        <w:rPr>
          <w:rFonts w:ascii="Calibri" w:eastAsia="Calibri" w:hAnsi="Calibri" w:cs="Calibri"/>
          <w:sz w:val="22"/>
          <w:szCs w:val="22"/>
          <w:lang w:val="en-US"/>
        </w:rPr>
        <w:fldChar w:fldCharType="begin"/>
      </w:r>
      <w:r>
        <w:rPr>
          <w:rFonts w:ascii="Calibri" w:eastAsia="Calibri" w:hAnsi="Calibri" w:cs="Calibri"/>
          <w:sz w:val="22"/>
          <w:szCs w:val="22"/>
          <w:lang w:val="en-US"/>
        </w:rPr>
        <w:instrText>HYPERLINK "mailto:</w:instrText>
      </w:r>
      <w:r w:rsidRPr="00794836">
        <w:rPr>
          <w:rFonts w:ascii="Calibri" w:eastAsia="Calibri" w:hAnsi="Calibri" w:cs="Calibri"/>
          <w:sz w:val="22"/>
          <w:szCs w:val="22"/>
          <w:lang w:val="en-US"/>
        </w:rPr>
        <w:instrText>viggo.stacey@qs.com </w:instrText>
      </w:r>
      <w:r w:rsidRPr="00794836">
        <w:rPr>
          <w:rFonts w:ascii="Calibri" w:eastAsia="Calibri" w:hAnsi="Calibri" w:cs="Calibri"/>
          <w:sz w:val="22"/>
          <w:szCs w:val="22"/>
        </w:rPr>
        <w:instrText> </w:instrText>
      </w:r>
    </w:p>
    <w:p w14:paraId="3082E345" w14:textId="77777777" w:rsidR="00794836" w:rsidRPr="00710DC0" w:rsidRDefault="00794836" w:rsidP="4E57C898">
      <w:pPr>
        <w:spacing w:after="0" w:line="240" w:lineRule="auto"/>
        <w:rPr>
          <w:rStyle w:val="Hyperlink"/>
          <w:rFonts w:ascii="Calibri" w:eastAsia="Calibri" w:hAnsi="Calibri" w:cs="Calibri"/>
          <w:sz w:val="22"/>
          <w:szCs w:val="22"/>
          <w:lang w:val="de-DE"/>
        </w:rPr>
      </w:pPr>
      <w:r w:rsidRPr="00710DC0">
        <w:rPr>
          <w:rFonts w:ascii="Calibri" w:eastAsia="Calibri" w:hAnsi="Calibri" w:cs="Calibri"/>
          <w:sz w:val="22"/>
          <w:szCs w:val="22"/>
          <w:lang w:val="de-DE"/>
        </w:rPr>
        <w:instrText>"</w:instrText>
      </w:r>
      <w:r>
        <w:rPr>
          <w:rFonts w:ascii="Calibri" w:eastAsia="Calibri" w:hAnsi="Calibri" w:cs="Calibri"/>
          <w:sz w:val="22"/>
          <w:szCs w:val="22"/>
          <w:lang w:val="en-US"/>
        </w:rPr>
      </w:r>
      <w:r>
        <w:rPr>
          <w:rFonts w:ascii="Calibri" w:eastAsia="Calibri" w:hAnsi="Calibri" w:cs="Calibri"/>
          <w:sz w:val="22"/>
          <w:szCs w:val="22"/>
          <w:lang w:val="en-US"/>
        </w:rPr>
        <w:fldChar w:fldCharType="separate"/>
      </w:r>
      <w:r w:rsidRPr="00710DC0">
        <w:rPr>
          <w:rStyle w:val="Hyperlink"/>
          <w:rFonts w:ascii="Calibri" w:eastAsia="Calibri" w:hAnsi="Calibri" w:cs="Calibri"/>
          <w:sz w:val="22"/>
          <w:szCs w:val="22"/>
          <w:lang w:val="de-DE"/>
        </w:rPr>
        <w:t>viggo.stacey@qs.com  </w:t>
      </w:r>
    </w:p>
    <w:p w14:paraId="669A5AD3" w14:textId="28559925" w:rsidR="00E16ECA" w:rsidRPr="00710DC0" w:rsidRDefault="00794836" w:rsidP="4E57C898">
      <w:pPr>
        <w:spacing w:after="0" w:line="240" w:lineRule="auto"/>
        <w:rPr>
          <w:rFonts w:ascii="Calibri" w:eastAsia="Calibri" w:hAnsi="Calibri" w:cs="Calibri"/>
          <w:color w:val="000000" w:themeColor="text1"/>
          <w:sz w:val="22"/>
          <w:szCs w:val="22"/>
          <w:lang w:val="de-DE"/>
        </w:rPr>
      </w:pPr>
      <w:r>
        <w:rPr>
          <w:rFonts w:ascii="Calibri" w:eastAsia="Calibri" w:hAnsi="Calibri" w:cs="Calibri"/>
          <w:sz w:val="22"/>
          <w:szCs w:val="22"/>
          <w:lang w:val="en-US"/>
        </w:rPr>
        <w:fldChar w:fldCharType="end"/>
      </w:r>
    </w:p>
    <w:p w14:paraId="57823E60" w14:textId="598EA0DC" w:rsidR="00E16ECA" w:rsidRPr="00710DC0" w:rsidRDefault="204E64CC" w:rsidP="4E57C898">
      <w:pPr>
        <w:spacing w:line="360" w:lineRule="auto"/>
        <w:rPr>
          <w:rFonts w:ascii="Calibri" w:eastAsia="Calibri" w:hAnsi="Calibri" w:cs="Calibri"/>
          <w:color w:val="000000" w:themeColor="text1"/>
          <w:sz w:val="22"/>
          <w:szCs w:val="22"/>
          <w:lang w:val="de-DE"/>
        </w:rPr>
      </w:pPr>
      <w:r w:rsidRPr="00710DC0">
        <w:rPr>
          <w:rFonts w:ascii="Calibri" w:eastAsia="Calibri" w:hAnsi="Calibri" w:cs="Calibri"/>
          <w:b/>
          <w:bCs/>
          <w:color w:val="000000" w:themeColor="text1"/>
          <w:sz w:val="22"/>
          <w:szCs w:val="22"/>
          <w:u w:val="single"/>
          <w:lang w:val="de-DE"/>
        </w:rPr>
        <w:t xml:space="preserve">Hinweise für Redakteure </w:t>
      </w:r>
    </w:p>
    <w:p w14:paraId="134CBD03" w14:textId="042F83FD" w:rsidR="00E16ECA" w:rsidRPr="00710DC0" w:rsidRDefault="204E64CC" w:rsidP="4E57C898">
      <w:pPr>
        <w:spacing w:line="360" w:lineRule="auto"/>
        <w:rPr>
          <w:rFonts w:ascii="Calibri" w:eastAsia="Calibri" w:hAnsi="Calibri" w:cs="Calibri"/>
          <w:color w:val="000000" w:themeColor="text1"/>
          <w:sz w:val="22"/>
          <w:szCs w:val="22"/>
          <w:lang w:val="de-DE"/>
        </w:rPr>
      </w:pPr>
      <w:r w:rsidRPr="00710DC0">
        <w:rPr>
          <w:rFonts w:ascii="Calibri" w:eastAsia="Calibri" w:hAnsi="Calibri" w:cs="Calibri"/>
          <w:b/>
          <w:bCs/>
          <w:color w:val="000000" w:themeColor="text1"/>
          <w:sz w:val="22"/>
          <w:szCs w:val="22"/>
          <w:lang w:val="de-DE"/>
        </w:rPr>
        <w:lastRenderedPageBreak/>
        <w:t xml:space="preserve">QS Quacquarelli Symonds </w:t>
      </w:r>
      <w:r w:rsidRPr="00710DC0">
        <w:rPr>
          <w:rFonts w:ascii="Calibri" w:eastAsia="Calibri" w:hAnsi="Calibri" w:cs="Calibri"/>
          <w:color w:val="000000" w:themeColor="text1"/>
          <w:sz w:val="22"/>
          <w:szCs w:val="22"/>
          <w:lang w:val="de-DE"/>
        </w:rPr>
        <w:t>ist der weltweit führende Anbieter von Dienstleistungen, Analysen und Einblicken für den globalen Hochschulbereich. Seine Mission ist es, motivierten Menschen überall auf der Welt zu ermöglichen, ihr Potenzial durch Bildungserfolge, internationale Mobilität und berufliche Entwicklung auszuschöpfen</w:t>
      </w:r>
      <w:r w:rsidRPr="00710DC0">
        <w:rPr>
          <w:rFonts w:ascii="Calibri" w:eastAsia="Calibri" w:hAnsi="Calibri" w:cs="Calibri"/>
          <w:i/>
          <w:iCs/>
          <w:color w:val="000000" w:themeColor="text1"/>
          <w:sz w:val="22"/>
          <w:szCs w:val="22"/>
          <w:lang w:val="de-DE"/>
        </w:rPr>
        <w:t>.</w:t>
      </w:r>
    </w:p>
    <w:p w14:paraId="1779E4E4" w14:textId="6FA1536F" w:rsidR="00E16ECA" w:rsidRPr="00710DC0" w:rsidRDefault="204E64CC" w:rsidP="4E57C898">
      <w:pPr>
        <w:spacing w:line="360" w:lineRule="auto"/>
        <w:rPr>
          <w:rFonts w:ascii="Calibri" w:eastAsia="Calibri" w:hAnsi="Calibri" w:cs="Calibri"/>
          <w:color w:val="000000" w:themeColor="text1"/>
          <w:sz w:val="22"/>
          <w:szCs w:val="22"/>
          <w:lang w:val="de-DE"/>
        </w:rPr>
      </w:pPr>
      <w:r w:rsidRPr="00710DC0">
        <w:rPr>
          <w:rFonts w:ascii="Calibri" w:eastAsia="Calibri" w:hAnsi="Calibri" w:cs="Calibri"/>
          <w:color w:val="000000" w:themeColor="text1"/>
          <w:sz w:val="22"/>
          <w:szCs w:val="22"/>
          <w:lang w:val="de-DE"/>
        </w:rPr>
        <w:t xml:space="preserve">Das 2004 ins Leben gerufene </w:t>
      </w:r>
      <w:r w:rsidRPr="00710DC0">
        <w:rPr>
          <w:rFonts w:ascii="Calibri" w:eastAsia="Calibri" w:hAnsi="Calibri" w:cs="Calibri"/>
          <w:i/>
          <w:iCs/>
          <w:color w:val="000000" w:themeColor="text1"/>
          <w:sz w:val="22"/>
          <w:szCs w:val="22"/>
          <w:lang w:val="de-DE"/>
        </w:rPr>
        <w:t>QS World University Rankings</w:t>
      </w:r>
      <w:r w:rsidRPr="00710DC0">
        <w:rPr>
          <w:rFonts w:ascii="Calibri" w:eastAsia="Calibri" w:hAnsi="Calibri" w:cs="Calibri"/>
          <w:color w:val="000000" w:themeColor="text1"/>
          <w:sz w:val="22"/>
          <w:szCs w:val="22"/>
          <w:lang w:val="de-DE"/>
        </w:rPr>
        <w:t>-Portfolio ist die weltweit beliebteste Quelle für Vergleichsdaten zur Leistungsfähigkeit von Universitäten. Die Flaggschiff-Website</w:t>
      </w:r>
      <w:hyperlink r:id="rId13">
        <w:r w:rsidRPr="00710DC0">
          <w:rPr>
            <w:rStyle w:val="Hyperlink"/>
            <w:rFonts w:ascii="Calibri" w:eastAsia="Calibri" w:hAnsi="Calibri" w:cs="Calibri"/>
            <w:sz w:val="22"/>
            <w:szCs w:val="22"/>
            <w:lang w:val="de-DE"/>
          </w:rPr>
          <w:t xml:space="preserve"> www.TopUniversities.com</w:t>
        </w:r>
      </w:hyperlink>
      <w:r w:rsidRPr="00710DC0">
        <w:rPr>
          <w:rFonts w:ascii="Calibri" w:eastAsia="Calibri" w:hAnsi="Calibri" w:cs="Calibri"/>
          <w:color w:val="000000" w:themeColor="text1"/>
          <w:sz w:val="22"/>
          <w:szCs w:val="22"/>
          <w:lang w:val="de-DE"/>
        </w:rPr>
        <w:t xml:space="preserve"> – die Heimat der Rankings – wurde im Jahr 2024 mehr als 120 Millionen Mal aufgerufen, und im Jahr 2025 wurden weltweit mehr als 135.000 Medienberichte veröffentlicht, die sich auf QS bezogen oder QS erwähnten. </w:t>
      </w:r>
    </w:p>
    <w:p w14:paraId="766DD740" w14:textId="3C6F8595" w:rsidR="00E16ECA" w:rsidRDefault="204E64CC" w:rsidP="4E57C898">
      <w:pPr>
        <w:spacing w:line="360" w:lineRule="auto"/>
        <w:rPr>
          <w:rFonts w:ascii="Calibri" w:eastAsia="Calibri" w:hAnsi="Calibri" w:cs="Calibri"/>
          <w:color w:val="000000" w:themeColor="text1"/>
          <w:sz w:val="22"/>
          <w:szCs w:val="22"/>
        </w:rPr>
      </w:pPr>
      <w:proofErr w:type="spellStart"/>
      <w:r w:rsidRPr="4E57C898">
        <w:rPr>
          <w:rFonts w:ascii="Calibri" w:eastAsia="Calibri" w:hAnsi="Calibri" w:cs="Calibri"/>
          <w:b/>
          <w:bCs/>
          <w:color w:val="000000" w:themeColor="text1"/>
          <w:sz w:val="22"/>
          <w:szCs w:val="22"/>
          <w:u w:val="single"/>
        </w:rPr>
        <w:t>Anhang</w:t>
      </w:r>
      <w:proofErr w:type="spellEnd"/>
      <w:r w:rsidRPr="4E57C898">
        <w:rPr>
          <w:rFonts w:ascii="Calibri" w:eastAsia="Calibri" w:hAnsi="Calibri" w:cs="Calibri"/>
          <w:b/>
          <w:bCs/>
          <w:color w:val="000000" w:themeColor="text1"/>
          <w:sz w:val="22"/>
          <w:szCs w:val="22"/>
          <w:u w:val="single"/>
        </w:rPr>
        <w:t xml:space="preserve"> </w:t>
      </w:r>
    </w:p>
    <w:tbl>
      <w:tblPr>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46"/>
        <w:gridCol w:w="1746"/>
        <w:gridCol w:w="4747"/>
      </w:tblGrid>
      <w:tr w:rsidR="001D6905" w:rsidRPr="001D6905" w14:paraId="34A0010F" w14:textId="77777777" w:rsidTr="00794836">
        <w:trPr>
          <w:trHeight w:val="300"/>
          <w:jc w:val="center"/>
        </w:trPr>
        <w:tc>
          <w:tcPr>
            <w:tcW w:w="8239" w:type="dxa"/>
            <w:gridSpan w:val="3"/>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9FE7BD7" w14:textId="45ABD10C" w:rsidR="4E57C898" w:rsidRPr="001D6905" w:rsidRDefault="001D6905" w:rsidP="00794836">
            <w:pPr>
              <w:spacing w:after="0" w:line="240" w:lineRule="auto"/>
              <w:jc w:val="center"/>
              <w:rPr>
                <w:rFonts w:ascii="Calibri" w:eastAsia="Calibri" w:hAnsi="Calibri" w:cs="Calibri"/>
                <w:sz w:val="20"/>
                <w:szCs w:val="20"/>
              </w:rPr>
            </w:pPr>
            <w:r>
              <w:rPr>
                <w:rFonts w:ascii="Calibri" w:eastAsia="Calibri" w:hAnsi="Calibri" w:cs="Calibri"/>
                <w:b/>
                <w:bCs/>
                <w:sz w:val="20"/>
                <w:szCs w:val="20"/>
              </w:rPr>
              <w:t xml:space="preserve">Schweizer </w:t>
            </w:r>
            <w:proofErr w:type="spellStart"/>
            <w:r w:rsidR="00794836" w:rsidRPr="001D6905">
              <w:rPr>
                <w:rFonts w:ascii="Calibri" w:eastAsia="Calibri" w:hAnsi="Calibri" w:cs="Calibri"/>
                <w:b/>
                <w:bCs/>
                <w:sz w:val="20"/>
                <w:szCs w:val="20"/>
              </w:rPr>
              <w:t>Ergebnisse</w:t>
            </w:r>
            <w:proofErr w:type="spellEnd"/>
            <w:r w:rsidR="00794836" w:rsidRPr="001D6905">
              <w:rPr>
                <w:rFonts w:ascii="Calibri" w:eastAsia="Calibri" w:hAnsi="Calibri" w:cs="Calibri"/>
                <w:b/>
                <w:bCs/>
                <w:sz w:val="20"/>
                <w:szCs w:val="20"/>
              </w:rPr>
              <w:t xml:space="preserve"> 2026</w:t>
            </w:r>
          </w:p>
        </w:tc>
      </w:tr>
      <w:tr w:rsidR="001D6905" w:rsidRPr="001D6905" w14:paraId="6D380625"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AF1A4FF" w14:textId="0EB0EA83" w:rsidR="00794836" w:rsidRPr="001D6905" w:rsidRDefault="00794836" w:rsidP="00794836">
            <w:pPr>
              <w:spacing w:after="0" w:line="240" w:lineRule="auto"/>
              <w:jc w:val="center"/>
              <w:rPr>
                <w:rFonts w:ascii="Calibri" w:eastAsia="Calibri" w:hAnsi="Calibri" w:cs="Calibri"/>
                <w:sz w:val="20"/>
                <w:szCs w:val="20"/>
              </w:rPr>
            </w:pPr>
            <w:r w:rsidRPr="001D6905">
              <w:rPr>
                <w:rFonts w:ascii="Calibri" w:eastAsia="Calibri" w:hAnsi="Calibri" w:cs="Calibri"/>
                <w:b/>
                <w:bCs/>
                <w:sz w:val="20"/>
                <w:szCs w:val="20"/>
              </w:rPr>
              <w:t>Rang 2026</w:t>
            </w:r>
          </w:p>
        </w:tc>
        <w:tc>
          <w:tcPr>
            <w:tcW w:w="1746" w:type="dxa"/>
            <w:tcBorders>
              <w:top w:val="nil"/>
              <w:left w:val="single" w:sz="4" w:space="0" w:color="auto"/>
              <w:bottom w:val="single" w:sz="4" w:space="0" w:color="auto"/>
              <w:right w:val="single" w:sz="4" w:space="0" w:color="auto"/>
            </w:tcBorders>
            <w:tcMar>
              <w:left w:w="105" w:type="dxa"/>
              <w:right w:w="105" w:type="dxa"/>
            </w:tcMar>
            <w:vAlign w:val="center"/>
          </w:tcPr>
          <w:p w14:paraId="14F60E6A" w14:textId="246CDD93" w:rsidR="00794836" w:rsidRPr="001D6905" w:rsidRDefault="00794836" w:rsidP="00794836">
            <w:pPr>
              <w:spacing w:after="0" w:line="240" w:lineRule="auto"/>
              <w:jc w:val="center"/>
              <w:rPr>
                <w:rFonts w:ascii="Calibri" w:eastAsia="Calibri" w:hAnsi="Calibri" w:cs="Calibri"/>
                <w:sz w:val="20"/>
                <w:szCs w:val="20"/>
              </w:rPr>
            </w:pPr>
            <w:r w:rsidRPr="001D6905">
              <w:rPr>
                <w:rFonts w:ascii="Calibri" w:eastAsia="Calibri" w:hAnsi="Calibri" w:cs="Calibri"/>
                <w:b/>
                <w:bCs/>
                <w:sz w:val="20"/>
                <w:szCs w:val="20"/>
              </w:rPr>
              <w:t>Rang 2025</w:t>
            </w:r>
          </w:p>
        </w:tc>
        <w:tc>
          <w:tcPr>
            <w:tcW w:w="4747" w:type="dxa"/>
            <w:tcBorders>
              <w:top w:val="nil"/>
              <w:left w:val="single" w:sz="4" w:space="0" w:color="auto"/>
              <w:bottom w:val="single" w:sz="4" w:space="0" w:color="auto"/>
              <w:right w:val="single" w:sz="4" w:space="0" w:color="auto"/>
            </w:tcBorders>
            <w:tcMar>
              <w:left w:w="105" w:type="dxa"/>
              <w:right w:w="105" w:type="dxa"/>
            </w:tcMar>
            <w:vAlign w:val="center"/>
          </w:tcPr>
          <w:p w14:paraId="3AAA93F7" w14:textId="59AF6E00" w:rsidR="00794836" w:rsidRPr="001D6905" w:rsidRDefault="00794836" w:rsidP="00794836">
            <w:pPr>
              <w:spacing w:after="0" w:line="240" w:lineRule="auto"/>
              <w:jc w:val="center"/>
              <w:rPr>
                <w:rFonts w:ascii="Calibri" w:eastAsia="Calibri" w:hAnsi="Calibri" w:cs="Calibri"/>
                <w:sz w:val="20"/>
                <w:szCs w:val="20"/>
              </w:rPr>
            </w:pPr>
            <w:r w:rsidRPr="001D6905">
              <w:rPr>
                <w:rFonts w:ascii="Calibri" w:eastAsia="Calibri" w:hAnsi="Calibri" w:cs="Calibri"/>
                <w:b/>
                <w:bCs/>
                <w:sz w:val="20"/>
                <w:szCs w:val="20"/>
              </w:rPr>
              <w:t>Institution</w:t>
            </w:r>
          </w:p>
        </w:tc>
      </w:tr>
      <w:tr w:rsidR="001D6905" w:rsidRPr="001D6905" w14:paraId="298ECDE2"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82D187A" w14:textId="704DA699"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2</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E7F0B71" w14:textId="6AAE0F1A"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1</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522E734A" w14:textId="23C6EC7D"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ETH Zürich</w:t>
            </w:r>
          </w:p>
        </w:tc>
      </w:tr>
      <w:tr w:rsidR="001D6905" w:rsidRPr="00710DC0" w14:paraId="56E9842E"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A0EAABE" w14:textId="23258B39"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10</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076D818" w14:textId="644EE924"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10</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33DC3DA" w14:textId="290E047B" w:rsidR="001D6905" w:rsidRPr="001D6905" w:rsidRDefault="001D6905" w:rsidP="001D6905">
            <w:pPr>
              <w:spacing w:after="0" w:line="240" w:lineRule="auto"/>
              <w:jc w:val="center"/>
              <w:rPr>
                <w:rFonts w:ascii="Calibri" w:eastAsia="Calibri" w:hAnsi="Calibri" w:cs="Calibri"/>
                <w:sz w:val="20"/>
                <w:szCs w:val="20"/>
                <w:lang w:val="fr-FR"/>
              </w:rPr>
            </w:pPr>
            <w:r w:rsidRPr="001D6905">
              <w:rPr>
                <w:rFonts w:ascii="Calibri" w:hAnsi="Calibri" w:cs="Calibri"/>
                <w:sz w:val="20"/>
                <w:szCs w:val="20"/>
                <w:lang w:val="fr-FR"/>
              </w:rPr>
              <w:t>EPFL – École polytechnique fédérale de Lausanne</w:t>
            </w:r>
          </w:p>
        </w:tc>
      </w:tr>
      <w:tr w:rsidR="001D6905" w:rsidRPr="001D6905" w14:paraId="2347B60D"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047314F" w14:textId="1F9F7429"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34</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944D599" w14:textId="060925FB"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36</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22E59F90" w14:textId="292F08DB"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Universität Zürich</w:t>
            </w:r>
          </w:p>
        </w:tc>
      </w:tr>
      <w:tr w:rsidR="001D6905" w:rsidRPr="001D6905" w14:paraId="1D522E5E"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CA151A0" w14:textId="580D00D6"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=48</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BAEED49" w14:textId="0B64F23C"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=53</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1FC154A2" w14:textId="471316F0"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Universität Genf</w:t>
            </w:r>
          </w:p>
        </w:tc>
      </w:tr>
      <w:tr w:rsidR="001D6905" w:rsidRPr="001D6905" w14:paraId="13CB23D4"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CCE1991" w14:textId="6029C932"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90</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641AB4F" w14:textId="338EE28E"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101</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09A5E530" w14:textId="07C56B58"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Universität Lausanne</w:t>
            </w:r>
          </w:p>
        </w:tc>
      </w:tr>
      <w:tr w:rsidR="001D6905" w:rsidRPr="001D6905" w14:paraId="6E9C64EF"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3D8164F" w14:textId="4B63969E"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91</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FF75FE0" w14:textId="1E10AF29"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80</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EDDB9FF" w14:textId="786B75C6"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Universität Basel</w:t>
            </w:r>
          </w:p>
        </w:tc>
      </w:tr>
      <w:tr w:rsidR="001D6905" w:rsidRPr="001D6905" w14:paraId="12E50850" w14:textId="77777777" w:rsidTr="00485025">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6F0540C" w14:textId="02E99722"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94</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19D6F36" w14:textId="3AC5C7E2"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=84</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153765D" w14:textId="7CDCF775"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Universität Bern</w:t>
            </w:r>
          </w:p>
        </w:tc>
      </w:tr>
      <w:tr w:rsidR="001D6905" w:rsidRPr="001D6905" w14:paraId="23909703"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A11A7EC" w14:textId="78EA843E"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=239</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28A8EB4" w14:textId="0A23703D"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=237</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14:paraId="36F4C45C" w14:textId="6F6B4967"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Universität Freiburg</w:t>
            </w:r>
          </w:p>
        </w:tc>
      </w:tr>
      <w:tr w:rsidR="001D6905" w:rsidRPr="00710DC0" w14:paraId="710A57BF"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4E3DAA7" w14:textId="4FAB2490"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=244</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AD66F87" w14:textId="5D8D2063"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245</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506468B" w14:textId="50851294" w:rsidR="001D6905" w:rsidRPr="001D6905" w:rsidRDefault="001D6905" w:rsidP="001D6905">
            <w:pPr>
              <w:spacing w:after="0" w:line="240" w:lineRule="auto"/>
              <w:jc w:val="center"/>
              <w:rPr>
                <w:rFonts w:ascii="Calibri" w:eastAsia="Calibri" w:hAnsi="Calibri" w:cs="Calibri"/>
                <w:sz w:val="20"/>
                <w:szCs w:val="20"/>
                <w:lang w:val="it-IT"/>
              </w:rPr>
            </w:pPr>
            <w:r w:rsidRPr="001D6905">
              <w:rPr>
                <w:rFonts w:ascii="Calibri" w:hAnsi="Calibri" w:cs="Calibri"/>
                <w:sz w:val="20"/>
                <w:szCs w:val="20"/>
                <w:lang w:val="it-IT"/>
              </w:rPr>
              <w:t>USI – Università della Svizzera italiana</w:t>
            </w:r>
          </w:p>
        </w:tc>
      </w:tr>
      <w:tr w:rsidR="001D6905" w:rsidRPr="00710DC0" w14:paraId="724E74C6"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283E237" w14:textId="56298059"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=316</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B4AEC9B" w14:textId="188AB681"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=338</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B54FAFA" w14:textId="10FFD537" w:rsidR="001D6905" w:rsidRPr="00710DC0" w:rsidRDefault="001D6905" w:rsidP="001D6905">
            <w:pPr>
              <w:spacing w:after="0" w:line="240" w:lineRule="auto"/>
              <w:jc w:val="center"/>
              <w:rPr>
                <w:rFonts w:ascii="Calibri" w:eastAsia="Calibri" w:hAnsi="Calibri" w:cs="Calibri"/>
                <w:sz w:val="20"/>
                <w:szCs w:val="20"/>
                <w:lang w:val="de-DE"/>
              </w:rPr>
            </w:pPr>
            <w:r w:rsidRPr="00710DC0">
              <w:rPr>
                <w:rFonts w:ascii="Calibri" w:hAnsi="Calibri" w:cs="Calibri"/>
                <w:sz w:val="20"/>
                <w:szCs w:val="20"/>
                <w:lang w:val="de-DE"/>
              </w:rPr>
              <w:t>Zürcher Hochschule für Angewandte Wissenschaften (ZHAW)</w:t>
            </w:r>
          </w:p>
        </w:tc>
      </w:tr>
      <w:tr w:rsidR="001D6905" w:rsidRPr="001D6905" w14:paraId="39A6658F" w14:textId="77777777" w:rsidTr="00485025">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6E960C4" w14:textId="215093B6"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501</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80DB734" w14:textId="1C883D92" w:rsidR="001D6905" w:rsidRPr="001D6905" w:rsidRDefault="001D6905" w:rsidP="001D6905">
            <w:pPr>
              <w:spacing w:after="0" w:line="240" w:lineRule="auto"/>
              <w:jc w:val="center"/>
              <w:rPr>
                <w:rFonts w:ascii="Calibri" w:eastAsia="Calibri" w:hAnsi="Calibri" w:cs="Calibri"/>
                <w:sz w:val="20"/>
                <w:szCs w:val="20"/>
              </w:rPr>
            </w:pP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A1CE866" w14:textId="34960209"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 xml:space="preserve">Universität </w:t>
            </w:r>
            <w:proofErr w:type="spellStart"/>
            <w:r w:rsidRPr="001D6905">
              <w:rPr>
                <w:rFonts w:ascii="Calibri" w:hAnsi="Calibri" w:cs="Calibri"/>
                <w:sz w:val="20"/>
                <w:szCs w:val="20"/>
              </w:rPr>
              <w:t>Neuenburg</w:t>
            </w:r>
            <w:proofErr w:type="spellEnd"/>
          </w:p>
        </w:tc>
      </w:tr>
      <w:tr w:rsidR="001D6905" w:rsidRPr="001D6905" w14:paraId="1810745A"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3033E6D" w14:textId="39AE75CA"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571-580</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7758E52" w14:textId="18361C4A"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478</w:t>
            </w: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FB274B2" w14:textId="0FEAF56B" w:rsidR="001D6905" w:rsidRPr="001D6905" w:rsidRDefault="001D6905" w:rsidP="001D6905">
            <w:pPr>
              <w:spacing w:after="0" w:line="240" w:lineRule="auto"/>
              <w:jc w:val="center"/>
              <w:rPr>
                <w:rFonts w:ascii="Calibri" w:eastAsia="Calibri" w:hAnsi="Calibri" w:cs="Calibri"/>
                <w:sz w:val="20"/>
                <w:szCs w:val="20"/>
              </w:rPr>
            </w:pPr>
            <w:proofErr w:type="spellStart"/>
            <w:r w:rsidRPr="001D6905">
              <w:rPr>
                <w:rFonts w:ascii="Calibri" w:hAnsi="Calibri" w:cs="Calibri"/>
                <w:sz w:val="20"/>
                <w:szCs w:val="20"/>
              </w:rPr>
              <w:t>Fachhochschule</w:t>
            </w:r>
            <w:proofErr w:type="spellEnd"/>
            <w:r w:rsidRPr="001D6905">
              <w:rPr>
                <w:rFonts w:ascii="Calibri" w:hAnsi="Calibri" w:cs="Calibri"/>
                <w:sz w:val="20"/>
                <w:szCs w:val="20"/>
              </w:rPr>
              <w:t xml:space="preserve"> </w:t>
            </w:r>
            <w:proofErr w:type="spellStart"/>
            <w:r w:rsidRPr="001D6905">
              <w:rPr>
                <w:rFonts w:ascii="Calibri" w:hAnsi="Calibri" w:cs="Calibri"/>
                <w:sz w:val="20"/>
                <w:szCs w:val="20"/>
              </w:rPr>
              <w:t>Südschweiz</w:t>
            </w:r>
            <w:proofErr w:type="spellEnd"/>
          </w:p>
        </w:tc>
      </w:tr>
      <w:tr w:rsidR="001D6905" w:rsidRPr="001D6905" w14:paraId="25BEC6D3"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D0439AA" w14:textId="3E506370"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701-900</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1C1C2C8" w14:textId="6EE81228" w:rsidR="001D6905" w:rsidRPr="001D6905" w:rsidRDefault="001D6905" w:rsidP="001D6905">
            <w:pPr>
              <w:spacing w:after="0" w:line="240" w:lineRule="auto"/>
              <w:jc w:val="center"/>
              <w:rPr>
                <w:rFonts w:ascii="Calibri" w:eastAsia="Calibri" w:hAnsi="Calibri" w:cs="Calibri"/>
                <w:sz w:val="20"/>
                <w:szCs w:val="20"/>
              </w:rPr>
            </w:pP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34CC93B" w14:textId="7C18369E"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 xml:space="preserve">Berner </w:t>
            </w:r>
            <w:proofErr w:type="spellStart"/>
            <w:r w:rsidRPr="001D6905">
              <w:rPr>
                <w:rFonts w:ascii="Calibri" w:hAnsi="Calibri" w:cs="Calibri"/>
                <w:sz w:val="20"/>
                <w:szCs w:val="20"/>
              </w:rPr>
              <w:t>Fachhochschule</w:t>
            </w:r>
            <w:proofErr w:type="spellEnd"/>
          </w:p>
        </w:tc>
      </w:tr>
      <w:tr w:rsidR="001D6905" w:rsidRPr="001D6905" w14:paraId="75634C5B"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3268F46" w14:textId="7ADE477A"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701-900</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7F38920" w14:textId="580D691D" w:rsidR="001D6905" w:rsidRPr="001D6905" w:rsidRDefault="001D6905" w:rsidP="001D6905">
            <w:pPr>
              <w:spacing w:after="0" w:line="240" w:lineRule="auto"/>
              <w:jc w:val="center"/>
              <w:rPr>
                <w:rFonts w:ascii="Calibri" w:eastAsia="Calibri" w:hAnsi="Calibri" w:cs="Calibri"/>
                <w:sz w:val="20"/>
                <w:szCs w:val="20"/>
              </w:rPr>
            </w:pP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A8E371D" w14:textId="02725FC8"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Hochschule Luzern</w:t>
            </w:r>
          </w:p>
        </w:tc>
      </w:tr>
      <w:tr w:rsidR="001D6905" w:rsidRPr="001D6905" w14:paraId="2D73DA44"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45EFF94" w14:textId="226A381B"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701-900</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192F667" w14:textId="15865C9F" w:rsidR="001D6905" w:rsidRPr="001D6905" w:rsidRDefault="001D6905" w:rsidP="001D6905">
            <w:pPr>
              <w:spacing w:after="0" w:line="240" w:lineRule="auto"/>
              <w:jc w:val="center"/>
              <w:rPr>
                <w:rFonts w:ascii="Calibri" w:eastAsia="Calibri" w:hAnsi="Calibri" w:cs="Calibri"/>
                <w:sz w:val="20"/>
                <w:szCs w:val="20"/>
              </w:rPr>
            </w:pP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7D339D2" w14:textId="0C8B5736" w:rsidR="001D6905" w:rsidRPr="001D6905" w:rsidRDefault="001D6905" w:rsidP="001D6905">
            <w:pPr>
              <w:spacing w:after="0" w:line="240" w:lineRule="auto"/>
              <w:jc w:val="center"/>
              <w:rPr>
                <w:rFonts w:ascii="Calibri" w:eastAsia="Calibri" w:hAnsi="Calibri" w:cs="Calibri"/>
                <w:sz w:val="20"/>
                <w:szCs w:val="20"/>
              </w:rPr>
            </w:pPr>
            <w:proofErr w:type="spellStart"/>
            <w:r w:rsidRPr="001D6905">
              <w:rPr>
                <w:rFonts w:ascii="Calibri" w:hAnsi="Calibri" w:cs="Calibri"/>
                <w:sz w:val="20"/>
                <w:szCs w:val="20"/>
              </w:rPr>
              <w:t>Kalaidos</w:t>
            </w:r>
            <w:proofErr w:type="spellEnd"/>
            <w:r w:rsidRPr="001D6905">
              <w:rPr>
                <w:rFonts w:ascii="Calibri" w:hAnsi="Calibri" w:cs="Calibri"/>
                <w:sz w:val="20"/>
                <w:szCs w:val="20"/>
              </w:rPr>
              <w:t xml:space="preserve"> </w:t>
            </w:r>
            <w:proofErr w:type="spellStart"/>
            <w:r w:rsidRPr="001D6905">
              <w:rPr>
                <w:rFonts w:ascii="Calibri" w:hAnsi="Calibri" w:cs="Calibri"/>
                <w:sz w:val="20"/>
                <w:szCs w:val="20"/>
              </w:rPr>
              <w:t>Fachhochschule</w:t>
            </w:r>
            <w:proofErr w:type="spellEnd"/>
          </w:p>
        </w:tc>
      </w:tr>
      <w:tr w:rsidR="001D6905" w:rsidRPr="001D6905" w14:paraId="3A66132C" w14:textId="77777777" w:rsidTr="00794836">
        <w:trPr>
          <w:trHeight w:val="300"/>
          <w:jc w:val="center"/>
        </w:trPr>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0A30F57" w14:textId="28D45432"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b/>
                <w:bCs/>
                <w:sz w:val="20"/>
                <w:szCs w:val="20"/>
              </w:rPr>
              <w:t>701-900</w:t>
            </w:r>
          </w:p>
        </w:tc>
        <w:tc>
          <w:tcPr>
            <w:tcW w:w="174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BA43F6D" w14:textId="5E9C067E" w:rsidR="001D6905" w:rsidRPr="001D6905" w:rsidRDefault="001D6905" w:rsidP="001D6905">
            <w:pPr>
              <w:spacing w:after="0" w:line="240" w:lineRule="auto"/>
              <w:jc w:val="center"/>
              <w:rPr>
                <w:rFonts w:ascii="Calibri" w:eastAsia="Calibri" w:hAnsi="Calibri" w:cs="Calibri"/>
                <w:sz w:val="20"/>
                <w:szCs w:val="20"/>
              </w:rPr>
            </w:pPr>
          </w:p>
        </w:tc>
        <w:tc>
          <w:tcPr>
            <w:tcW w:w="47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B873026" w14:textId="27F848B0" w:rsidR="001D6905" w:rsidRPr="001D6905" w:rsidRDefault="001D6905" w:rsidP="001D6905">
            <w:pPr>
              <w:spacing w:after="0" w:line="240" w:lineRule="auto"/>
              <w:jc w:val="center"/>
              <w:rPr>
                <w:rFonts w:ascii="Calibri" w:eastAsia="Calibri" w:hAnsi="Calibri" w:cs="Calibri"/>
                <w:sz w:val="20"/>
                <w:szCs w:val="20"/>
              </w:rPr>
            </w:pPr>
            <w:r w:rsidRPr="001D6905">
              <w:rPr>
                <w:rFonts w:ascii="Calibri" w:hAnsi="Calibri" w:cs="Calibri"/>
                <w:sz w:val="20"/>
                <w:szCs w:val="20"/>
              </w:rPr>
              <w:t>Universität Luzern</w:t>
            </w:r>
          </w:p>
        </w:tc>
      </w:tr>
    </w:tbl>
    <w:p w14:paraId="3A6AD17E" w14:textId="76CF5BDC" w:rsidR="00E16ECA" w:rsidRDefault="00E16ECA" w:rsidP="4E57C898">
      <w:pPr>
        <w:rPr>
          <w:rFonts w:ascii="Calibri" w:eastAsia="Calibri" w:hAnsi="Calibri" w:cs="Calibri"/>
          <w:color w:val="000000" w:themeColor="text1"/>
          <w:sz w:val="22"/>
          <w:szCs w:val="22"/>
        </w:rPr>
      </w:pPr>
    </w:p>
    <w:p w14:paraId="5E5787A5" w14:textId="298015C3" w:rsidR="00E16ECA" w:rsidRDefault="00E16ECA"/>
    <w:sectPr w:rsidR="00E16ECA">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96C49"/>
    <w:multiLevelType w:val="hybridMultilevel"/>
    <w:tmpl w:val="E5E4FD54"/>
    <w:lvl w:ilvl="0" w:tplc="3C7CAFD2">
      <w:start w:val="1"/>
      <w:numFmt w:val="bullet"/>
      <w:lvlText w:val="·"/>
      <w:lvlJc w:val="left"/>
      <w:pPr>
        <w:ind w:left="720" w:hanging="360"/>
      </w:pPr>
      <w:rPr>
        <w:rFonts w:ascii="Symbol" w:hAnsi="Symbol" w:hint="default"/>
      </w:rPr>
    </w:lvl>
    <w:lvl w:ilvl="1" w:tplc="772AF2D2">
      <w:start w:val="1"/>
      <w:numFmt w:val="bullet"/>
      <w:lvlText w:val="o"/>
      <w:lvlJc w:val="left"/>
      <w:pPr>
        <w:ind w:left="1440" w:hanging="360"/>
      </w:pPr>
      <w:rPr>
        <w:rFonts w:ascii="Courier New" w:hAnsi="Courier New" w:hint="default"/>
      </w:rPr>
    </w:lvl>
    <w:lvl w:ilvl="2" w:tplc="E41828CC">
      <w:start w:val="1"/>
      <w:numFmt w:val="bullet"/>
      <w:lvlText w:val=""/>
      <w:lvlJc w:val="left"/>
      <w:pPr>
        <w:ind w:left="2160" w:hanging="360"/>
      </w:pPr>
      <w:rPr>
        <w:rFonts w:ascii="Wingdings" w:hAnsi="Wingdings" w:hint="default"/>
      </w:rPr>
    </w:lvl>
    <w:lvl w:ilvl="3" w:tplc="A3021294">
      <w:start w:val="1"/>
      <w:numFmt w:val="bullet"/>
      <w:lvlText w:val=""/>
      <w:lvlJc w:val="left"/>
      <w:pPr>
        <w:ind w:left="2880" w:hanging="360"/>
      </w:pPr>
      <w:rPr>
        <w:rFonts w:ascii="Symbol" w:hAnsi="Symbol" w:hint="default"/>
      </w:rPr>
    </w:lvl>
    <w:lvl w:ilvl="4" w:tplc="159A3A9C">
      <w:start w:val="1"/>
      <w:numFmt w:val="bullet"/>
      <w:lvlText w:val="o"/>
      <w:lvlJc w:val="left"/>
      <w:pPr>
        <w:ind w:left="3600" w:hanging="360"/>
      </w:pPr>
      <w:rPr>
        <w:rFonts w:ascii="Courier New" w:hAnsi="Courier New" w:hint="default"/>
      </w:rPr>
    </w:lvl>
    <w:lvl w:ilvl="5" w:tplc="01D47A80">
      <w:start w:val="1"/>
      <w:numFmt w:val="bullet"/>
      <w:lvlText w:val=""/>
      <w:lvlJc w:val="left"/>
      <w:pPr>
        <w:ind w:left="4320" w:hanging="360"/>
      </w:pPr>
      <w:rPr>
        <w:rFonts w:ascii="Wingdings" w:hAnsi="Wingdings" w:hint="default"/>
      </w:rPr>
    </w:lvl>
    <w:lvl w:ilvl="6" w:tplc="EDBCE632">
      <w:start w:val="1"/>
      <w:numFmt w:val="bullet"/>
      <w:lvlText w:val=""/>
      <w:lvlJc w:val="left"/>
      <w:pPr>
        <w:ind w:left="5040" w:hanging="360"/>
      </w:pPr>
      <w:rPr>
        <w:rFonts w:ascii="Symbol" w:hAnsi="Symbol" w:hint="default"/>
      </w:rPr>
    </w:lvl>
    <w:lvl w:ilvl="7" w:tplc="9AF65318">
      <w:start w:val="1"/>
      <w:numFmt w:val="bullet"/>
      <w:lvlText w:val="o"/>
      <w:lvlJc w:val="left"/>
      <w:pPr>
        <w:ind w:left="5760" w:hanging="360"/>
      </w:pPr>
      <w:rPr>
        <w:rFonts w:ascii="Courier New" w:hAnsi="Courier New" w:hint="default"/>
      </w:rPr>
    </w:lvl>
    <w:lvl w:ilvl="8" w:tplc="3A4245B0">
      <w:start w:val="1"/>
      <w:numFmt w:val="bullet"/>
      <w:lvlText w:val=""/>
      <w:lvlJc w:val="left"/>
      <w:pPr>
        <w:ind w:left="6480" w:hanging="360"/>
      </w:pPr>
      <w:rPr>
        <w:rFonts w:ascii="Wingdings" w:hAnsi="Wingdings" w:hint="default"/>
      </w:rPr>
    </w:lvl>
  </w:abstractNum>
  <w:num w:numId="1" w16cid:durableId="6969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0D16B5"/>
    <w:rsid w:val="00001D6C"/>
    <w:rsid w:val="00014B1C"/>
    <w:rsid w:val="000424BF"/>
    <w:rsid w:val="000511E4"/>
    <w:rsid w:val="00053387"/>
    <w:rsid w:val="000670CA"/>
    <w:rsid w:val="00081D3D"/>
    <w:rsid w:val="000F7F66"/>
    <w:rsid w:val="001174C6"/>
    <w:rsid w:val="0016612F"/>
    <w:rsid w:val="00176ADE"/>
    <w:rsid w:val="001D6905"/>
    <w:rsid w:val="00205BEC"/>
    <w:rsid w:val="00253761"/>
    <w:rsid w:val="00272290"/>
    <w:rsid w:val="002746DA"/>
    <w:rsid w:val="00282F2E"/>
    <w:rsid w:val="0028493B"/>
    <w:rsid w:val="00291C19"/>
    <w:rsid w:val="002A684C"/>
    <w:rsid w:val="002E3779"/>
    <w:rsid w:val="002E6837"/>
    <w:rsid w:val="00352930"/>
    <w:rsid w:val="00363F22"/>
    <w:rsid w:val="00383CAA"/>
    <w:rsid w:val="0038782C"/>
    <w:rsid w:val="003A7753"/>
    <w:rsid w:val="00467778"/>
    <w:rsid w:val="004720CA"/>
    <w:rsid w:val="0048540B"/>
    <w:rsid w:val="004C5E91"/>
    <w:rsid w:val="004E7D0F"/>
    <w:rsid w:val="004F3B58"/>
    <w:rsid w:val="00505274"/>
    <w:rsid w:val="00525C68"/>
    <w:rsid w:val="00533E39"/>
    <w:rsid w:val="00551728"/>
    <w:rsid w:val="00553796"/>
    <w:rsid w:val="00561428"/>
    <w:rsid w:val="00594618"/>
    <w:rsid w:val="005B6687"/>
    <w:rsid w:val="005D046E"/>
    <w:rsid w:val="005E7BCD"/>
    <w:rsid w:val="006516C4"/>
    <w:rsid w:val="00695DC8"/>
    <w:rsid w:val="006E16F4"/>
    <w:rsid w:val="006E28B9"/>
    <w:rsid w:val="006F718F"/>
    <w:rsid w:val="0071050D"/>
    <w:rsid w:val="00710DC0"/>
    <w:rsid w:val="00791FC0"/>
    <w:rsid w:val="007923CC"/>
    <w:rsid w:val="00794836"/>
    <w:rsid w:val="007F64A9"/>
    <w:rsid w:val="00814D40"/>
    <w:rsid w:val="00832702"/>
    <w:rsid w:val="00832F72"/>
    <w:rsid w:val="00851774"/>
    <w:rsid w:val="00866E70"/>
    <w:rsid w:val="008909F3"/>
    <w:rsid w:val="008B3EDD"/>
    <w:rsid w:val="008D0C39"/>
    <w:rsid w:val="008E6540"/>
    <w:rsid w:val="00944D28"/>
    <w:rsid w:val="009530E7"/>
    <w:rsid w:val="00964D10"/>
    <w:rsid w:val="009672CB"/>
    <w:rsid w:val="009B7A87"/>
    <w:rsid w:val="009D398A"/>
    <w:rsid w:val="009F412E"/>
    <w:rsid w:val="00A00CC1"/>
    <w:rsid w:val="00A10E08"/>
    <w:rsid w:val="00A26D28"/>
    <w:rsid w:val="00A42899"/>
    <w:rsid w:val="00AA35BF"/>
    <w:rsid w:val="00AB11AB"/>
    <w:rsid w:val="00AC42C2"/>
    <w:rsid w:val="00AD201A"/>
    <w:rsid w:val="00B15D24"/>
    <w:rsid w:val="00B24227"/>
    <w:rsid w:val="00B909E0"/>
    <w:rsid w:val="00BB2AA4"/>
    <w:rsid w:val="00BC22E2"/>
    <w:rsid w:val="00BE0A36"/>
    <w:rsid w:val="00C12443"/>
    <w:rsid w:val="00C9546E"/>
    <w:rsid w:val="00CA06F0"/>
    <w:rsid w:val="00CB5BAC"/>
    <w:rsid w:val="00CC16C3"/>
    <w:rsid w:val="00CE76B0"/>
    <w:rsid w:val="00D37163"/>
    <w:rsid w:val="00D718E8"/>
    <w:rsid w:val="00D735F9"/>
    <w:rsid w:val="00D75D28"/>
    <w:rsid w:val="00D945F6"/>
    <w:rsid w:val="00DA679B"/>
    <w:rsid w:val="00E16ECA"/>
    <w:rsid w:val="00E219DC"/>
    <w:rsid w:val="00E72B04"/>
    <w:rsid w:val="00E9209F"/>
    <w:rsid w:val="00E9281D"/>
    <w:rsid w:val="00EA7D10"/>
    <w:rsid w:val="00EE2B2F"/>
    <w:rsid w:val="00EF03EC"/>
    <w:rsid w:val="00EF5FB7"/>
    <w:rsid w:val="00F220D1"/>
    <w:rsid w:val="00F265F1"/>
    <w:rsid w:val="00F32509"/>
    <w:rsid w:val="00F70FBA"/>
    <w:rsid w:val="00F86BDD"/>
    <w:rsid w:val="00FA6240"/>
    <w:rsid w:val="00FC0031"/>
    <w:rsid w:val="02366705"/>
    <w:rsid w:val="06A500DD"/>
    <w:rsid w:val="070067AC"/>
    <w:rsid w:val="0749BAF4"/>
    <w:rsid w:val="0B68AF26"/>
    <w:rsid w:val="0E8961D7"/>
    <w:rsid w:val="0EA90854"/>
    <w:rsid w:val="131B0701"/>
    <w:rsid w:val="1956D6D8"/>
    <w:rsid w:val="1993C7D0"/>
    <w:rsid w:val="19A74038"/>
    <w:rsid w:val="204E64CC"/>
    <w:rsid w:val="20B46464"/>
    <w:rsid w:val="23270B61"/>
    <w:rsid w:val="2917DAF8"/>
    <w:rsid w:val="2B7EAB46"/>
    <w:rsid w:val="2BB6ACA1"/>
    <w:rsid w:val="2E88A10C"/>
    <w:rsid w:val="2EC693B4"/>
    <w:rsid w:val="33090EF3"/>
    <w:rsid w:val="376F89BD"/>
    <w:rsid w:val="3AE6F682"/>
    <w:rsid w:val="3B5DCE08"/>
    <w:rsid w:val="40B910A9"/>
    <w:rsid w:val="4269DB87"/>
    <w:rsid w:val="47775D05"/>
    <w:rsid w:val="49B1B969"/>
    <w:rsid w:val="4A851263"/>
    <w:rsid w:val="4B9E1FBD"/>
    <w:rsid w:val="4E57C898"/>
    <w:rsid w:val="4F087DF3"/>
    <w:rsid w:val="54AAA6C8"/>
    <w:rsid w:val="59785968"/>
    <w:rsid w:val="5D6AAC26"/>
    <w:rsid w:val="60330A82"/>
    <w:rsid w:val="64D82982"/>
    <w:rsid w:val="6F0D16B5"/>
    <w:rsid w:val="705993BD"/>
    <w:rsid w:val="76371D2C"/>
    <w:rsid w:val="78C66D6D"/>
    <w:rsid w:val="78F41253"/>
    <w:rsid w:val="7F8B9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16B5"/>
  <w15:chartTrackingRefBased/>
  <w15:docId w15:val="{378BC740-4D2B-4F55-9EE2-6F85628C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467886" w:themeColor="hyperlink"/>
      <w:u w:val="single"/>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pPr>
      <w:ind w:left="720"/>
      <w:contextualSpacing/>
    </w:pPr>
  </w:style>
  <w:style w:type="character" w:styleId="NichtaufgelsteErwhnung">
    <w:name w:val="Unresolved Mention"/>
    <w:basedOn w:val="Absatz-Standardschriftart"/>
    <w:uiPriority w:val="99"/>
    <w:semiHidden/>
    <w:unhideWhenUsed/>
    <w:rsid w:val="00794836"/>
    <w:rPr>
      <w:color w:val="605E5C"/>
      <w:shd w:val="clear" w:color="auto" w:fill="E1DFDD"/>
    </w:rPr>
  </w:style>
  <w:style w:type="paragraph" w:customStyle="1" w:styleId="paragraph">
    <w:name w:val="paragraph"/>
    <w:basedOn w:val="Standard"/>
    <w:rsid w:val="00710DC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Absatz-Standardschriftart"/>
    <w:rsid w:val="00710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universities.com/europe-university-rankings" TargetMode="External"/><Relationship Id="rId13" Type="http://schemas.openxmlformats.org/officeDocument/2006/relationships/hyperlink" Target="https://eacea.ec.europa.eu/national-policies/eurydice/france/glossary_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in/simona-bizzoze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a@q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opuniversities.com/europe-university-rankings" TargetMode="External"/><Relationship Id="rId4" Type="http://schemas.openxmlformats.org/officeDocument/2006/relationships/numbering" Target="numbering.xml"/><Relationship Id="rId9" Type="http://schemas.openxmlformats.org/officeDocument/2006/relationships/hyperlink" Target="https://www.topuniversities.com/europe-university-rankin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7B3977-FED9-443B-9FF2-C9B39BB31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3FACD0-3C38-49D5-A322-54AACB8F9806}">
  <ds:schemaRefs>
    <ds:schemaRef ds:uri="http://schemas.microsoft.com/sharepoint/v3/contenttype/forms"/>
  </ds:schemaRefs>
</ds:datastoreItem>
</file>

<file path=customXml/itemProps3.xml><?xml version="1.0" encoding="utf-8"?>
<ds:datastoreItem xmlns:ds="http://schemas.openxmlformats.org/officeDocument/2006/customXml" ds:itemID="{13812A4E-0D58-4F54-B1D1-6361FD3B36BC}">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10692</Characters>
  <Application>Microsoft Office Word</Application>
  <DocSecurity>0</DocSecurity>
  <Lines>89</Lines>
  <Paragraphs>24</Paragraphs>
  <ScaleCrop>false</ScaleCrop>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Bizzozero</dc:creator>
  <cp:keywords>, docId:4867DE41B52BFFA3A18A497A9A4811EE</cp:keywords>
  <dc:description/>
  <cp:lastModifiedBy>Björn Schlesinger</cp:lastModifiedBy>
  <cp:revision>92</cp:revision>
  <dcterms:created xsi:type="dcterms:W3CDTF">2026-01-19T14:44:00Z</dcterms:created>
  <dcterms:modified xsi:type="dcterms:W3CDTF">2026-01-23T12:35:00Z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y fmtid="{D5CDD505-2E9C-101B-9397-08002B2CF9AE}" pid="4" name="docLang">
    <vt:lpwstr>en</vt:lpwstr>
  </property>
</Properties>
</file>