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6EEC" w:rsidR="009A4D39" w:rsidP="00804457" w:rsidRDefault="009A4D39" w14:paraId="355160BC" w14:textId="5E1E7F62">
      <w:pPr>
        <w:pStyle w:val="paragraph"/>
        <w:spacing w:before="0" w:beforeAutospacing="0" w:after="160" w:afterAutospacing="0" w:line="360" w:lineRule="auto"/>
        <w:jc w:val="center"/>
        <w:textAlignment w:val="baseline"/>
        <w:rPr>
          <w:rFonts w:ascii="Calibri" w:hAnsi="Calibri" w:cs="Calibri"/>
          <w:noProof/>
          <w:sz w:val="22"/>
          <w:szCs w:val="22"/>
          <w:lang w:val="pt-BR"/>
        </w:rPr>
      </w:pPr>
      <w:r>
        <w:rPr>
          <w:rStyle w:val="normaltextrun"/>
          <w:rFonts w:ascii="Calibri" w:hAnsi="Calibri" w:cs="Calibri"/>
          <w:b/>
          <w:bCs/>
          <w:noProof/>
          <w:color w:val="EE0000"/>
          <w:sz w:val="22"/>
          <w:szCs w:val="22"/>
          <w:lang w:val="pt-BR"/>
        </w:rPr>
        <w:t xml:space="preserve">INFORMAÇÃO SOB </w:t>
      </w:r>
      <w:r>
        <w:rPr>
          <w:rFonts w:ascii="Calibri" w:hAnsi="Calibri" w:cs="Calibri"/>
          <w:b/>
          <w:bCs/>
          <w:color w:val="EE0000"/>
          <w:sz w:val="22"/>
          <w:szCs w:val="22"/>
          <w:lang w:val="pt-BR"/>
        </w:rPr>
        <w:t xml:space="preserve">EMBARGO ATÉ 1</w:t>
      </w:r>
      <w:r>
        <w:rPr>
          <w:rFonts w:ascii="Calibri" w:hAnsi="Calibri" w:cs="Calibri"/>
          <w:b/>
          <w:bCs/>
          <w:color w:val="EE0000"/>
          <w:sz w:val="22"/>
          <w:szCs w:val="22"/>
          <w:vertAlign w:val="superscript"/>
          <w:lang w:val="pt-BR"/>
        </w:rPr>
        <w:t>º</w:t>
      </w:r>
      <w:r>
        <w:rPr>
          <w:rFonts w:ascii="Calibri" w:hAnsi="Calibri" w:cs="Calibri"/>
          <w:b/>
          <w:bCs/>
          <w:color w:val="EE0000"/>
          <w:sz w:val="22"/>
          <w:szCs w:val="22"/>
          <w:lang w:val="pt-BR"/>
        </w:rPr>
        <w:t xml:space="preserve"> DE OUTUBRO</w:t>
      </w:r>
      <w:r>
        <w:rPr>
          <w:rStyle w:val="normaltextrun"/>
          <w:rFonts w:ascii="Calibri" w:hAnsi="Calibri" w:cs="Calibri"/>
          <w:b/>
          <w:bCs/>
          <w:noProof/>
          <w:color w:val="EE0000"/>
          <w:sz w:val="22"/>
          <w:szCs w:val="22"/>
          <w:lang w:val="pt-BR"/>
        </w:rPr>
        <w:t xml:space="preserve"> ÀS 7H BRT</w:t>
      </w:r>
    </w:p>
    <w:p w:rsidRPr="002A6EEC" w:rsidR="00804457" w:rsidP="00804457" w:rsidRDefault="009A4D39" w14:paraId="5D0220C8" w14:textId="77777777">
      <w:pPr>
        <w:pStyle w:val="paragraph"/>
        <w:spacing w:before="0" w:beforeAutospacing="0" w:after="160" w:afterAutospacing="0" w:line="360" w:lineRule="auto"/>
        <w:jc w:val="center"/>
        <w:textAlignment w:val="baseline"/>
        <w:rPr>
          <w:rStyle w:val="normaltextrun"/>
          <w:rFonts w:ascii="Calibri" w:hAnsi="Calibri" w:cs="Calibri"/>
          <w:b/>
          <w:bCs/>
          <w:noProof/>
          <w:sz w:val="22"/>
          <w:szCs w:val="22"/>
          <w:u w:val="single"/>
          <w:lang w:val="pt-BR"/>
        </w:rPr>
      </w:pPr>
      <w:r>
        <w:rPr>
          <w:rStyle w:val="normaltextrun"/>
          <w:rFonts w:ascii="Calibri" w:hAnsi="Calibri" w:cs="Calibri"/>
          <w:b/>
          <w:bCs/>
          <w:noProof/>
          <w:sz w:val="22"/>
          <w:szCs w:val="22"/>
          <w:u w:val="single"/>
          <w:lang w:val="pt-BR"/>
        </w:rPr>
        <w:t>Ranking Mundial de Universidades da QS 2027: América Latina e Caribe</w:t>
      </w:r>
    </w:p>
    <w:p w:rsidRPr="003A6D7B" w:rsidR="00CB506D" w:rsidP="2CF9402D" w:rsidRDefault="5D1731E0" w14:paraId="42B19F60" w14:textId="78965141">
      <w:pPr>
        <w:pStyle w:val="paragraph"/>
        <w:spacing w:before="0" w:beforeAutospacing="0" w:after="160" w:afterAutospacing="0" w:line="360" w:lineRule="auto"/>
        <w:jc w:val="center"/>
        <w:textAlignment w:val="baseline"/>
        <w:rPr>
          <w:rStyle w:val="normaltextrun"/>
          <w:rFonts w:ascii="Calibri" w:hAnsi="Calibri" w:cs="Calibri"/>
          <w:b/>
          <w:bCs/>
          <w:noProof/>
          <w:u w:val="single"/>
          <w:lang w:val="pt-BR"/>
        </w:rPr>
      </w:pPr>
      <w:r>
        <w:rPr>
          <w:rFonts w:ascii="Calibri" w:hAnsi="Calibri" w:cs="Calibri"/>
          <w:b/>
          <w:bCs/>
          <w:noProof/>
          <w:lang w:val="pt-BR"/>
        </w:rPr>
        <w:t xml:space="preserve">Brasil lidera a América Latina em pesquisa, </w:t>
      </w:r>
      <w:r>
        <w:rPr>
          <w:rFonts w:ascii="Calibri" w:hAnsi="Calibri" w:eastAsia="Calibri" w:cs="Calibri"/>
          <w:b/>
          <w:bCs/>
          <w:noProof/>
          <w:lang w:val="pt-BR"/>
        </w:rPr>
        <w:t xml:space="preserve">apesar da queda </w:t>
      </w:r>
      <w:r>
        <w:rPr>
          <w:rFonts w:ascii="Calibri" w:hAnsi="Calibri" w:cs="Calibri"/>
          <w:b/>
          <w:bCs/>
          <w:noProof/>
          <w:lang w:val="pt-BR"/>
        </w:rPr>
        <w:t xml:space="preserve">na Reputação entre Empregadores</w:t>
      </w:r>
    </w:p>
    <w:p w:rsidRPr="002A6EEC" w:rsidR="009A4D39" w:rsidP="00804457" w:rsidRDefault="009A4D39" w14:paraId="138FD3B6" w14:textId="2894E982">
      <w:pPr>
        <w:pStyle w:val="paragraph"/>
        <w:spacing w:before="0" w:beforeAutospacing="0" w:after="160" w:afterAutospacing="0" w:line="360" w:lineRule="auto"/>
        <w:jc w:val="center"/>
        <w:textAlignment w:val="baseline"/>
        <w:rPr>
          <w:rFonts w:ascii="Calibri" w:hAnsi="Calibri" w:cs="Calibri"/>
          <w:noProof/>
          <w:sz w:val="22"/>
          <w:szCs w:val="22"/>
          <w:lang w:val="pt-BR"/>
        </w:rPr>
      </w:pPr>
      <w:r>
        <w:rPr>
          <w:rFonts w:ascii="Calibri" w:hAnsi="Calibri" w:cs="Calibri"/>
          <w:b/>
          <w:bCs/>
          <w:noProof/>
          <w:sz w:val="22"/>
          <w:szCs w:val="22"/>
          <w:lang w:val="pt-BR"/>
        </w:rPr>
        <w:t>#QSWUR</w:t>
      </w:r>
    </w:p>
    <w:p w:rsidRPr="002A6EEC" w:rsidR="009A4D39" w:rsidP="00804457" w:rsidRDefault="0074707E" w14:paraId="64A74381" w14:textId="446BAC0F">
      <w:pPr>
        <w:pStyle w:val="paragraph"/>
        <w:spacing w:before="0" w:beforeAutospacing="0" w:after="160" w:afterAutospacing="0" w:line="360" w:lineRule="auto"/>
        <w:jc w:val="center"/>
        <w:textAlignment w:val="baseline"/>
        <w:rPr>
          <w:rFonts w:ascii="Calibri" w:hAnsi="Calibri" w:cs="Calibri"/>
          <w:i/>
          <w:iCs/>
          <w:noProof/>
          <w:sz w:val="22"/>
          <w:szCs w:val="22"/>
          <w:lang w:val="pt-BR"/>
        </w:rPr>
      </w:pPr>
      <w:r>
        <w:rPr>
          <w:rFonts w:ascii="Calibri" w:hAnsi="Calibri" w:cs="Calibri"/>
          <w:i/>
          <w:iCs/>
          <w:noProof/>
          <w:sz w:val="22"/>
          <w:szCs w:val="22"/>
          <w:lang w:val="pt-BR"/>
        </w:rPr>
        <w:t>O Brasil continua firmemente entre os sistemas de ensino superior mais sólidos da América Latina e do Caribe, com quatro universidades entre as 10 melhores da região e 12 entre as 50 melhores. No entanto, o país também registrou uma das maiores quedas gerais da região, já que a excelência em pesquisa não consegue compensar a reputação em declínio entre empregadores internacionais</w:t>
      </w:r>
    </w:p>
    <w:p w:rsidRPr="002A6EEC" w:rsidR="009A4D39" w:rsidP="00804457" w:rsidRDefault="009A4D39" w14:paraId="0F8DFE61" w14:textId="05E07A11">
      <w:pPr>
        <w:pStyle w:val="paragraph"/>
        <w:spacing w:before="0" w:beforeAutospacing="0" w:after="160" w:afterAutospacing="0" w:line="360" w:lineRule="auto"/>
        <w:textAlignment w:val="baseline"/>
        <w:rPr>
          <w:rFonts w:ascii="Calibri" w:hAnsi="Calibri" w:cs="Calibri"/>
          <w:noProof/>
          <w:color w:val="EE0000"/>
          <w:sz w:val="16"/>
          <w:szCs w:val="16"/>
          <w:lang w:val="pt-BR"/>
        </w:rPr>
      </w:pPr>
      <w:r>
        <w:rPr>
          <w:rFonts w:ascii="Calibri" w:hAnsi="Calibri" w:cs="Calibri"/>
          <w:b/>
          <w:bCs/>
          <w:i/>
          <w:iCs/>
          <w:noProof/>
          <w:sz w:val="22"/>
          <w:szCs w:val="22"/>
          <w:lang w:val="pt-BR"/>
        </w:rPr>
        <w:t xml:space="preserve">Londres, 1</w:t>
      </w:r>
      <w:r>
        <w:rPr>
          <w:rFonts w:ascii="Calibri" w:hAnsi="Calibri" w:cs="Calibri"/>
          <w:b/>
          <w:bCs/>
          <w:i/>
          <w:iCs/>
          <w:noProof/>
          <w:sz w:val="22"/>
          <w:szCs w:val="22"/>
          <w:vertAlign w:val="superscript"/>
          <w:lang w:val="pt-BR"/>
        </w:rPr>
        <w:t xml:space="preserve">ª </w:t>
      </w:r>
      <w:r>
        <w:rPr>
          <w:rFonts w:ascii="Calibri" w:hAnsi="Calibri" w:cs="Calibri"/>
          <w:b/>
          <w:bCs/>
          <w:i/>
          <w:iCs/>
          <w:noProof/>
          <w:sz w:val="22"/>
          <w:szCs w:val="22"/>
          <w:lang w:val="pt-BR"/>
        </w:rPr>
        <w:t xml:space="preserve">de outubro de 2026: </w:t>
      </w:r>
      <w:r>
        <w:rPr>
          <w:rFonts w:ascii="Calibri" w:hAnsi="Calibri" w:cs="Calibri"/>
          <w:noProof/>
          <w:sz w:val="22"/>
          <w:szCs w:val="22"/>
          <w:lang w:val="pt-BR"/>
        </w:rPr>
        <w:t>A QS Quacquarelli Symonds, especialista internacional em ensino superior, divulgou hoje a edição de 2027 do </w:t>
      </w:r>
      <w:hyperlink w:tgtFrame="_blank" w:history="1" r:id="rId8">
        <w:r>
          <w:rPr>
            <w:rStyle w:val="Hyperlink"/>
            <w:rFonts w:ascii="Calibri" w:hAnsi="Calibri" w:cs="Calibri"/>
            <w:noProof/>
            <w:sz w:val="22"/>
            <w:szCs w:val="22"/>
            <w:lang w:val="pt-BR"/>
          </w:rPr>
          <w:t>QS World University Rankings: América Latina e Caribe</w:t>
        </w:r>
      </w:hyperlink>
      <w:r>
        <w:rPr>
          <w:rFonts w:ascii="Calibri" w:hAnsi="Calibri" w:cs="Calibri"/>
          <w:noProof/>
          <w:sz w:val="22"/>
          <w:szCs w:val="22"/>
          <w:lang w:val="pt-BR"/>
        </w:rPr>
        <w:t>.</w:t>
      </w:r>
      <w:r>
        <w:rPr>
          <w:rFonts w:ascii="Calibri" w:hAnsi="Calibri" w:cs="Calibri"/>
          <w:noProof/>
          <w:sz w:val="18"/>
          <w:szCs w:val="18"/>
          <w:lang w:val="pt-BR"/>
        </w:rPr>
        <w:t>  </w:t>
      </w:r>
      <w:r>
        <w:rPr>
          <w:rFonts w:ascii="Calibri" w:hAnsi="Calibri" w:cs="Calibri"/>
          <w:noProof/>
          <w:color w:val="EE0000"/>
          <w:sz w:val="16"/>
          <w:szCs w:val="16"/>
          <w:lang w:val="pt-BR"/>
        </w:rPr>
        <w:t xml:space="preserve"> *O link será atualizado com os resultados mais recentes assim que o embargo for suspenso.</w:t>
      </w:r>
    </w:p>
    <w:p w:rsidRPr="002A6EEC" w:rsidR="00911F47" w:rsidP="00804457" w:rsidRDefault="009A4D39" w14:paraId="5991C5A6" w14:textId="2F7ED67F">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Os resultados mostram que o Brasil abriga, por uma margem significativa, mais universidades entre as 10 e as 50 melhores do que qualquer outro país, com quatro instituições entre as 10 melhores e 12 entre as 50 melhores. A Universidade de São Paulo (USP) é a líder nacional, ocupando o segundo lugar na região pelo segundo ano consecutivo, após ter caído da primeira posição na edição do ano passado. Em seguida, vem a Universidade Estadual de Campinas (Unicamp), em terceiro lugar. A Pontifícia Universidade Católica do Chile (UC) mantém a liderança regional pelo segundo ano consecutivo.</w:t>
      </w:r>
    </w:p>
    <w:tbl>
      <w:tblPr>
        <w:tblW w:w="6799" w:type="dxa"/>
        <w:jc w:val="center"/>
        <w:tblLook w:val="04A0" w:firstRow="1" w:lastRow="0" w:firstColumn="1" w:lastColumn="0" w:noHBand="0" w:noVBand="1"/>
      </w:tblPr>
      <w:tblGrid>
        <w:gridCol w:w="1264"/>
        <w:gridCol w:w="1264"/>
        <w:gridCol w:w="4536"/>
      </w:tblGrid>
      <w:tr w:rsidRPr="002A6EEC" w:rsidR="004B386F" w:rsidTr="00845D23" w14:paraId="26BFA359" w14:textId="77777777">
        <w:trPr>
          <w:trHeight w:val="300"/>
          <w:jc w:val="center"/>
        </w:trPr>
        <w:tc>
          <w:tcPr>
            <w:tcW w:w="6799" w:type="dxa"/>
            <w:gridSpan w:val="3"/>
            <w:tcBorders>
              <w:top w:val="single" w:color="auto" w:sz="4" w:space="0"/>
              <w:left w:val="single" w:color="auto" w:sz="4" w:space="0"/>
              <w:bottom w:val="single" w:color="auto" w:sz="4" w:space="0"/>
              <w:right w:val="single" w:color="auto" w:sz="4" w:space="0"/>
            </w:tcBorders>
            <w:noWrap/>
            <w:vAlign w:val="center"/>
            <w:hideMark/>
          </w:tcPr>
          <w:p w:rsidRPr="002A6EEC" w:rsidR="004B386F" w:rsidP="00845D23" w:rsidRDefault="004B386F" w14:paraId="3EF060D5" w14:textId="77777777">
            <w:pPr>
              <w:spacing w:after="0" w:line="240" w:lineRule="auto"/>
              <w:jc w:val="center"/>
              <w:rPr>
                <w:rFonts w:ascii="Calibri" w:hAnsi="Calibri" w:eastAsia="Times New Roman" w:cs="Calibri"/>
                <w:b/>
                <w:bCs/>
                <w:noProof/>
                <w:kern w:val="0"/>
                <w:sz w:val="20"/>
                <w:szCs w:val="20"/>
                <w:lang w:val="pt-BR" w:eastAsia="en-GB"/>
                <w14:ligatures w14:val="none"/>
              </w:rPr>
            </w:pPr>
            <w:r>
              <w:rPr>
                <w:rFonts w:ascii="Calibri" w:hAnsi="Calibri" w:eastAsia="Times New Roman" w:cs="Calibri"/>
                <w:b/>
                <w:bCs/>
                <w:noProof/>
                <w:kern w:val="0"/>
                <w:sz w:val="20"/>
                <w:szCs w:val="20"/>
                <w:lang w:val="pt-BR" w:eastAsia="en-GB"/>
                <w14:ligatures w14:val="none"/>
              </w:rPr>
              <w:t>Tabela 1: Universidades brasileiras entre as 50 melhores da região</w:t>
            </w:r>
          </w:p>
        </w:tc>
      </w:tr>
      <w:tr w:rsidRPr="002A6EEC" w:rsidR="004B386F" w:rsidTr="00845D23" w14:paraId="3B8EB13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20EA4A40" w14:textId="77777777">
            <w:pPr>
              <w:spacing w:after="0" w:line="240" w:lineRule="auto"/>
              <w:jc w:val="center"/>
              <w:rPr>
                <w:rFonts w:ascii="Calibri" w:hAnsi="Calibri" w:eastAsia="Times New Roman" w:cs="Calibri"/>
                <w:b/>
                <w:bCs/>
                <w:noProof/>
                <w:kern w:val="0"/>
                <w:sz w:val="20"/>
                <w:szCs w:val="20"/>
                <w:lang w:val="pt-BR" w:eastAsia="en-GB"/>
                <w14:ligatures w14:val="none"/>
              </w:rPr>
            </w:pPr>
            <w:r>
              <w:rPr>
                <w:rFonts w:ascii="Calibri" w:hAnsi="Calibri" w:eastAsia="Times New Roman" w:cs="Calibri"/>
                <w:b/>
                <w:bCs/>
                <w:noProof/>
                <w:kern w:val="0"/>
                <w:sz w:val="20"/>
                <w:szCs w:val="20"/>
                <w:lang w:val="pt-BR" w:eastAsia="en-GB"/>
                <w14:ligatures w14:val="none"/>
              </w:rPr>
              <w:t>Classificação em 2027</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572F4693" w14:textId="77777777">
            <w:pPr>
              <w:spacing w:after="0" w:line="240" w:lineRule="auto"/>
              <w:jc w:val="center"/>
              <w:rPr>
                <w:rFonts w:ascii="Calibri" w:hAnsi="Calibri" w:eastAsia="Times New Roman" w:cs="Calibri"/>
                <w:b/>
                <w:bCs/>
                <w:noProof/>
                <w:kern w:val="0"/>
                <w:sz w:val="20"/>
                <w:szCs w:val="20"/>
                <w:lang w:val="pt-BR" w:eastAsia="en-GB"/>
                <w14:ligatures w14:val="none"/>
              </w:rPr>
            </w:pPr>
            <w:r>
              <w:rPr>
                <w:rFonts w:ascii="Calibri" w:hAnsi="Calibri" w:eastAsia="Times New Roman" w:cs="Calibri"/>
                <w:b/>
                <w:bCs/>
                <w:noProof/>
                <w:kern w:val="0"/>
                <w:sz w:val="20"/>
                <w:szCs w:val="20"/>
                <w:lang w:val="pt-BR" w:eastAsia="en-GB"/>
                <w14:ligatures w14:val="none"/>
              </w:rPr>
              <w:t>Classificação em 2026</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4BB360A0" w14:textId="77777777">
            <w:pPr>
              <w:spacing w:after="0" w:line="240" w:lineRule="auto"/>
              <w:rPr>
                <w:rFonts w:ascii="Calibri" w:hAnsi="Calibri" w:eastAsia="Times New Roman" w:cs="Calibri"/>
                <w:b/>
                <w:bCs/>
                <w:noProof/>
                <w:kern w:val="0"/>
                <w:sz w:val="20"/>
                <w:szCs w:val="20"/>
                <w:lang w:val="pt-BR" w:eastAsia="en-GB"/>
                <w14:ligatures w14:val="none"/>
              </w:rPr>
            </w:pPr>
            <w:r>
              <w:rPr>
                <w:rFonts w:ascii="Calibri" w:hAnsi="Calibri" w:eastAsia="Times New Roman" w:cs="Calibri"/>
                <w:b/>
                <w:bCs/>
                <w:noProof/>
                <w:kern w:val="0"/>
                <w:sz w:val="20"/>
                <w:szCs w:val="20"/>
                <w:lang w:val="pt-BR" w:eastAsia="en-GB"/>
                <w14:ligatures w14:val="none"/>
              </w:rPr>
              <w:t>Instituição</w:t>
            </w:r>
          </w:p>
        </w:tc>
      </w:tr>
      <w:tr w:rsidRPr="002A6EEC" w:rsidR="004B386F" w:rsidTr="00845D23" w14:paraId="575E7BB2"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6C30812F"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1BD8E6DB"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6B1D1FEB"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de São Paulo</w:t>
            </w:r>
          </w:p>
        </w:tc>
      </w:tr>
      <w:tr w:rsidRPr="002A6EEC" w:rsidR="004B386F" w:rsidTr="00845D23" w14:paraId="45ACC4BA"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5EBC4948"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78544564"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53F6FF4B"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Estadual de Campinas (Unicamp)</w:t>
            </w:r>
          </w:p>
        </w:tc>
      </w:tr>
      <w:tr w:rsidRPr="002A6EEC" w:rsidR="004B386F" w:rsidTr="00845D23" w14:paraId="0C2E8B36"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1003DD4E"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5</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7F4DA29E"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5</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60648AD2"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do Rio de Janeiro</w:t>
            </w:r>
          </w:p>
        </w:tc>
      </w:tr>
      <w:tr w:rsidRPr="002A6EEC" w:rsidR="004B386F" w:rsidTr="00845D23" w14:paraId="69206229"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709F3FD3"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6</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28607E1C"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6</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18D2C6C6"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UNESP</w:t>
            </w:r>
          </w:p>
        </w:tc>
      </w:tr>
      <w:tr w:rsidRPr="002A6EEC" w:rsidR="004B386F" w:rsidTr="00845D23" w14:paraId="3FE161D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1A629CA2"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13</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541FAF3E"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13</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5E92C6CC"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Pontifícia Universidade Católica do Rio de Janeiro</w:t>
            </w:r>
          </w:p>
        </w:tc>
      </w:tr>
      <w:tr w:rsidRPr="002A6EEC" w:rsidR="004B386F" w:rsidTr="00845D23" w14:paraId="2A57D8E8"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4472635F"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15</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735B022F"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14</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056FBAA4"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de Minas Gerais (UFMG)</w:t>
            </w:r>
          </w:p>
        </w:tc>
      </w:tr>
      <w:tr w:rsidRPr="002A6EEC" w:rsidR="004B386F" w:rsidTr="00845D23" w14:paraId="75DF766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07290005"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19</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4AF27B16"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16</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5368C878"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do Rio Grande do Sul</w:t>
            </w:r>
          </w:p>
        </w:tc>
      </w:tr>
      <w:tr w:rsidRPr="002A6EEC" w:rsidR="004B386F" w:rsidTr="00845D23" w14:paraId="25924AA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18CDA928"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24</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24DF1A4E"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23</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1E00F3B6"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de Santa Catarina</w:t>
            </w:r>
          </w:p>
        </w:tc>
      </w:tr>
      <w:tr w:rsidRPr="002A6EEC" w:rsidR="004B386F" w:rsidTr="00845D23" w14:paraId="3BEBCE1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7846078F"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28</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319CE991"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26</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6BB939D0"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de Brasília</w:t>
            </w:r>
          </w:p>
        </w:tc>
      </w:tr>
      <w:tr w:rsidRPr="002A6EEC" w:rsidR="004B386F" w:rsidTr="00845D23" w14:paraId="61FCD03D"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604ED13A"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31</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4ABD7BBB"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28</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624090B8"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de São Paulo</w:t>
            </w:r>
          </w:p>
        </w:tc>
      </w:tr>
      <w:tr w:rsidRPr="002A6EEC" w:rsidR="004B386F" w:rsidTr="00845D23" w14:paraId="66F055F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3ACD957E"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36</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7BECDABC"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30</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489067F1"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de São Carlos (UFSCar)</w:t>
            </w:r>
          </w:p>
        </w:tc>
      </w:tr>
      <w:tr w:rsidRPr="002A6EEC" w:rsidR="004B386F" w:rsidTr="00845D23" w14:paraId="745F373B"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2A6EEC" w:rsidR="004B386F" w:rsidP="00845D23" w:rsidRDefault="004B386F" w14:paraId="2D1E3D78"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37</w:t>
            </w:r>
          </w:p>
        </w:tc>
        <w:tc>
          <w:tcPr>
            <w:tcW w:w="1134" w:type="dxa"/>
            <w:tcBorders>
              <w:top w:val="nil"/>
              <w:left w:val="nil"/>
              <w:bottom w:val="single" w:color="auto" w:sz="4" w:space="0"/>
              <w:right w:val="single" w:color="auto" w:sz="4" w:space="0"/>
            </w:tcBorders>
            <w:noWrap/>
            <w:vAlign w:val="center"/>
            <w:hideMark/>
          </w:tcPr>
          <w:p w:rsidRPr="002A6EEC" w:rsidR="004B386F" w:rsidP="00845D23" w:rsidRDefault="004B386F" w14:paraId="7C28F789" w14:textId="77777777">
            <w:pPr>
              <w:spacing w:after="0" w:line="240" w:lineRule="auto"/>
              <w:jc w:val="center"/>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32</w:t>
            </w:r>
          </w:p>
        </w:tc>
        <w:tc>
          <w:tcPr>
            <w:tcW w:w="4536" w:type="dxa"/>
            <w:tcBorders>
              <w:top w:val="nil"/>
              <w:left w:val="nil"/>
              <w:bottom w:val="single" w:color="auto" w:sz="4" w:space="0"/>
              <w:right w:val="single" w:color="auto" w:sz="4" w:space="0"/>
            </w:tcBorders>
            <w:noWrap/>
            <w:vAlign w:val="center"/>
            <w:hideMark/>
          </w:tcPr>
          <w:p w:rsidRPr="002A6EEC" w:rsidR="004B386F" w:rsidP="00845D23" w:rsidRDefault="004B386F" w14:paraId="4AAD45E5" w14:textId="77777777">
            <w:pPr>
              <w:spacing w:after="0" w:line="240" w:lineRule="auto"/>
              <w:rPr>
                <w:rFonts w:ascii="Calibri" w:hAnsi="Calibri" w:eastAsia="Times New Roman" w:cs="Calibri"/>
                <w:noProof/>
                <w:kern w:val="0"/>
                <w:sz w:val="20"/>
                <w:szCs w:val="20"/>
                <w:lang w:val="pt-BR" w:eastAsia="en-GB"/>
                <w14:ligatures w14:val="none"/>
              </w:rPr>
            </w:pPr>
            <w:r>
              <w:rPr>
                <w:rFonts w:ascii="Calibri" w:hAnsi="Calibri" w:eastAsia="Times New Roman" w:cs="Calibri"/>
                <w:noProof/>
                <w:kern w:val="0"/>
                <w:sz w:val="20"/>
                <w:szCs w:val="20"/>
                <w:lang w:val="pt-BR" w:eastAsia="en-GB"/>
                <w14:ligatures w14:val="none"/>
              </w:rPr>
              <w:t>Universidade Federal do Paraná (UFPR)</w:t>
            </w:r>
          </w:p>
        </w:tc>
      </w:tr>
    </w:tbl>
    <w:p w:rsidRPr="002A6EEC" w:rsidR="009A4D39" w:rsidP="312A6374" w:rsidRDefault="009A4D39" w14:paraId="31FE8832" w14:textId="2D94DFCE">
      <w:pPr>
        <w:pStyle w:val="paragraph"/>
        <w:spacing w:before="0" w:beforeAutospacing="0" w:after="0" w:afterAutospacing="0"/>
        <w:jc w:val="center"/>
        <w:rPr>
          <w:noProof/>
          <w:lang w:val="pt-BR"/>
        </w:rPr>
      </w:pPr>
      <w:r>
        <w:rPr>
          <w:rFonts w:ascii="Calibri" w:hAnsi="Calibri" w:eastAsia="Calibri" w:cs="Calibri"/>
          <w:noProof/>
          <w:color w:val="FF0000"/>
          <w:sz w:val="16"/>
          <w:szCs w:val="16"/>
          <w:lang w:val="pt-BR"/>
        </w:rPr>
        <w:t>A lista completa das universidades brasileiras classificadas pode ser encontrada no Apêndice no final deste comunicado</w:t>
      </w:r>
    </w:p>
    <w:p w:rsidR="009A4D39" w:rsidP="312A6374" w:rsidRDefault="009A4D39" w14:paraId="32DE974A" w14:textId="3B657D8E">
      <w:pPr>
        <w:pStyle w:val="paragraph"/>
        <w:spacing w:before="0" w:beforeAutospacing="0" w:after="0" w:afterAutospacing="0"/>
        <w:textAlignment w:val="baseline"/>
        <w:rPr>
          <w:rFonts w:ascii="Calibri" w:hAnsi="Calibri" w:cs="Calibri"/>
          <w:noProof/>
          <w:sz w:val="22"/>
          <w:szCs w:val="22"/>
          <w:lang w:val="pt-BR"/>
        </w:rPr>
      </w:pPr>
    </w:p>
    <w:p w:rsidR="00845D23" w:rsidP="312A6374" w:rsidRDefault="00845D23" w14:paraId="0885E88D" w14:textId="77777777">
      <w:pPr>
        <w:pStyle w:val="paragraph"/>
        <w:spacing w:before="0" w:beforeAutospacing="0" w:after="0" w:afterAutospacing="0"/>
        <w:textAlignment w:val="baseline"/>
        <w:rPr>
          <w:rFonts w:ascii="Calibri" w:hAnsi="Calibri" w:cs="Calibri"/>
          <w:noProof/>
          <w:sz w:val="22"/>
          <w:szCs w:val="22"/>
          <w:lang w:val="pt-BR"/>
        </w:rPr>
      </w:pPr>
    </w:p>
    <w:p w:rsidRPr="002A6EEC" w:rsidR="0031047D" w:rsidP="55036A89" w:rsidRDefault="00D950DC" w14:paraId="2E346B6D" w14:textId="145A1625">
      <w:pPr>
        <w:pStyle w:val="paragraph"/>
        <w:spacing w:before="0" w:beforeAutospacing="off" w:after="0" w:afterAutospacing="off" w:line="360" w:lineRule="auto"/>
        <w:textAlignment w:val="baseline"/>
        <w:rPr>
          <w:rFonts w:ascii="Calibri" w:hAnsi="Calibri" w:cs="Calibri"/>
          <w:b w:val="1"/>
          <w:bCs w:val="1"/>
          <w:noProof/>
          <w:sz w:val="22"/>
          <w:szCs w:val="22"/>
          <w:u w:val="single"/>
          <w:lang w:val="pt-BR"/>
        </w:rPr>
      </w:pPr>
      <w:r w:rsidRPr="55036A89" w:rsidR="7CD3D2A7">
        <w:rPr>
          <w:rFonts w:ascii="Calibri" w:hAnsi="Calibri" w:cs="Calibri"/>
          <w:b w:val="1"/>
          <w:bCs w:val="1"/>
          <w:noProof/>
          <w:sz w:val="22"/>
          <w:szCs w:val="22"/>
          <w:u w:val="single"/>
          <w:lang w:val="pt-BR"/>
        </w:rPr>
        <w:t>Resumo executivo: Brasil</w:t>
      </w:r>
    </w:p>
    <w:p w:rsidRPr="002A6EEC" w:rsidR="0031047D" w:rsidP="00804457" w:rsidRDefault="0031047D" w14:paraId="1AB73A6A" w14:textId="3E5833F9">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O Brasil lidera a representação regional, </w:t>
      </w:r>
      <w:r>
        <w:rPr>
          <w:rFonts w:ascii="Calibri" w:hAnsi="Calibri" w:cs="Calibri"/>
          <w:noProof/>
          <w:sz w:val="22"/>
          <w:szCs w:val="22"/>
          <w:lang w:val="pt-BR"/>
        </w:rPr>
        <w:t xml:space="preserve">com 137 universidades classificadas</w:t>
      </w:r>
      <w:r>
        <w:rPr>
          <w:rFonts w:ascii="Calibri" w:hAnsi="Calibri" w:cs="Calibri"/>
          <w:noProof/>
          <w:sz w:val="22"/>
          <w:szCs w:val="22"/>
          <w:lang w:val="pt-BR"/>
        </w:rPr>
        <w:t xml:space="preserve">, quase o dobro do número da Colômbia ou do México. </w:t>
      </w:r>
    </w:p>
    <w:p w:rsidRPr="002A6EEC" w:rsidR="00BA6AD0" w:rsidP="00804457" w:rsidRDefault="00BA6AD0" w14:paraId="308A19A9" w14:textId="77777777">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O Brasil possui o maior número de universidades bem classificadas da região, com quatro entre as 10 melhores e 12 entre as 50 melhores.</w:t>
      </w:r>
    </w:p>
    <w:p w:rsidRPr="002A6EEC" w:rsidR="0031047D" w:rsidP="00804457" w:rsidRDefault="0031047D" w14:paraId="68885507" w14:textId="37EDB112">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Apesar de seu desempenho no topo, o Brasil perde impulso de maneira geral: 50 universidades caem no ranking, em comparação com 24 que melhoram. </w:t>
      </w:r>
    </w:p>
    <w:p w:rsidRPr="002A6EEC" w:rsidR="00BA6AD0" w:rsidP="00804457" w:rsidRDefault="00BA6AD0" w14:paraId="7751B474" w14:textId="20D4DBAE">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As universidades brasileiras lideram a região em quatro dos oito indicadores do ranking, com a USP ocupando a primeira posição em três deles. </w:t>
      </w:r>
    </w:p>
    <w:p w:rsidRPr="002A6EEC" w:rsidR="00BA6AD0" w:rsidP="00804457" w:rsidRDefault="00BA6AD0" w14:paraId="07E70E1C" w14:textId="3CF81366">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A pesquisa é um ponto forte de destaque: cinco universidades brasileiras estão entre as 10 melhores da região tanto em </w:t>
      </w:r>
      <w:r>
        <w:rPr>
          <w:rFonts w:ascii="Calibri" w:hAnsi="Calibri" w:cs="Calibri"/>
          <w:i/>
          <w:iCs/>
          <w:noProof/>
          <w:sz w:val="22"/>
          <w:szCs w:val="22"/>
          <w:lang w:val="pt-BR"/>
        </w:rPr>
        <w:t>“Artigos por Docente</w:t>
      </w:r>
      <w:r>
        <w:rPr>
          <w:rFonts w:ascii="Calibri" w:hAnsi="Calibri" w:cs="Calibri"/>
          <w:noProof/>
          <w:sz w:val="22"/>
          <w:szCs w:val="22"/>
          <w:lang w:val="pt-BR"/>
        </w:rPr>
        <w:t xml:space="preserve">” quanto em </w:t>
      </w:r>
      <w:r>
        <w:rPr>
          <w:rFonts w:ascii="Calibri" w:hAnsi="Calibri" w:cs="Calibri"/>
          <w:i/>
          <w:iCs/>
          <w:noProof/>
          <w:sz w:val="22"/>
          <w:szCs w:val="22"/>
          <w:lang w:val="pt-BR"/>
        </w:rPr>
        <w:t>“Rede Internacional de Pesquisa</w:t>
      </w:r>
      <w:r>
        <w:rPr>
          <w:rFonts w:ascii="Calibri" w:hAnsi="Calibri" w:cs="Calibri"/>
          <w:noProof/>
          <w:sz w:val="22"/>
          <w:szCs w:val="22"/>
          <w:lang w:val="pt-BR"/>
        </w:rPr>
        <w:t xml:space="preserve">”, enquanto quatro figuram entre as 10 melhores em </w:t>
      </w:r>
      <w:r>
        <w:rPr>
          <w:rFonts w:ascii="Calibri" w:hAnsi="Calibri" w:cs="Calibri"/>
          <w:i/>
          <w:iCs/>
          <w:noProof/>
          <w:sz w:val="22"/>
          <w:szCs w:val="22"/>
          <w:lang w:val="pt-BR"/>
        </w:rPr>
        <w:t>“Citações por Artigo</w:t>
      </w:r>
      <w:r>
        <w:rPr>
          <w:rFonts w:ascii="Calibri" w:hAnsi="Calibri" w:cs="Calibri"/>
          <w:noProof/>
          <w:sz w:val="22"/>
          <w:szCs w:val="22"/>
          <w:lang w:val="pt-BR"/>
        </w:rPr>
        <w:t>”.</w:t>
      </w:r>
    </w:p>
    <w:p w:rsidRPr="002A6EEC" w:rsidR="0031047D" w:rsidP="00804457" w:rsidRDefault="0031047D" w14:paraId="19F490FA" w14:textId="0FF011C9">
      <w:pPr>
        <w:pStyle w:val="paragraph"/>
        <w:numPr>
          <w:ilvl w:val="0"/>
          <w:numId w:val="1"/>
        </w:numPr>
        <w:spacing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O Brasil coloca três universidades entre as 10 melhores em </w:t>
      </w:r>
      <w:r>
        <w:rPr>
          <w:rFonts w:ascii="Calibri" w:hAnsi="Calibri" w:cs="Calibri"/>
          <w:i/>
          <w:iCs/>
          <w:noProof/>
          <w:sz w:val="22"/>
          <w:szCs w:val="22"/>
          <w:lang w:val="pt-BR"/>
        </w:rPr>
        <w:t>“Reputação Acadêmica”</w:t>
      </w:r>
      <w:r>
        <w:rPr>
          <w:rFonts w:ascii="Calibri" w:hAnsi="Calibri" w:cs="Calibri"/>
          <w:noProof/>
          <w:sz w:val="22"/>
          <w:szCs w:val="22"/>
          <w:lang w:val="pt-BR"/>
        </w:rPr>
        <w:t xml:space="preserve">, mais do que qualquer outro país. </w:t>
      </w:r>
    </w:p>
    <w:p w:rsidRPr="002A6EEC" w:rsidR="0031047D" w:rsidP="19E94D8A" w:rsidRDefault="0031047D" w14:paraId="199F0770" w14:textId="7186A2C0">
      <w:pPr>
        <w:pStyle w:val="paragraph"/>
        <w:numPr>
          <w:ilvl w:val="0"/>
          <w:numId w:val="1"/>
        </w:numPr>
        <w:spacing w:before="0" w:beforeAutospacing="0" w:after="160" w:afterAutospacing="0" w:line="360" w:lineRule="auto"/>
        <w:textAlignment w:val="baseline"/>
        <w:rPr>
          <w:rFonts w:ascii="Calibri" w:hAnsi="Calibri" w:cs="Calibri"/>
          <w:noProof/>
          <w:sz w:val="22"/>
          <w:szCs w:val="22"/>
          <w:lang w:val="pt-BR"/>
        </w:rPr>
      </w:pPr>
      <w:r w:rsidRPr="70E8AA23" w:rsidR="45E7A225">
        <w:rPr>
          <w:rFonts w:ascii="Calibri" w:hAnsi="Calibri" w:cs="Calibri"/>
          <w:noProof/>
          <w:sz w:val="22"/>
          <w:szCs w:val="22"/>
          <w:lang w:val="pt-BR"/>
        </w:rPr>
        <w:t>A</w:t>
      </w:r>
      <w:r w:rsidRPr="70E8AA23" w:rsidR="45E7A225">
        <w:rPr>
          <w:rFonts w:ascii="Calibri" w:hAnsi="Calibri" w:cs="Calibri"/>
          <w:i w:val="1"/>
          <w:iCs w:val="1"/>
          <w:noProof/>
          <w:sz w:val="22"/>
          <w:szCs w:val="22"/>
          <w:lang w:val="pt-BR"/>
        </w:rPr>
        <w:t xml:space="preserve"> Reputação entre Empregadores </w:t>
      </w:r>
      <w:r w:rsidRPr="70E8AA23" w:rsidR="45E7A225">
        <w:rPr>
          <w:rFonts w:ascii="Calibri" w:hAnsi="Calibri" w:cs="Calibri"/>
          <w:noProof/>
          <w:sz w:val="22"/>
          <w:szCs w:val="22"/>
          <w:lang w:val="pt-BR"/>
        </w:rPr>
        <w:t>continua sendo um grande desafio: 79% das universidades brasileiras apresentaram queda nesse indicador.</w:t>
      </w:r>
    </w:p>
    <w:p w:rsidR="64BAAA61" w:rsidP="70E8AA23" w:rsidRDefault="64BAAA61" w14:paraId="2F946BEF" w14:textId="3DDCD5A3">
      <w:pPr>
        <w:pStyle w:val="paragraph"/>
        <w:numPr>
          <w:ilvl w:val="0"/>
          <w:numId w:val="1"/>
        </w:numPr>
        <w:spacing w:before="0" w:beforeAutospacing="off" w:after="160" w:afterAutospacing="off" w:line="360" w:lineRule="auto"/>
        <w:rPr>
          <w:rFonts w:ascii="Calibri" w:hAnsi="Calibri" w:eastAsia="Calibri" w:cs="Calibri"/>
          <w:noProof/>
          <w:sz w:val="22"/>
          <w:szCs w:val="22"/>
          <w:lang w:val="pt-BR"/>
        </w:rPr>
      </w:pPr>
      <w:r w:rsidRPr="70E8AA23" w:rsidR="64BAAA61">
        <w:rPr>
          <w:rFonts w:ascii="Calibri" w:hAnsi="Calibri" w:eastAsia="Calibri" w:cs="Calibri"/>
          <w:noProof/>
          <w:sz w:val="22"/>
          <w:szCs w:val="22"/>
          <w:lang w:val="pt-BR"/>
        </w:rPr>
        <w:t xml:space="preserve">O Brasil lidera o classificação regional no indicador </w:t>
      </w:r>
      <w:r w:rsidRPr="70E8AA23" w:rsidR="64BAAA61">
        <w:rPr>
          <w:rFonts w:ascii="Calibri" w:hAnsi="Calibri" w:eastAsia="Calibri" w:cs="Calibri"/>
          <w:i w:val="1"/>
          <w:iCs w:val="1"/>
          <w:noProof/>
          <w:sz w:val="22"/>
          <w:szCs w:val="22"/>
          <w:lang w:val="pt-BR"/>
        </w:rPr>
        <w:t>Docentes com Doutorado</w:t>
      </w:r>
      <w:r w:rsidRPr="70E8AA23" w:rsidR="64BAAA61">
        <w:rPr>
          <w:rFonts w:ascii="Calibri" w:hAnsi="Calibri" w:eastAsia="Calibri" w:cs="Calibri"/>
          <w:noProof/>
          <w:sz w:val="22"/>
          <w:szCs w:val="22"/>
          <w:lang w:val="pt-BR"/>
        </w:rPr>
        <w:t>, com nove das dez melhores universidades da região.</w:t>
      </w:r>
    </w:p>
    <w:p w:rsidRPr="002A6EEC" w:rsidR="0074707E" w:rsidP="19E94D8A" w:rsidRDefault="00D950DC" w14:paraId="0848C74D" w14:textId="3FA2D099">
      <w:pPr>
        <w:pStyle w:val="paragraph"/>
        <w:spacing w:before="0" w:beforeAutospacing="0" w:after="160" w:afterAutospacing="0" w:line="360" w:lineRule="auto"/>
        <w:textAlignment w:val="baseline"/>
        <w:rPr>
          <w:rFonts w:ascii="Calibri" w:hAnsi="Calibri" w:cs="Calibri"/>
          <w:b/>
          <w:bCs/>
          <w:i/>
          <w:iCs/>
          <w:noProof/>
          <w:sz w:val="22"/>
          <w:szCs w:val="22"/>
          <w:lang w:val="pt-BR"/>
        </w:rPr>
      </w:pPr>
      <w:r>
        <w:rPr>
          <w:rFonts w:ascii="Calibri" w:hAnsi="Calibri" w:cs="Calibri"/>
          <w:b/>
          <w:bCs/>
          <w:noProof/>
          <w:sz w:val="22"/>
          <w:szCs w:val="22"/>
          <w:lang w:val="pt-BR"/>
        </w:rPr>
        <w:t xml:space="preserve">O vice-presidente sênior da QS, Ben Sowter, afirmou: </w:t>
      </w:r>
      <w:r>
        <w:rPr>
          <w:rFonts w:ascii="Calibri" w:hAnsi="Calibri" w:cs="Calibri"/>
          <w:i/>
          <w:iCs/>
          <w:noProof/>
          <w:sz w:val="22"/>
          <w:szCs w:val="22"/>
          <w:lang w:val="pt-BR"/>
        </w:rPr>
        <w:t xml:space="preserve">“A excelência do Brasil em pesquisa se traduziu em sua reputação entre acadêmicos internacionais, com três universidades figurando entre as 10 melhores da região em Reputação Acadêmica. No entanto, a Reputação entre Empregadores continua sendo um desafio, com pontuações em declínio em 79% das instituições classificadas este ano, mais do que em qualquer outro indicador. Isso aponta para uma lacuna de percepção cada vez maior, que pode refletir até que ponto os graduados brasileiros são vistos como capazes de atender às demandas práticas dos empregadores.”</w:t>
      </w:r>
    </w:p>
    <w:p w:rsidRPr="002A6EEC" w:rsidR="00D950DC" w:rsidP="00804457" w:rsidRDefault="00D950DC" w14:paraId="6265CA2E" w14:textId="0FD65F82">
      <w:pPr>
        <w:pStyle w:val="paragraph"/>
        <w:spacing w:before="0" w:beforeAutospacing="0" w:after="160" w:afterAutospacing="0" w:line="360" w:lineRule="auto"/>
        <w:textAlignment w:val="baseline"/>
        <w:rPr>
          <w:rFonts w:ascii="Calibri" w:hAnsi="Calibri" w:cs="Calibri"/>
          <w:b/>
          <w:bCs/>
          <w:noProof/>
          <w:sz w:val="22"/>
          <w:szCs w:val="22"/>
          <w:u w:val="single"/>
          <w:lang w:val="pt-BR"/>
        </w:rPr>
      </w:pPr>
      <w:r>
        <w:rPr>
          <w:rFonts w:ascii="Calibri" w:hAnsi="Calibri" w:cs="Calibri"/>
          <w:b/>
          <w:bCs/>
          <w:noProof/>
          <w:sz w:val="22"/>
          <w:szCs w:val="22"/>
          <w:u w:val="single"/>
          <w:lang w:val="pt-BR"/>
        </w:rPr>
        <w:t>Visão geral do Brasil</w:t>
      </w:r>
    </w:p>
    <w:p w:rsidRPr="002A6EEC" w:rsidR="00D950DC" w:rsidP="00804457" w:rsidRDefault="00D950DC" w14:paraId="5317216E" w14:textId="3A319C5A">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O </w:t>
      </w:r>
      <w:hyperlink w:tgtFrame="_blank" w:history="1" r:id="rId9">
        <w:r>
          <w:rPr>
            <w:rStyle w:val="Hyperlink"/>
            <w:rFonts w:ascii="Calibri" w:hAnsi="Calibri" w:cs="Calibri"/>
            <w:noProof/>
            <w:sz w:val="22"/>
            <w:szCs w:val="22"/>
            <w:u w:val="none"/>
            <w:lang w:val="pt-BR"/>
          </w:rPr>
          <w:t>QS World University Rankings 2027: América Latina e Caribe</w:t>
        </w:r>
      </w:hyperlink>
      <w:r>
        <w:rPr>
          <w:rFonts w:ascii="Calibri" w:hAnsi="Calibri" w:cs="Calibri"/>
          <w:noProof/>
          <w:sz w:val="22"/>
          <w:szCs w:val="22"/>
          <w:lang w:val="pt-BR"/>
        </w:rPr>
        <w:t xml:space="preserve"> apresenta 517 universidades de 27 países. O Brasil é o país mais representado no ranking por uma margem significativa, com 137 instituições classificadas, somando sete novas entradas este ano e quase dobrando o número dos países mais representados em seguida, Colômbia e México, com 70 e 69, respectivamente.</w:t>
      </w:r>
    </w:p>
    <w:p w:rsidRPr="002A6EEC" w:rsidR="00D950DC" w:rsidP="00804457" w:rsidRDefault="00D950DC" w14:paraId="6724BE87" w14:textId="6B18733E">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Do total de universidades brasileiras classificadas, 24 subiram na classificação, 50 caíram, 56 permaneceram estáveis </w:t>
      </w:r>
      <w:r>
        <w:rPr>
          <w:rFonts w:ascii="Calibri" w:hAnsi="Calibri" w:cs="Calibri"/>
          <w:noProof/>
          <w:sz w:val="22"/>
          <w:szCs w:val="22"/>
          <w:lang w:val="pt-BR"/>
        </w:rPr>
        <w:t xml:space="preserve">e sete estrearam</w:t>
      </w:r>
      <w:r>
        <w:rPr>
          <w:rFonts w:ascii="Calibri" w:hAnsi="Calibri" w:cs="Calibri"/>
          <w:noProof/>
          <w:sz w:val="22"/>
          <w:szCs w:val="22"/>
          <w:lang w:val="pt-BR"/>
        </w:rPr>
        <w:t xml:space="preserve">, refletindo uma taxa líquida de queda de 19,3%, a segunda mais alta entre os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10"/>
        <w:gridCol w:w="516"/>
        <w:gridCol w:w="566"/>
        <w:gridCol w:w="583"/>
        <w:gridCol w:w="539"/>
        <w:gridCol w:w="668"/>
        <w:gridCol w:w="518"/>
        <w:gridCol w:w="2320"/>
        <w:gridCol w:w="853"/>
        <w:gridCol w:w="494"/>
        <w:gridCol w:w="494"/>
        <w:gridCol w:w="549"/>
      </w:tblGrid>
      <w:tr w:rsidRPr="002A6EEC" w:rsidR="0022025C" w:rsidTr="6D904859" w14:paraId="28FB0686" w14:textId="77777777">
        <w:trPr>
          <w:trHeight w:val="285"/>
        </w:trPr>
        <w:tc>
          <w:tcPr>
            <w:tcW w:w="9010" w:type="dxa"/>
            <w:gridSpan w:val="12"/>
            <w:tcBorders>
              <w:top w:val="single" w:color="auto" w:sz="6" w:space="0"/>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E73BBD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1D1D1B"/>
                <w:kern w:val="0"/>
                <w:sz w:val="20"/>
                <w:szCs w:val="20"/>
                <w:lang w:val="pt-BR" w:eastAsia="en-GB"/>
                <w14:ligatures w14:val="none"/>
              </w:rPr>
              <w:t>Tabela 2: Principais países por número total de universidades classificadas  </w:t>
            </w:r>
          </w:p>
        </w:tc>
      </w:tr>
      <w:tr w:rsidRPr="002A6EEC" w:rsidR="0022025C" w:rsidTr="6D904859" w14:paraId="6CF55C45" w14:textId="77777777">
        <w:trPr>
          <w:trHeight w:val="285"/>
        </w:trPr>
        <w:tc>
          <w:tcPr>
            <w:tcW w:w="914"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136091D"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Local  </w:t>
            </w:r>
          </w:p>
        </w:tc>
        <w:tc>
          <w:tcPr>
            <w:tcW w:w="524"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1086D7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Total  </w:t>
            </w:r>
          </w:p>
        </w:tc>
        <w:tc>
          <w:tcPr>
            <w:tcW w:w="569"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B5D009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C00000"/>
                <w:kern w:val="0"/>
                <w:sz w:val="16"/>
                <w:szCs w:val="16"/>
                <w:lang w:val="pt-BR" w:eastAsia="en-GB"/>
                <w14:ligatures w14:val="none"/>
              </w:rPr>
              <w:t>Queda  </w:t>
            </w:r>
          </w:p>
        </w:tc>
        <w:tc>
          <w:tcPr>
            <w:tcW w:w="585"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9ED8DA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Estável  </w:t>
            </w:r>
          </w:p>
        </w:tc>
        <w:tc>
          <w:tcPr>
            <w:tcW w:w="435"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96135B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Subida  </w:t>
            </w:r>
          </w:p>
        </w:tc>
        <w:tc>
          <w:tcPr>
            <w:tcW w:w="675"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156575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Variação em %  </w:t>
            </w:r>
          </w:p>
        </w:tc>
        <w:tc>
          <w:tcPr>
            <w:tcW w:w="525"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862793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Novo  </w:t>
            </w:r>
          </w:p>
        </w:tc>
        <w:tc>
          <w:tcPr>
            <w:tcW w:w="3193" w:type="dxa"/>
            <w:gridSpan w:val="2"/>
            <w:tcBorders>
              <w:top w:val="single" w:color="auto" w:sz="6" w:space="0"/>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04D19C3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Melhores universidades  </w:t>
            </w:r>
          </w:p>
        </w:tc>
        <w:tc>
          <w:tcPr>
            <w:tcW w:w="510"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8636E6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Top 100  </w:t>
            </w:r>
          </w:p>
        </w:tc>
        <w:tc>
          <w:tcPr>
            <w:tcW w:w="510"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9905A7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Top 200  </w:t>
            </w:r>
          </w:p>
        </w:tc>
        <w:tc>
          <w:tcPr>
            <w:tcW w:w="570" w:type="dxa"/>
            <w:vMerge w:val="restart"/>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1EC2FD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Top 500  </w:t>
            </w:r>
          </w:p>
        </w:tc>
      </w:tr>
      <w:tr w:rsidRPr="002A6EEC" w:rsidR="0022025C" w:rsidTr="6D904859" w14:paraId="3F7F5673" w14:textId="77777777">
        <w:trPr>
          <w:trHeight w:val="45"/>
        </w:trPr>
        <w:tc>
          <w:tcPr>
            <w:tcW w:w="0" w:type="auto"/>
            <w:vMerge/>
            <w:tcBorders/>
            <w:tcMar/>
            <w:vAlign w:val="center"/>
            <w:hideMark/>
          </w:tcPr>
          <w:p w:rsidRPr="002A6EEC" w:rsidR="0022025C" w:rsidP="0022025C" w:rsidRDefault="0022025C" w14:paraId="1BE1B03D"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3C32E0AA"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06E19EB2"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1891CA57"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2C0C1D82"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67D4DD04"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6C2FC5A8" w14:textId="77777777">
            <w:pPr>
              <w:spacing w:after="0" w:line="240" w:lineRule="auto"/>
              <w:rPr>
                <w:rFonts w:ascii="Segoe UI" w:hAnsi="Segoe UI" w:eastAsia="Times New Roman" w:cs="Segoe UI"/>
                <w:noProof/>
                <w:kern w:val="0"/>
                <w:sz w:val="18"/>
                <w:szCs w:val="18"/>
                <w:lang w:val="pt-BR" w:eastAsia="en-GB"/>
                <w14:ligatures w14:val="none"/>
              </w:rPr>
            </w:pP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7FBEAAC0"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Nome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50A9772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Classificação geral  </w:t>
            </w:r>
          </w:p>
        </w:tc>
        <w:tc>
          <w:tcPr>
            <w:tcW w:w="0" w:type="auto"/>
            <w:vMerge/>
            <w:tcBorders/>
            <w:tcMar/>
            <w:vAlign w:val="center"/>
            <w:hideMark/>
          </w:tcPr>
          <w:p w:rsidRPr="002A6EEC" w:rsidR="0022025C" w:rsidP="0022025C" w:rsidRDefault="0022025C" w14:paraId="104D8A5C"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09C1A7D1" w14:textId="77777777">
            <w:pPr>
              <w:spacing w:after="0" w:line="240" w:lineRule="auto"/>
              <w:rPr>
                <w:rFonts w:ascii="Segoe UI" w:hAnsi="Segoe UI" w:eastAsia="Times New Roman" w:cs="Segoe UI"/>
                <w:noProof/>
                <w:kern w:val="0"/>
                <w:sz w:val="18"/>
                <w:szCs w:val="18"/>
                <w:lang w:val="pt-BR" w:eastAsia="en-GB"/>
                <w14:ligatures w14:val="none"/>
              </w:rPr>
            </w:pPr>
          </w:p>
        </w:tc>
        <w:tc>
          <w:tcPr>
            <w:tcW w:w="0" w:type="auto"/>
            <w:vMerge/>
            <w:tcBorders/>
            <w:tcMar/>
            <w:vAlign w:val="center"/>
            <w:hideMark/>
          </w:tcPr>
          <w:p w:rsidRPr="002A6EEC" w:rsidR="0022025C" w:rsidP="0022025C" w:rsidRDefault="0022025C" w14:paraId="654FBFD6" w14:textId="77777777">
            <w:pPr>
              <w:spacing w:after="0" w:line="240" w:lineRule="auto"/>
              <w:rPr>
                <w:rFonts w:ascii="Segoe UI" w:hAnsi="Segoe UI" w:eastAsia="Times New Roman" w:cs="Segoe UI"/>
                <w:noProof/>
                <w:kern w:val="0"/>
                <w:sz w:val="18"/>
                <w:szCs w:val="18"/>
                <w:lang w:val="pt-BR" w:eastAsia="en-GB"/>
                <w14:ligatures w14:val="none"/>
              </w:rPr>
            </w:pPr>
          </w:p>
        </w:tc>
      </w:tr>
      <w:tr w:rsidRPr="002A6EEC" w:rsidR="0022025C" w:rsidTr="6D904859" w14:paraId="3A666588" w14:textId="77777777">
        <w:trPr>
          <w:trHeight w:val="28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3244E39"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Brasil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2D9AF61" w14:textId="1273697D">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137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42A11C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50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CF9BF2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56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42771F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24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84CFEE8"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-19,3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F174F3" w14:paraId="4CDBD7C2" w14:textId="266F6FE4">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7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28F10046"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de São Paulo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40A44C4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A0E36B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23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E57352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58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29DCA4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134  </w:t>
            </w:r>
          </w:p>
        </w:tc>
      </w:tr>
      <w:tr w:rsidRPr="002A6EEC" w:rsidR="0022025C" w:rsidTr="6D904859" w14:paraId="340E5FB8" w14:textId="77777777">
        <w:trPr>
          <w:trHeight w:val="28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551D46C"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Colômbia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F174F3" w14:paraId="2F4EE7AF" w14:textId="619BCD68">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70 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11B041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15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479705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38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1D7FFC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14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67CDE9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-1,4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F174F3" w:rsidRDefault="00F174F3" w14:paraId="4F73A776" w14:textId="59C1E7D9">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3</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22EC2F96"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dos Andes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59EA5F8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8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F60070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12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1F96AF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17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88A132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69  </w:t>
            </w:r>
          </w:p>
        </w:tc>
      </w:tr>
      <w:tr w:rsidRPr="002A6EEC" w:rsidR="0022025C" w:rsidTr="6D904859" w14:paraId="5D32ABD6" w14:textId="77777777">
        <w:trPr>
          <w:trHeight w:val="28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67ADC6E"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México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F174F3" w14:paraId="52671F7B" w14:textId="53EEAD15">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69 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92FA26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16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3751DE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37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F092FB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14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E79330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-2,9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F174F3" w14:paraId="3AA8B8A4" w14:textId="32C36D13">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75C03E85"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Tecnológico de Monterrey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6B2B777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D91FF17"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15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4F41BD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24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3DD55D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66  </w:t>
            </w:r>
          </w:p>
        </w:tc>
      </w:tr>
      <w:tr w:rsidRPr="002A6EEC" w:rsidR="0022025C" w:rsidTr="6D904859" w14:paraId="0D91B964" w14:textId="77777777">
        <w:trPr>
          <w:trHeight w:val="28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BF71A50"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Argentina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1B96CA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46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189B9E7"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17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BADA318"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20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F5690D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8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6FF0F4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-19,6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1FAC13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7BD3E08D"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UBA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0A5A858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DC21D4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11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AEB242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22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9D7F9A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46  </w:t>
            </w:r>
          </w:p>
        </w:tc>
      </w:tr>
      <w:tr w:rsidRPr="002A6EEC" w:rsidR="0022025C" w:rsidTr="6D904859" w14:paraId="3F344B7A" w14:textId="77777777">
        <w:trPr>
          <w:trHeight w:val="28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A81E18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Chile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3B50A3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42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355156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16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223DAB3"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13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489F8A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12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C148FD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-9,5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BDEB99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6A81CBC3"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UC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1072DAC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13EA23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16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AE2B14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27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5B72C88"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42  </w:t>
            </w:r>
          </w:p>
        </w:tc>
      </w:tr>
      <w:tr w:rsidRPr="002A6EEC" w:rsidR="0022025C" w:rsidTr="6D904859" w14:paraId="19CD9A18" w14:textId="77777777">
        <w:trPr>
          <w:trHeight w:val="270"/>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4405AA4"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Equador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3E21ED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xml:space="preserve">31</w:t>
            </w:r>
            <w:r>
              <w:rPr>
                <w:rFonts w:ascii="Calibri" w:hAnsi="Calibri" w:eastAsia="Times New Roman" w:cs="Calibri"/>
                <w:noProof/>
                <w:kern w:val="0"/>
                <w:sz w:val="16"/>
                <w:szCs w:val="16"/>
                <w:lang w:val="pt-BR" w:eastAsia="en-GB"/>
                <w14:ligatures w14:val="none"/>
              </w:rPr>
              <w:t xml:space="preserve">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4C51E9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2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932E7C3"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7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0F1EF1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17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C6D471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00B050"/>
                <w:kern w:val="0"/>
                <w:sz w:val="16"/>
                <w:szCs w:val="16"/>
                <w:lang w:val="pt-BR" w:eastAsia="en-GB"/>
                <w14:ligatures w14:val="none"/>
              </w:rPr>
              <w:t>50,0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74D87D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xml:space="preserve">5</w:t>
            </w:r>
            <w:r>
              <w:rPr>
                <w:rFonts w:ascii="Calibri" w:hAnsi="Calibri" w:eastAsia="Times New Roman" w:cs="Calibri"/>
                <w:noProof/>
                <w:kern w:val="0"/>
                <w:sz w:val="16"/>
                <w:szCs w:val="16"/>
                <w:lang w:val="pt-BR" w:eastAsia="en-GB"/>
                <w14:ligatures w14:val="none"/>
              </w:rPr>
              <w:t xml:space="preserve">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4460089C"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USFQ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33371E8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29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49B741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6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AC2708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12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063A56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30  </w:t>
            </w:r>
          </w:p>
        </w:tc>
      </w:tr>
      <w:tr w:rsidRPr="002A6EEC" w:rsidR="0022025C" w:rsidTr="6D904859" w14:paraId="475EA84A" w14:textId="77777777">
        <w:trPr>
          <w:trHeight w:val="31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F9D423D"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Peru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F030ED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xml:space="preserve">28</w:t>
            </w:r>
            <w:r>
              <w:rPr>
                <w:rFonts w:ascii="Calibri" w:hAnsi="Calibri" w:eastAsia="Times New Roman" w:cs="Calibri"/>
                <w:noProof/>
                <w:kern w:val="0"/>
                <w:sz w:val="16"/>
                <w:szCs w:val="16"/>
                <w:lang w:val="pt-BR" w:eastAsia="en-GB"/>
                <w14:ligatures w14:val="none"/>
              </w:rPr>
              <w:t xml:space="preserve">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35DA23A" w14:textId="3EC4DC82">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sidR="056E8CA9">
              <w:rPr>
                <w:rFonts w:ascii="Calibri" w:hAnsi="Calibri" w:eastAsia="Times New Roman" w:cs="Calibri"/>
                <w:noProof/>
                <w:color w:val="C00000"/>
                <w:kern w:val="0"/>
                <w:sz w:val="16"/>
                <w:szCs w:val="16"/>
                <w:lang w:val="pt-BR" w:eastAsia="en-GB"/>
                <w14:ligatures w14:val="none"/>
              </w:rPr>
              <w:t>8</w:t>
            </w:r>
            <w:r w:rsidRPr="6D904859" w:rsidR="5149D4B9">
              <w:rPr>
                <w:rFonts w:ascii="Calibri" w:hAnsi="Calibri" w:eastAsia="Times New Roman" w:cs="Calibri"/>
                <w:noProof/>
                <w:color w:val="C00000"/>
                <w:sz w:val="16"/>
                <w:szCs w:val="16"/>
                <w:lang w:val="pt-BR" w:eastAsia="en-GB"/>
              </w:rPr>
              <w:t>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6D904859" w:rsidRDefault="0022025C" w14:paraId="7A256D86" w14:textId="0968D983">
            <w:pPr>
              <w:pStyle w:val="Normal"/>
              <w:suppressLineNumbers w:val="0"/>
              <w:bidi w:val="0"/>
              <w:spacing w:before="0" w:beforeAutospacing="off" w:after="0" w:afterAutospacing="off" w:line="240" w:lineRule="auto"/>
              <w:ind w:left="0" w:right="0"/>
              <w:jc w:val="center"/>
            </w:pPr>
            <w:r w:rsidRPr="6D904859" w:rsidR="68785017">
              <w:rPr>
                <w:rFonts w:ascii="Calibri" w:hAnsi="Calibri" w:eastAsia="Times New Roman" w:cs="Calibri"/>
                <w:b w:val="1"/>
                <w:bCs w:val="1"/>
                <w:noProof/>
                <w:color w:val="FFC000"/>
                <w:sz w:val="16"/>
                <w:szCs w:val="16"/>
                <w:lang w:val="pt-BR" w:eastAsia="en-GB"/>
              </w:rPr>
              <w:t>13</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8E7A173"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5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6D904859" w:rsidRDefault="0022025C" w14:paraId="39295E51" w14:textId="2B2E7196">
            <w:pPr>
              <w:pStyle w:val="Normal"/>
              <w:suppressLineNumbers w:val="0"/>
              <w:bidi w:val="0"/>
              <w:spacing w:before="0" w:beforeAutospacing="off" w:after="0" w:afterAutospacing="off" w:line="240" w:lineRule="auto"/>
              <w:ind w:left="0" w:right="0"/>
              <w:jc w:val="center"/>
            </w:pPr>
            <w:r w:rsidRPr="6D904859" w:rsidR="6EEBC667">
              <w:rPr>
                <w:rFonts w:ascii="Calibri" w:hAnsi="Calibri" w:eastAsia="Times New Roman" w:cs="Calibri"/>
                <w:noProof/>
                <w:color w:val="C00000"/>
                <w:sz w:val="16"/>
                <w:szCs w:val="16"/>
                <w:lang w:val="pt-BR" w:eastAsia="en-GB"/>
              </w:rPr>
              <w:t>-10.7</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3142358"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xml:space="preserve">2</w:t>
            </w:r>
            <w:r>
              <w:rPr>
                <w:rFonts w:ascii="Calibri" w:hAnsi="Calibri" w:eastAsia="Times New Roman" w:cs="Calibri"/>
                <w:noProof/>
                <w:kern w:val="0"/>
                <w:sz w:val="16"/>
                <w:szCs w:val="16"/>
                <w:lang w:val="pt-BR" w:eastAsia="en-GB"/>
                <w14:ligatures w14:val="none"/>
              </w:rPr>
              <w:t xml:space="preserve">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369C993F"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PUCP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30AFDB2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14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577732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288C4E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3F5CA4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27  </w:t>
            </w:r>
          </w:p>
        </w:tc>
      </w:tr>
      <w:tr w:rsidRPr="002A6EEC" w:rsidR="0022025C" w:rsidTr="6D904859" w14:paraId="01A5201A" w14:textId="77777777">
        <w:trPr>
          <w:trHeight w:val="225"/>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56B0131"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República Dominicana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519744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12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C8E28C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0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4BF062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10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F5ADD8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2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BF07CA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00B050"/>
                <w:kern w:val="0"/>
                <w:sz w:val="16"/>
                <w:szCs w:val="16"/>
                <w:lang w:val="pt-BR" w:eastAsia="en-GB"/>
                <w14:ligatures w14:val="none"/>
              </w:rPr>
              <w:t>16,7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3EABD88"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0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2F75B9FD"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Pontifícia Universidade Católica Madre y Maestra (PUCMM)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526CDF7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140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5C6FB0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D98367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436E830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9  </w:t>
            </w:r>
          </w:p>
        </w:tc>
      </w:tr>
      <w:tr w:rsidRPr="002A6EEC" w:rsidR="0022025C" w:rsidTr="6D904859" w14:paraId="4A6A6C7D" w14:textId="77777777">
        <w:trPr>
          <w:trHeight w:val="240"/>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6CD2B49"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Bolívia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8025EF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11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0E013D8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0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0A27F8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9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502E77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2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B77558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00B050"/>
                <w:kern w:val="0"/>
                <w:sz w:val="16"/>
                <w:szCs w:val="16"/>
                <w:lang w:val="pt-BR" w:eastAsia="en-GB"/>
                <w14:ligatures w14:val="none"/>
              </w:rPr>
              <w:t>18,2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C1972A3"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0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574FB97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Mayor de San Andrés (UMSA)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288A294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161-170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75E3A9F"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4FBB79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7BEB67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7  </w:t>
            </w:r>
          </w:p>
        </w:tc>
      </w:tr>
      <w:tr w:rsidRPr="002A6EEC" w:rsidR="0022025C" w:rsidTr="6D904859" w14:paraId="15D6CECB" w14:textId="77777777">
        <w:trPr>
          <w:trHeight w:val="270"/>
        </w:trPr>
        <w:tc>
          <w:tcPr>
            <w:tcW w:w="914"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6FD0C3E9"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Venezuela  </w:t>
            </w:r>
          </w:p>
        </w:tc>
        <w:tc>
          <w:tcPr>
            <w:tcW w:w="524"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6F8ACF1"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9  </w:t>
            </w:r>
          </w:p>
        </w:tc>
        <w:tc>
          <w:tcPr>
            <w:tcW w:w="569"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7D0F779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6  </w:t>
            </w:r>
          </w:p>
        </w:tc>
        <w:tc>
          <w:tcPr>
            <w:tcW w:w="58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56B8DC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FFC000"/>
                <w:kern w:val="0"/>
                <w:sz w:val="16"/>
                <w:szCs w:val="16"/>
                <w:lang w:val="pt-BR" w:eastAsia="en-GB"/>
                <w14:ligatures w14:val="none"/>
              </w:rPr>
              <w:t>3  </w:t>
            </w:r>
          </w:p>
        </w:tc>
        <w:tc>
          <w:tcPr>
            <w:tcW w:w="43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A2A246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color w:val="00B050"/>
                <w:kern w:val="0"/>
                <w:sz w:val="16"/>
                <w:szCs w:val="16"/>
                <w:lang w:val="pt-BR" w:eastAsia="en-GB"/>
                <w14:ligatures w14:val="none"/>
              </w:rPr>
              <w:t>0  </w:t>
            </w:r>
          </w:p>
        </w:tc>
        <w:tc>
          <w:tcPr>
            <w:tcW w:w="67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5DC3E7A6"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C00000"/>
                <w:kern w:val="0"/>
                <w:sz w:val="16"/>
                <w:szCs w:val="16"/>
                <w:lang w:val="pt-BR" w:eastAsia="en-GB"/>
                <w14:ligatures w14:val="none"/>
              </w:rPr>
              <w:t>-66,7  </w:t>
            </w:r>
          </w:p>
        </w:tc>
        <w:tc>
          <w:tcPr>
            <w:tcW w:w="525"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3F9AAFC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0  </w:t>
            </w:r>
          </w:p>
        </w:tc>
        <w:tc>
          <w:tcPr>
            <w:tcW w:w="2458"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2C567BC0"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Central da Venezuela  </w:t>
            </w:r>
          </w:p>
        </w:tc>
        <w:tc>
          <w:tcPr>
            <w:tcW w:w="735" w:type="dxa"/>
            <w:tcBorders>
              <w:top w:val="nil"/>
              <w:left w:val="nil"/>
              <w:bottom w:val="single" w:color="auto" w:sz="6" w:space="0"/>
              <w:right w:val="single" w:color="auto" w:sz="6" w:space="0"/>
            </w:tcBorders>
            <w:shd w:val="clear" w:color="auto" w:fill="F2F2F2" w:themeFill="background1" w:themeFillShade="F2"/>
            <w:tcMar/>
            <w:vAlign w:val="center"/>
            <w:hideMark/>
          </w:tcPr>
          <w:p w:rsidRPr="002A6EEC" w:rsidR="0022025C" w:rsidP="0022025C" w:rsidRDefault="0022025C" w14:paraId="0CD64467"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38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30ADA1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4  </w:t>
            </w:r>
          </w:p>
        </w:tc>
        <w:tc>
          <w:tcPr>
            <w:tcW w:w="51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225E7B4E"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6  </w:t>
            </w:r>
          </w:p>
        </w:tc>
        <w:tc>
          <w:tcPr>
            <w:tcW w:w="570" w:type="dxa"/>
            <w:tcBorders>
              <w:top w:val="nil"/>
              <w:left w:val="nil"/>
              <w:bottom w:val="single" w:color="auto" w:sz="6" w:space="0"/>
              <w:right w:val="single" w:color="auto" w:sz="6" w:space="0"/>
            </w:tcBorders>
            <w:shd w:val="clear" w:color="auto" w:fill="FFFFFF" w:themeFill="background1"/>
            <w:tcMar/>
            <w:vAlign w:val="center"/>
            <w:hideMark/>
          </w:tcPr>
          <w:p w:rsidRPr="002A6EEC" w:rsidR="0022025C" w:rsidP="0022025C" w:rsidRDefault="0022025C" w14:paraId="1DAD20F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9  </w:t>
            </w:r>
          </w:p>
        </w:tc>
      </w:tr>
    </w:tbl>
    <w:p w:rsidRPr="002A6EEC" w:rsidR="00804457" w:rsidP="009A4D39" w:rsidRDefault="00804457" w14:paraId="56683FA5" w14:textId="77777777">
      <w:pPr>
        <w:pStyle w:val="paragraph"/>
        <w:spacing w:before="0" w:beforeAutospacing="0" w:after="0" w:afterAutospacing="0"/>
        <w:textAlignment w:val="baseline"/>
        <w:rPr>
          <w:rStyle w:val="normaltextrun"/>
          <w:rFonts w:ascii="Calibri" w:hAnsi="Calibri" w:cs="Calibri"/>
          <w:noProof/>
          <w:color w:val="000000"/>
          <w:sz w:val="22"/>
          <w:szCs w:val="22"/>
          <w:shd w:val="clear" w:color="auto" w:fill="FFFFFF"/>
          <w:lang w:val="pt-BR"/>
        </w:rPr>
      </w:pPr>
    </w:p>
    <w:p w:rsidRPr="002A6EEC" w:rsidR="00D950DC" w:rsidP="00804457" w:rsidRDefault="0022025C" w14:paraId="30E11AA0" w14:textId="3441ABCA">
      <w:pPr>
        <w:pStyle w:val="paragraph"/>
        <w:spacing w:before="0" w:beforeAutospacing="0" w:after="160" w:afterAutospacing="0" w:line="360" w:lineRule="auto"/>
        <w:textAlignment w:val="baseline"/>
        <w:rPr>
          <w:rStyle w:val="normaltextrun"/>
          <w:rFonts w:ascii="Calibri" w:hAnsi="Calibri" w:cs="Calibri"/>
          <w:noProof/>
          <w:color w:val="000000"/>
          <w:sz w:val="22"/>
          <w:szCs w:val="22"/>
          <w:shd w:val="clear" w:color="auto" w:fill="FFFFFF"/>
          <w:lang w:val="pt-BR"/>
        </w:rPr>
      </w:pPr>
      <w:r>
        <w:rPr>
          <w:rStyle w:val="normaltextrun"/>
          <w:rFonts w:ascii="Calibri" w:hAnsi="Calibri" w:cs="Calibri"/>
          <w:noProof/>
          <w:color w:val="000000"/>
          <w:sz w:val="22"/>
          <w:szCs w:val="22"/>
          <w:shd w:val="clear" w:color="auto" w:fill="FFFFFF"/>
          <w:lang w:val="pt-BR"/>
        </w:rPr>
        <w:t xml:space="preserve">O Ranking QS da América Latina e do Caribe é determinado pelas pontuações de cada instituição em oito indicadores-chave, que foram adaptados para refletir as particularidades da região e diferenciá-lo do </w:t>
      </w:r>
      <w:hyperlink w:tgtFrame="_blank" w:history="1" r:id="rId10">
        <w:r>
          <w:rPr>
            <w:rStyle w:val="normaltextrun"/>
            <w:rFonts w:ascii="Calibri" w:hAnsi="Calibri" w:cs="Calibri"/>
            <w:noProof/>
            <w:color w:val="467886"/>
            <w:sz w:val="22"/>
            <w:szCs w:val="22"/>
            <w:u w:val="single"/>
            <w:shd w:val="clear" w:color="auto" w:fill="FFFFFF"/>
            <w:lang w:val="pt-BR"/>
          </w:rPr>
          <w:t>Ranking Mundial de Universidades da QS</w:t>
        </w:r>
      </w:hyperlink>
      <w:r>
        <w:rPr>
          <w:rStyle w:val="normaltextrun"/>
          <w:rFonts w:ascii="Calibri" w:hAnsi="Calibri" w:cs="Calibri"/>
          <w:noProof/>
          <w:color w:val="000000"/>
          <w:sz w:val="22"/>
          <w:szCs w:val="22"/>
          <w:shd w:val="clear" w:color="auto" w:fill="FFFFFF"/>
          <w:lang w:val="pt-BR"/>
        </w:rPr>
        <w:t>. A tabela abaixo mostra a universidade brasileira com melhor desempenho em cada um dos indicadores da QS.</w:t>
      </w:r>
    </w:p>
    <w:p w:rsidRPr="002A6EEC" w:rsidR="0022025C" w:rsidP="2CF9402D" w:rsidRDefault="7A8176D6" w14:paraId="2F4B7CB6" w14:textId="4C31966C">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As universidades brasileiras são líderes regionais em quatro indicadores, com a Universidade de São Paulo (USP) liderando em três e a Universidade Federal Rural de Pernambuco (UFRPE) liderando em um. A USP é a líder nacional em cinco indicadores. O Brasil registra uma queda líquida geral em todos os indicadores, com mais universidades caindo do que subindo.</w:t>
      </w:r>
    </w:p>
    <w:tbl>
      <w:tblPr>
        <w:tblW w:w="0" w:type="auto"/>
        <w:tblLook w:val="06A0" w:firstRow="1" w:lastRow="0" w:firstColumn="1" w:lastColumn="0" w:noHBand="1" w:noVBand="1"/>
      </w:tblPr>
      <w:tblGrid>
        <w:gridCol w:w="1273"/>
        <w:gridCol w:w="1001"/>
        <w:gridCol w:w="668"/>
        <w:gridCol w:w="658"/>
        <w:gridCol w:w="628"/>
        <w:gridCol w:w="837"/>
        <w:gridCol w:w="802"/>
        <w:gridCol w:w="1801"/>
        <w:gridCol w:w="1051"/>
        <w:gridCol w:w="1051"/>
      </w:tblGrid>
      <w:tr w:rsidRPr="002A6EEC" w:rsidR="312A6374" w:rsidTr="312A6374" w14:paraId="3A347B2A" w14:textId="77777777">
        <w:trPr>
          <w:trHeight w:val="300"/>
        </w:trPr>
        <w:tc>
          <w:tcPr>
            <w:tcW w:w="9188" w:type="dxa"/>
            <w:gridSpan w:val="10"/>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1DBDF3E4" w14:textId="4AB510F7">
            <w:pPr>
              <w:spacing w:after="0" w:line="240" w:lineRule="auto"/>
              <w:jc w:val="center"/>
              <w:rPr>
                <w:noProof/>
                <w:lang w:val="pt-BR"/>
              </w:rPr>
            </w:pPr>
            <w:r>
              <w:rPr>
                <w:rFonts w:ascii="Calibri" w:hAnsi="Calibri" w:eastAsia="Calibri" w:cs="Calibri"/>
                <w:b/>
                <w:bCs/>
                <w:noProof/>
                <w:sz w:val="20"/>
                <w:szCs w:val="20"/>
                <w:lang w:val="pt-BR"/>
              </w:rPr>
              <w:t xml:space="preserve">Tabela 3: Brasil – Detalhamento dos indicadores </w:t>
            </w:r>
          </w:p>
        </w:tc>
      </w:tr>
      <w:tr w:rsidRPr="002A6EEC" w:rsidR="312A6374" w:rsidTr="00F174F3" w14:paraId="29AA045B" w14:textId="77777777">
        <w:trPr>
          <w:trHeight w:val="600"/>
        </w:trPr>
        <w:tc>
          <w:tcPr>
            <w:tcW w:w="1305" w:type="dxa"/>
            <w:vMerge w:val="restart"/>
            <w:tcBorders>
              <w:top w:val="single" w:color="auto" w:sz="4" w:space="0"/>
              <w:left w:val="single" w:color="auto" w:sz="4" w:space="0"/>
              <w:bottom w:val="single" w:color="auto" w:sz="4" w:space="0"/>
              <w:right w:val="single" w:color="auto" w:sz="4" w:space="0"/>
            </w:tcBorders>
            <w:vAlign w:val="center"/>
          </w:tcPr>
          <w:p w:rsidRPr="002A6EEC" w:rsidR="312A6374" w:rsidP="312A6374" w:rsidRDefault="312A6374" w14:paraId="1B50EE76" w14:textId="4CAA12BC">
            <w:pPr>
              <w:spacing w:after="0" w:line="240" w:lineRule="auto"/>
              <w:rPr>
                <w:noProof/>
                <w:lang w:val="pt-BR"/>
              </w:rPr>
            </w:pPr>
            <w:r>
              <w:rPr>
                <w:rFonts w:ascii="Calibri" w:hAnsi="Calibri" w:eastAsia="Calibri" w:cs="Calibri"/>
                <w:b/>
                <w:bCs/>
                <w:noProof/>
                <w:sz w:val="16"/>
                <w:szCs w:val="16"/>
                <w:lang w:val="pt-BR"/>
              </w:rPr>
              <w:t>Indicador</w:t>
            </w:r>
          </w:p>
        </w:tc>
        <w:tc>
          <w:tcPr>
            <w:tcW w:w="720" w:type="dxa"/>
            <w:vMerge w:val="restart"/>
            <w:tcBorders>
              <w:top w:val="nil"/>
              <w:left w:val="single" w:color="auto" w:sz="4" w:space="0"/>
              <w:bottom w:val="single" w:color="auto" w:sz="4" w:space="0"/>
              <w:right w:val="single" w:color="auto" w:sz="4" w:space="0"/>
            </w:tcBorders>
            <w:vAlign w:val="center"/>
          </w:tcPr>
          <w:p w:rsidRPr="002A6EEC" w:rsidR="312A6374" w:rsidP="00F174F3" w:rsidRDefault="312A6374" w14:paraId="0661F20E" w14:textId="2B69BD9C">
            <w:pPr>
              <w:spacing w:after="0" w:line="240" w:lineRule="auto"/>
              <w:jc w:val="center"/>
              <w:rPr>
                <w:noProof/>
                <w:lang w:val="pt-BR"/>
              </w:rPr>
            </w:pPr>
            <w:r>
              <w:rPr>
                <w:rFonts w:ascii="Calibri" w:hAnsi="Calibri" w:eastAsia="Calibri" w:cs="Calibri"/>
                <w:b/>
                <w:bCs/>
                <w:noProof/>
                <w:sz w:val="16"/>
                <w:szCs w:val="16"/>
                <w:lang w:val="pt-BR"/>
              </w:rPr>
              <w:t>Ponderação</w:t>
            </w:r>
          </w:p>
        </w:tc>
        <w:tc>
          <w:tcPr>
            <w:tcW w:w="583" w:type="dxa"/>
            <w:vMerge w:val="restart"/>
            <w:tcBorders>
              <w:top w:val="nil"/>
              <w:left w:val="single" w:color="auto" w:sz="4" w:space="0"/>
              <w:bottom w:val="single" w:color="auto" w:sz="4" w:space="0"/>
              <w:right w:val="single" w:color="auto" w:sz="4" w:space="0"/>
            </w:tcBorders>
            <w:vAlign w:val="center"/>
          </w:tcPr>
          <w:p w:rsidRPr="002A6EEC" w:rsidR="312A6374" w:rsidP="00F174F3" w:rsidRDefault="312A6374" w14:paraId="1613F26A" w14:textId="0A21CF65">
            <w:pPr>
              <w:spacing w:after="0" w:line="240" w:lineRule="auto"/>
              <w:jc w:val="center"/>
              <w:rPr>
                <w:noProof/>
                <w:lang w:val="pt-BR"/>
              </w:rPr>
            </w:pPr>
            <w:r>
              <w:rPr>
                <w:rFonts w:ascii="Calibri" w:hAnsi="Calibri" w:eastAsia="Calibri" w:cs="Calibri"/>
                <w:b/>
                <w:bCs/>
                <w:noProof/>
                <w:color w:val="00B050"/>
                <w:sz w:val="16"/>
                <w:szCs w:val="16"/>
                <w:lang w:val="pt-BR"/>
              </w:rPr>
              <w:t>Subida</w:t>
            </w:r>
          </w:p>
        </w:tc>
        <w:tc>
          <w:tcPr>
            <w:tcW w:w="630" w:type="dxa"/>
            <w:vMerge w:val="restart"/>
            <w:tcBorders>
              <w:top w:val="nil"/>
              <w:left w:val="single" w:color="auto" w:sz="4" w:space="0"/>
              <w:bottom w:val="single" w:color="auto" w:sz="4" w:space="0"/>
              <w:right w:val="single" w:color="auto" w:sz="4" w:space="0"/>
            </w:tcBorders>
            <w:vAlign w:val="center"/>
          </w:tcPr>
          <w:p w:rsidRPr="002A6EEC" w:rsidR="312A6374" w:rsidP="00F174F3" w:rsidRDefault="312A6374" w14:paraId="3642FB02" w14:textId="61EAFEA3">
            <w:pPr>
              <w:spacing w:after="0" w:line="240" w:lineRule="auto"/>
              <w:jc w:val="center"/>
              <w:rPr>
                <w:noProof/>
                <w:lang w:val="pt-BR"/>
              </w:rPr>
            </w:pPr>
            <w:r>
              <w:rPr>
                <w:rFonts w:ascii="Calibri" w:hAnsi="Calibri" w:eastAsia="Calibri" w:cs="Calibri"/>
                <w:b/>
                <w:bCs/>
                <w:noProof/>
                <w:color w:val="C00000"/>
                <w:sz w:val="16"/>
                <w:szCs w:val="16"/>
                <w:lang w:val="pt-BR"/>
              </w:rPr>
              <w:t>Queda</w:t>
            </w:r>
          </w:p>
        </w:tc>
        <w:tc>
          <w:tcPr>
            <w:tcW w:w="648" w:type="dxa"/>
            <w:vMerge w:val="restart"/>
            <w:tcBorders>
              <w:top w:val="nil"/>
              <w:left w:val="single" w:color="auto" w:sz="4" w:space="0"/>
              <w:bottom w:val="single" w:color="auto" w:sz="4" w:space="0"/>
              <w:right w:val="single" w:color="auto" w:sz="4" w:space="0"/>
            </w:tcBorders>
            <w:vAlign w:val="center"/>
          </w:tcPr>
          <w:p w:rsidRPr="002A6EEC" w:rsidR="312A6374" w:rsidP="00F174F3" w:rsidRDefault="312A6374" w14:paraId="16293FCE" w14:textId="5AE66031">
            <w:pPr>
              <w:spacing w:after="0" w:line="240" w:lineRule="auto"/>
              <w:jc w:val="center"/>
              <w:rPr>
                <w:noProof/>
                <w:lang w:val="pt-BR"/>
              </w:rPr>
            </w:pPr>
            <w:r>
              <w:rPr>
                <w:rFonts w:ascii="Calibri" w:hAnsi="Calibri" w:eastAsia="Calibri" w:cs="Calibri"/>
                <w:b/>
                <w:bCs/>
                <w:noProof/>
                <w:color w:val="FFC000"/>
                <w:sz w:val="16"/>
                <w:szCs w:val="16"/>
                <w:lang w:val="pt-BR"/>
              </w:rPr>
              <w:t>Idem</w:t>
            </w:r>
          </w:p>
        </w:tc>
        <w:tc>
          <w:tcPr>
            <w:tcW w:w="1653"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2DA9131" w14:textId="6B581549">
            <w:pPr>
              <w:spacing w:after="0" w:line="240" w:lineRule="auto"/>
              <w:jc w:val="center"/>
              <w:rPr>
                <w:noProof/>
                <w:lang w:val="pt-BR"/>
              </w:rPr>
            </w:pPr>
            <w:r>
              <w:rPr>
                <w:rFonts w:ascii="Calibri" w:hAnsi="Calibri" w:eastAsia="Calibri" w:cs="Calibri"/>
                <w:b/>
                <w:bCs/>
                <w:noProof/>
                <w:sz w:val="16"/>
                <w:szCs w:val="16"/>
                <w:lang w:val="pt-BR"/>
              </w:rPr>
              <w:t>Pontuação média dos indicadores</w:t>
            </w:r>
          </w:p>
        </w:tc>
        <w:tc>
          <w:tcPr>
            <w:tcW w:w="3649" w:type="dxa"/>
            <w:gridSpan w:val="3"/>
            <w:tcBorders>
              <w:top w:val="single" w:color="auto" w:sz="4" w:space="0"/>
              <w:left w:val="nil"/>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025D630F" w14:textId="398A4F1A">
            <w:pPr>
              <w:spacing w:after="0" w:line="240" w:lineRule="auto"/>
              <w:jc w:val="center"/>
              <w:rPr>
                <w:noProof/>
                <w:lang w:val="pt-BR"/>
              </w:rPr>
            </w:pPr>
            <w:r>
              <w:rPr>
                <w:rFonts w:ascii="Calibri" w:hAnsi="Calibri" w:eastAsia="Calibri" w:cs="Calibri"/>
                <w:b/>
                <w:bCs/>
                <w:noProof/>
                <w:sz w:val="16"/>
                <w:szCs w:val="16"/>
                <w:lang w:val="pt-BR"/>
              </w:rPr>
              <w:t>Melhores universidades</w:t>
            </w:r>
          </w:p>
        </w:tc>
      </w:tr>
      <w:tr w:rsidRPr="002A6EEC" w:rsidR="312A6374" w:rsidTr="00F174F3" w14:paraId="7257D8EF" w14:textId="77777777">
        <w:trPr>
          <w:trHeight w:val="300"/>
        </w:trPr>
        <w:tc>
          <w:tcPr>
            <w:tcW w:w="1305" w:type="dxa"/>
            <w:vMerge/>
            <w:tcBorders>
              <w:left w:val="single" w:color="auto" w:sz="0" w:space="0"/>
              <w:bottom w:val="single" w:color="auto" w:sz="0" w:space="0"/>
              <w:right w:val="single" w:color="auto" w:sz="0" w:space="0"/>
            </w:tcBorders>
            <w:vAlign w:val="center"/>
          </w:tcPr>
          <w:p w:rsidRPr="002A6EEC" w:rsidR="003B0E1C" w:rsidRDefault="003B0E1C" w14:paraId="6FFE558A" w14:textId="77777777">
            <w:pPr>
              <w:rPr>
                <w:noProof/>
                <w:lang w:val="pt-BR"/>
              </w:rPr>
            </w:pPr>
          </w:p>
        </w:tc>
        <w:tc>
          <w:tcPr>
            <w:tcW w:w="720" w:type="dxa"/>
            <w:vMerge/>
            <w:tcBorders>
              <w:left w:val="single" w:color="auto" w:sz="0" w:space="0"/>
              <w:bottom w:val="single" w:color="auto" w:sz="0" w:space="0"/>
              <w:right w:val="single" w:color="auto" w:sz="0" w:space="0"/>
            </w:tcBorders>
            <w:vAlign w:val="center"/>
          </w:tcPr>
          <w:p w:rsidRPr="002A6EEC" w:rsidR="003B0E1C" w:rsidP="00F174F3" w:rsidRDefault="003B0E1C" w14:paraId="137A7C85" w14:textId="77777777">
            <w:pPr>
              <w:jc w:val="center"/>
              <w:rPr>
                <w:noProof/>
                <w:lang w:val="pt-BR"/>
              </w:rPr>
            </w:pPr>
          </w:p>
        </w:tc>
        <w:tc>
          <w:tcPr>
            <w:tcW w:w="583" w:type="dxa"/>
            <w:vMerge/>
            <w:tcBorders>
              <w:left w:val="single" w:color="auto" w:sz="0" w:space="0"/>
              <w:bottom w:val="single" w:color="auto" w:sz="0" w:space="0"/>
              <w:right w:val="single" w:color="auto" w:sz="0" w:space="0"/>
            </w:tcBorders>
            <w:vAlign w:val="center"/>
          </w:tcPr>
          <w:p w:rsidRPr="002A6EEC" w:rsidR="003B0E1C" w:rsidP="00F174F3" w:rsidRDefault="003B0E1C" w14:paraId="5549B984" w14:textId="77777777">
            <w:pPr>
              <w:jc w:val="center"/>
              <w:rPr>
                <w:noProof/>
                <w:lang w:val="pt-BR"/>
              </w:rPr>
            </w:pPr>
          </w:p>
        </w:tc>
        <w:tc>
          <w:tcPr>
            <w:tcW w:w="630" w:type="dxa"/>
            <w:vMerge/>
            <w:tcBorders>
              <w:left w:val="single" w:color="auto" w:sz="0" w:space="0"/>
              <w:bottom w:val="single" w:color="auto" w:sz="0" w:space="0"/>
              <w:right w:val="single" w:color="auto" w:sz="0" w:space="0"/>
            </w:tcBorders>
            <w:vAlign w:val="center"/>
          </w:tcPr>
          <w:p w:rsidRPr="002A6EEC" w:rsidR="003B0E1C" w:rsidP="00F174F3" w:rsidRDefault="003B0E1C" w14:paraId="38829455" w14:textId="77777777">
            <w:pPr>
              <w:jc w:val="center"/>
              <w:rPr>
                <w:noProof/>
                <w:lang w:val="pt-BR"/>
              </w:rPr>
            </w:pPr>
          </w:p>
        </w:tc>
        <w:tc>
          <w:tcPr>
            <w:tcW w:w="648" w:type="dxa"/>
            <w:vMerge/>
            <w:tcBorders>
              <w:left w:val="single" w:color="auto" w:sz="0" w:space="0"/>
              <w:bottom w:val="single" w:color="auto" w:sz="0" w:space="0"/>
              <w:right w:val="single" w:color="auto" w:sz="0" w:space="0"/>
            </w:tcBorders>
            <w:vAlign w:val="center"/>
          </w:tcPr>
          <w:p w:rsidRPr="002A6EEC" w:rsidR="003B0E1C" w:rsidP="00F174F3" w:rsidRDefault="003B0E1C" w14:paraId="1A9280BA" w14:textId="77777777">
            <w:pPr>
              <w:jc w:val="center"/>
              <w:rPr>
                <w:noProof/>
                <w:lang w:val="pt-BR"/>
              </w:rPr>
            </w:pPr>
          </w:p>
        </w:tc>
        <w:tc>
          <w:tcPr>
            <w:tcW w:w="850" w:type="dxa"/>
            <w:tcBorders>
              <w:top w:val="single" w:color="auto" w:sz="4" w:space="0"/>
              <w:left w:val="nil"/>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A1E7179" w14:textId="7E56D194">
            <w:pPr>
              <w:spacing w:after="0" w:line="240" w:lineRule="auto"/>
              <w:jc w:val="center"/>
              <w:rPr>
                <w:noProof/>
                <w:lang w:val="pt-BR"/>
              </w:rPr>
            </w:pPr>
            <w:r>
              <w:rPr>
                <w:rFonts w:ascii="Calibri" w:hAnsi="Calibri" w:eastAsia="Calibri" w:cs="Calibri"/>
                <w:b/>
                <w:bCs/>
                <w:noProof/>
                <w:sz w:val="16"/>
                <w:szCs w:val="16"/>
                <w:lang w:val="pt-BR"/>
              </w:rPr>
              <w:t>Regional</w:t>
            </w:r>
          </w:p>
        </w:tc>
        <w:tc>
          <w:tcPr>
            <w:tcW w:w="803" w:type="dxa"/>
            <w:tcBorders>
              <w:top w:val="nil"/>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C5D3E59" w14:textId="415DB53D">
            <w:pPr>
              <w:spacing w:after="0" w:line="240" w:lineRule="auto"/>
              <w:jc w:val="center"/>
              <w:rPr>
                <w:noProof/>
                <w:lang w:val="pt-BR"/>
              </w:rPr>
            </w:pPr>
            <w:r>
              <w:rPr>
                <w:rFonts w:ascii="Calibri" w:hAnsi="Calibri" w:eastAsia="Calibri" w:cs="Calibri"/>
                <w:b/>
                <w:bCs/>
                <w:noProof/>
                <w:sz w:val="16"/>
                <w:szCs w:val="16"/>
                <w:lang w:val="pt-BR"/>
              </w:rPr>
              <w:t>Nacional</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22C0DAEC" w14:textId="282D4393">
            <w:pPr>
              <w:spacing w:after="0" w:line="240" w:lineRule="auto"/>
              <w:rPr>
                <w:noProof/>
                <w:lang w:val="pt-BR"/>
              </w:rPr>
            </w:pPr>
            <w:r>
              <w:rPr>
                <w:rFonts w:ascii="Calibri" w:hAnsi="Calibri" w:eastAsia="Calibri" w:cs="Calibri"/>
                <w:b/>
                <w:bCs/>
                <w:noProof/>
                <w:sz w:val="16"/>
                <w:szCs w:val="16"/>
                <w:lang w:val="pt-BR"/>
              </w:rPr>
              <w:t>Nome</w:t>
            </w:r>
          </w:p>
        </w:tc>
        <w:tc>
          <w:tcPr>
            <w:tcW w:w="883" w:type="dxa"/>
            <w:tcBorders>
              <w:top w:val="nil"/>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9314438" w14:textId="74D01785">
            <w:pPr>
              <w:spacing w:after="0" w:line="240" w:lineRule="auto"/>
              <w:jc w:val="center"/>
              <w:rPr>
                <w:noProof/>
                <w:lang w:val="pt-BR"/>
              </w:rPr>
            </w:pPr>
            <w:r>
              <w:rPr>
                <w:rFonts w:ascii="Calibri" w:hAnsi="Calibri" w:eastAsia="Calibri" w:cs="Calibri"/>
                <w:b/>
                <w:bCs/>
                <w:noProof/>
                <w:sz w:val="16"/>
                <w:szCs w:val="16"/>
                <w:lang w:val="pt-BR"/>
              </w:rPr>
              <w:t>Classificação do indicador</w:t>
            </w:r>
          </w:p>
        </w:tc>
        <w:tc>
          <w:tcPr>
            <w:tcW w:w="765" w:type="dxa"/>
            <w:tcBorders>
              <w:top w:val="nil"/>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CB3A80C" w14:textId="428B3A0D">
            <w:pPr>
              <w:spacing w:after="0" w:line="240" w:lineRule="auto"/>
              <w:jc w:val="center"/>
              <w:rPr>
                <w:noProof/>
                <w:lang w:val="pt-BR"/>
              </w:rPr>
            </w:pPr>
            <w:r>
              <w:rPr>
                <w:rFonts w:ascii="Calibri" w:hAnsi="Calibri" w:eastAsia="Calibri" w:cs="Calibri"/>
                <w:b/>
                <w:bCs/>
                <w:noProof/>
                <w:sz w:val="16"/>
                <w:szCs w:val="16"/>
                <w:lang w:val="pt-BR"/>
              </w:rPr>
              <w:t>Classificação geral</w:t>
            </w:r>
          </w:p>
        </w:tc>
      </w:tr>
      <w:tr w:rsidRPr="002A6EEC" w:rsidR="312A6374" w:rsidTr="00F174F3" w14:paraId="164972EA" w14:textId="77777777">
        <w:trPr>
          <w:trHeight w:val="300"/>
        </w:trPr>
        <w:tc>
          <w:tcPr>
            <w:tcW w:w="1305" w:type="dxa"/>
            <w:tcBorders>
              <w:top w:val="nil"/>
              <w:left w:val="single" w:color="auto" w:sz="4" w:space="0"/>
              <w:bottom w:val="single" w:color="auto" w:sz="4" w:space="0"/>
              <w:right w:val="single" w:color="auto" w:sz="4" w:space="0"/>
            </w:tcBorders>
            <w:vAlign w:val="bottom"/>
          </w:tcPr>
          <w:p w:rsidRPr="002A6EEC" w:rsidR="312A6374" w:rsidP="312A6374" w:rsidRDefault="312A6374" w14:paraId="464D1FD9" w14:textId="399D106C">
            <w:pPr>
              <w:spacing w:after="0" w:line="240" w:lineRule="auto"/>
              <w:rPr>
                <w:noProof/>
                <w:lang w:val="pt-BR"/>
              </w:rPr>
            </w:pPr>
            <w:r>
              <w:rPr>
                <w:rFonts w:ascii="Calibri" w:hAnsi="Calibri" w:eastAsia="Calibri" w:cs="Calibri"/>
                <w:noProof/>
                <w:sz w:val="16"/>
                <w:szCs w:val="16"/>
                <w:lang w:val="pt-BR"/>
              </w:rPr>
              <w:t xml:space="preserve">Reputação Acadêmica</w:t>
            </w:r>
          </w:p>
        </w:tc>
        <w:tc>
          <w:tcPr>
            <w:tcW w:w="720" w:type="dxa"/>
            <w:tcBorders>
              <w:top w:val="nil"/>
              <w:left w:val="single" w:color="auto" w:sz="4" w:space="0"/>
              <w:bottom w:val="single" w:color="auto" w:sz="4" w:space="0"/>
              <w:right w:val="single" w:color="auto" w:sz="4" w:space="0"/>
            </w:tcBorders>
            <w:vAlign w:val="center"/>
          </w:tcPr>
          <w:p w:rsidRPr="002A6EEC" w:rsidR="312A6374" w:rsidP="00F174F3" w:rsidRDefault="312A6374" w14:paraId="46A2A573" w14:textId="1C6DA2A6">
            <w:pPr>
              <w:spacing w:after="0" w:line="240" w:lineRule="auto"/>
              <w:jc w:val="center"/>
              <w:rPr>
                <w:noProof/>
                <w:lang w:val="pt-BR"/>
              </w:rPr>
            </w:pPr>
            <w:r>
              <w:rPr>
                <w:rFonts w:ascii="Calibri" w:hAnsi="Calibri" w:eastAsia="Calibri" w:cs="Calibri"/>
                <w:noProof/>
                <w:sz w:val="16"/>
                <w:szCs w:val="16"/>
                <w:lang w:val="pt-BR"/>
              </w:rPr>
              <w:t>30%</w:t>
            </w:r>
          </w:p>
        </w:tc>
        <w:tc>
          <w:tcPr>
            <w:tcW w:w="583" w:type="dxa"/>
            <w:tcBorders>
              <w:top w:val="nil"/>
              <w:left w:val="single" w:color="auto" w:sz="4" w:space="0"/>
              <w:bottom w:val="single" w:color="auto" w:sz="4" w:space="0"/>
              <w:right w:val="single" w:color="auto" w:sz="4" w:space="0"/>
            </w:tcBorders>
            <w:vAlign w:val="center"/>
          </w:tcPr>
          <w:p w:rsidRPr="002A6EEC" w:rsidR="312A6374" w:rsidP="00F174F3" w:rsidRDefault="312A6374" w14:paraId="1B9E8668" w14:textId="218FE5B0">
            <w:pPr>
              <w:spacing w:after="0" w:line="240" w:lineRule="auto"/>
              <w:jc w:val="center"/>
              <w:rPr>
                <w:noProof/>
                <w:lang w:val="pt-BR"/>
              </w:rPr>
            </w:pPr>
            <w:r>
              <w:rPr>
                <w:rFonts w:ascii="Calibri" w:hAnsi="Calibri" w:eastAsia="Calibri" w:cs="Calibri"/>
                <w:noProof/>
                <w:color w:val="00B050"/>
                <w:sz w:val="16"/>
                <w:szCs w:val="16"/>
                <w:lang w:val="pt-BR"/>
              </w:rPr>
              <w:t>27%</w:t>
            </w:r>
          </w:p>
        </w:tc>
        <w:tc>
          <w:tcPr>
            <w:tcW w:w="630" w:type="dxa"/>
            <w:tcBorders>
              <w:top w:val="nil"/>
              <w:left w:val="single" w:color="auto" w:sz="4" w:space="0"/>
              <w:bottom w:val="single" w:color="auto" w:sz="4" w:space="0"/>
              <w:right w:val="single" w:color="auto" w:sz="4" w:space="0"/>
            </w:tcBorders>
            <w:vAlign w:val="center"/>
          </w:tcPr>
          <w:p w:rsidRPr="002A6EEC" w:rsidR="312A6374" w:rsidP="00F174F3" w:rsidRDefault="312A6374" w14:paraId="64BDD4F3" w14:textId="06B965CE">
            <w:pPr>
              <w:spacing w:after="0" w:line="240" w:lineRule="auto"/>
              <w:jc w:val="center"/>
              <w:rPr>
                <w:noProof/>
                <w:lang w:val="pt-BR"/>
              </w:rPr>
            </w:pPr>
            <w:r>
              <w:rPr>
                <w:rFonts w:ascii="Calibri" w:hAnsi="Calibri" w:eastAsia="Calibri" w:cs="Calibri"/>
                <w:noProof/>
                <w:color w:val="C00000"/>
                <w:sz w:val="16"/>
                <w:szCs w:val="16"/>
                <w:lang w:val="pt-BR"/>
              </w:rPr>
              <w:t>55%</w:t>
            </w:r>
          </w:p>
        </w:tc>
        <w:tc>
          <w:tcPr>
            <w:tcW w:w="648" w:type="dxa"/>
            <w:tcBorders>
              <w:top w:val="nil"/>
              <w:left w:val="single" w:color="auto" w:sz="4" w:space="0"/>
              <w:bottom w:val="single" w:color="auto" w:sz="4" w:space="0"/>
              <w:right w:val="single" w:color="auto" w:sz="4" w:space="0"/>
            </w:tcBorders>
            <w:vAlign w:val="center"/>
          </w:tcPr>
          <w:p w:rsidRPr="002A6EEC" w:rsidR="312A6374" w:rsidP="00F174F3" w:rsidRDefault="312A6374" w14:paraId="3CBBE9BA" w14:textId="6107A92A">
            <w:pPr>
              <w:spacing w:after="0" w:line="240" w:lineRule="auto"/>
              <w:jc w:val="center"/>
              <w:rPr>
                <w:noProof/>
                <w:lang w:val="pt-BR"/>
              </w:rPr>
            </w:pPr>
            <w:r>
              <w:rPr>
                <w:rFonts w:ascii="Calibri" w:hAnsi="Calibri" w:eastAsia="Calibri" w:cs="Calibri"/>
                <w:noProof/>
                <w:color w:val="FFC000"/>
                <w:sz w:val="16"/>
                <w:szCs w:val="16"/>
                <w:lang w:val="pt-BR"/>
              </w:rPr>
              <w:t>6%</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62238215" w14:textId="1CBD8DF9">
            <w:pPr>
              <w:spacing w:after="0" w:line="240" w:lineRule="auto"/>
              <w:jc w:val="center"/>
              <w:rPr>
                <w:noProof/>
                <w:lang w:val="pt-BR"/>
              </w:rPr>
            </w:pPr>
            <w:r>
              <w:rPr>
                <w:rFonts w:ascii="Calibri" w:hAnsi="Calibri" w:eastAsia="Calibri" w:cs="Calibri"/>
                <w:noProof/>
                <w:sz w:val="16"/>
                <w:szCs w:val="16"/>
                <w:lang w:val="pt-BR"/>
              </w:rPr>
              <w:t>26,1</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26D7ECEF" w14:textId="7007E5FD">
            <w:pPr>
              <w:spacing w:after="0" w:line="240" w:lineRule="auto"/>
              <w:jc w:val="center"/>
              <w:rPr>
                <w:noProof/>
                <w:lang w:val="pt-BR"/>
              </w:rPr>
            </w:pPr>
            <w:r>
              <w:rPr>
                <w:rFonts w:ascii="Calibri" w:hAnsi="Calibri" w:eastAsia="Calibri" w:cs="Calibri"/>
                <w:noProof/>
                <w:color w:val="C00000"/>
                <w:sz w:val="16"/>
                <w:szCs w:val="16"/>
                <w:lang w:val="pt-BR"/>
              </w:rPr>
              <w:t>19</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4FCEECF1" w14:textId="72D297EC">
            <w:pPr>
              <w:spacing w:after="0" w:line="240" w:lineRule="auto"/>
              <w:rPr>
                <w:noProof/>
                <w:lang w:val="pt-BR"/>
              </w:rPr>
            </w:pPr>
            <w:r>
              <w:rPr>
                <w:rFonts w:ascii="Calibri" w:hAnsi="Calibri" w:eastAsia="Calibri" w:cs="Calibri"/>
                <w:noProof/>
                <w:sz w:val="16"/>
                <w:szCs w:val="16"/>
                <w:lang w:val="pt-BR"/>
              </w:rPr>
              <w:t>Universidade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79463C2" w14:textId="10BC4695">
            <w:pPr>
              <w:spacing w:after="0" w:line="240" w:lineRule="auto"/>
              <w:jc w:val="center"/>
              <w:rPr>
                <w:noProof/>
                <w:lang w:val="pt-BR"/>
              </w:rPr>
            </w:pPr>
            <w:r>
              <w:rPr>
                <w:rFonts w:ascii="Calibri" w:hAnsi="Calibri" w:eastAsia="Calibri" w:cs="Calibri"/>
                <w:noProof/>
                <w:sz w:val="16"/>
                <w:szCs w:val="16"/>
                <w:lang w:val="pt-BR"/>
              </w:rPr>
              <w:t>4</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EF0690B" w14:textId="652A2755">
            <w:pPr>
              <w:spacing w:after="0" w:line="240" w:lineRule="auto"/>
              <w:jc w:val="center"/>
              <w:rPr>
                <w:noProof/>
                <w:lang w:val="pt-BR"/>
              </w:rPr>
            </w:pPr>
            <w:r>
              <w:rPr>
                <w:rFonts w:ascii="Calibri" w:hAnsi="Calibri" w:eastAsia="Calibri" w:cs="Calibri"/>
                <w:noProof/>
                <w:sz w:val="16"/>
                <w:szCs w:val="16"/>
                <w:lang w:val="pt-BR"/>
              </w:rPr>
              <w:t>2</w:t>
            </w:r>
          </w:p>
        </w:tc>
      </w:tr>
      <w:tr w:rsidRPr="002A6EEC" w:rsidR="312A6374" w:rsidTr="00F174F3" w14:paraId="1C0BC1F7"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7CB9B37F" w14:textId="4AEC1F86">
            <w:pPr>
              <w:spacing w:after="0" w:line="240" w:lineRule="auto"/>
              <w:rPr>
                <w:noProof/>
                <w:lang w:val="pt-BR"/>
              </w:rPr>
            </w:pPr>
            <w:r>
              <w:rPr>
                <w:rFonts w:ascii="Calibri" w:hAnsi="Calibri" w:eastAsia="Calibri" w:cs="Calibri"/>
                <w:noProof/>
                <w:sz w:val="16"/>
                <w:szCs w:val="16"/>
                <w:lang w:val="pt-BR"/>
              </w:rPr>
              <w:t xml:space="preserve">Reputação entre Empregadores</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0E1A8148" w14:textId="5637AE20">
            <w:pPr>
              <w:spacing w:after="0" w:line="240" w:lineRule="auto"/>
              <w:jc w:val="center"/>
              <w:rPr>
                <w:noProof/>
                <w:lang w:val="pt-BR"/>
              </w:rPr>
            </w:pPr>
            <w:r>
              <w:rPr>
                <w:rFonts w:ascii="Calibri" w:hAnsi="Calibri" w:eastAsia="Calibri" w:cs="Calibri"/>
                <w:noProof/>
                <w:sz w:val="16"/>
                <w:szCs w:val="16"/>
                <w:lang w:val="pt-BR"/>
              </w:rPr>
              <w:t>20%</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5A3E38B7" w14:textId="0CCF4D9F">
            <w:pPr>
              <w:spacing w:after="0" w:line="240" w:lineRule="auto"/>
              <w:jc w:val="center"/>
              <w:rPr>
                <w:noProof/>
                <w:lang w:val="pt-BR"/>
              </w:rPr>
            </w:pPr>
            <w:r>
              <w:rPr>
                <w:rFonts w:ascii="Calibri" w:hAnsi="Calibri" w:eastAsia="Calibri" w:cs="Calibri"/>
                <w:noProof/>
                <w:color w:val="00B050"/>
                <w:sz w:val="16"/>
                <w:szCs w:val="16"/>
                <w:lang w:val="pt-BR"/>
              </w:rPr>
              <w:t>13%</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1584F141" w14:textId="4BC6D5B8">
            <w:pPr>
              <w:spacing w:after="0" w:line="240" w:lineRule="auto"/>
              <w:jc w:val="center"/>
              <w:rPr>
                <w:noProof/>
                <w:lang w:val="pt-BR"/>
              </w:rPr>
            </w:pPr>
            <w:r>
              <w:rPr>
                <w:rFonts w:ascii="Calibri" w:hAnsi="Calibri" w:eastAsia="Calibri" w:cs="Calibri"/>
                <w:noProof/>
                <w:color w:val="C00000"/>
                <w:sz w:val="16"/>
                <w:szCs w:val="16"/>
                <w:lang w:val="pt-BR"/>
              </w:rPr>
              <w:t>57%</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236EA35" w14:textId="688F0294">
            <w:pPr>
              <w:spacing w:after="0" w:line="240" w:lineRule="auto"/>
              <w:jc w:val="center"/>
              <w:rPr>
                <w:noProof/>
                <w:lang w:val="pt-BR"/>
              </w:rPr>
            </w:pPr>
            <w:r>
              <w:rPr>
                <w:rFonts w:ascii="Calibri" w:hAnsi="Calibri" w:eastAsia="Calibri" w:cs="Calibri"/>
                <w:noProof/>
                <w:color w:val="FFC000"/>
                <w:sz w:val="16"/>
                <w:szCs w:val="16"/>
                <w:lang w:val="pt-BR"/>
              </w:rPr>
              <w:t>1%</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0ABB075D" w14:textId="282B6A98">
            <w:pPr>
              <w:spacing w:after="0" w:line="240" w:lineRule="auto"/>
              <w:jc w:val="center"/>
              <w:rPr>
                <w:noProof/>
                <w:lang w:val="pt-BR"/>
              </w:rPr>
            </w:pPr>
            <w:r>
              <w:rPr>
                <w:rFonts w:ascii="Calibri" w:hAnsi="Calibri" w:eastAsia="Calibri" w:cs="Calibri"/>
                <w:noProof/>
                <w:sz w:val="16"/>
                <w:szCs w:val="16"/>
                <w:lang w:val="pt-BR"/>
              </w:rPr>
              <w:t>28,5</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40CD3E8" w14:textId="5352678F">
            <w:pPr>
              <w:spacing w:after="0" w:line="240" w:lineRule="auto"/>
              <w:jc w:val="center"/>
              <w:rPr>
                <w:noProof/>
                <w:lang w:val="pt-BR"/>
              </w:rPr>
            </w:pPr>
            <w:r>
              <w:rPr>
                <w:rFonts w:ascii="Calibri" w:hAnsi="Calibri" w:eastAsia="Calibri" w:cs="Calibri"/>
                <w:noProof/>
                <w:color w:val="C00000"/>
                <w:sz w:val="16"/>
                <w:szCs w:val="16"/>
                <w:lang w:val="pt-BR"/>
              </w:rPr>
              <w:t>16,3</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488401D7" w14:textId="4B76FAE5">
            <w:pPr>
              <w:spacing w:after="0" w:line="240" w:lineRule="auto"/>
              <w:rPr>
                <w:noProof/>
                <w:lang w:val="pt-BR"/>
              </w:rPr>
            </w:pPr>
            <w:r>
              <w:rPr>
                <w:rFonts w:ascii="Calibri" w:hAnsi="Calibri" w:eastAsia="Calibri" w:cs="Calibri"/>
                <w:noProof/>
                <w:sz w:val="16"/>
                <w:szCs w:val="16"/>
                <w:lang w:val="pt-BR"/>
              </w:rPr>
              <w:t>Universidade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5C64E316" w14:textId="33610BF6">
            <w:pPr>
              <w:spacing w:after="0" w:line="240" w:lineRule="auto"/>
              <w:jc w:val="center"/>
              <w:rPr>
                <w:noProof/>
                <w:lang w:val="pt-BR"/>
              </w:rPr>
            </w:pPr>
            <w:r>
              <w:rPr>
                <w:rFonts w:ascii="Calibri" w:hAnsi="Calibri" w:eastAsia="Calibri" w:cs="Calibri"/>
                <w:noProof/>
                <w:sz w:val="16"/>
                <w:szCs w:val="16"/>
                <w:lang w:val="pt-BR"/>
              </w:rPr>
              <w:t>7</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6F00C493" w14:textId="55108819">
            <w:pPr>
              <w:spacing w:after="0" w:line="240" w:lineRule="auto"/>
              <w:jc w:val="center"/>
              <w:rPr>
                <w:noProof/>
                <w:lang w:val="pt-BR"/>
              </w:rPr>
            </w:pPr>
            <w:r>
              <w:rPr>
                <w:rFonts w:ascii="Calibri" w:hAnsi="Calibri" w:eastAsia="Calibri" w:cs="Calibri"/>
                <w:noProof/>
                <w:sz w:val="16"/>
                <w:szCs w:val="16"/>
                <w:lang w:val="pt-BR"/>
              </w:rPr>
              <w:t>2</w:t>
            </w:r>
          </w:p>
        </w:tc>
      </w:tr>
      <w:tr w:rsidRPr="002A6EEC" w:rsidR="312A6374" w:rsidTr="00F174F3" w14:paraId="7903DC22"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00F174F3" w14:paraId="5DDF4AC2" w14:textId="6C503AA1">
            <w:pPr>
              <w:spacing w:after="0" w:line="240" w:lineRule="auto"/>
              <w:rPr>
                <w:noProof/>
                <w:lang w:val="pt-BR"/>
              </w:rPr>
            </w:pPr>
            <w:r>
              <w:rPr>
                <w:rFonts w:ascii="Calibri" w:hAnsi="Calibri" w:eastAsia="Calibri" w:cs="Calibri"/>
                <w:noProof/>
                <w:sz w:val="16"/>
                <w:szCs w:val="16"/>
                <w:lang w:val="pt-BR"/>
              </w:rPr>
              <w:t>Proporção de Docentes por Estudante</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57D61802" w14:textId="2A7555FC">
            <w:pPr>
              <w:spacing w:after="0" w:line="240" w:lineRule="auto"/>
              <w:jc w:val="center"/>
              <w:rPr>
                <w:noProof/>
                <w:lang w:val="pt-BR"/>
              </w:rPr>
            </w:pPr>
            <w:r>
              <w:rPr>
                <w:rFonts w:ascii="Calibri" w:hAnsi="Calibri" w:eastAsia="Calibri" w:cs="Calibri"/>
                <w:noProof/>
                <w:sz w:val="16"/>
                <w:szCs w:val="16"/>
                <w:lang w:val="pt-BR"/>
              </w:rPr>
              <w:t>10%</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D0E7CD6" w14:textId="402BA75B">
            <w:pPr>
              <w:spacing w:after="0" w:line="240" w:lineRule="auto"/>
              <w:jc w:val="center"/>
              <w:rPr>
                <w:noProof/>
                <w:lang w:val="pt-BR"/>
              </w:rPr>
            </w:pPr>
            <w:r>
              <w:rPr>
                <w:rFonts w:ascii="Calibri" w:hAnsi="Calibri" w:eastAsia="Calibri" w:cs="Calibri"/>
                <w:noProof/>
                <w:color w:val="00B050"/>
                <w:sz w:val="16"/>
                <w:szCs w:val="16"/>
                <w:lang w:val="pt-BR"/>
              </w:rPr>
              <w:t>33%</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6FB90D59" w14:textId="7B1356D4">
            <w:pPr>
              <w:spacing w:after="0" w:line="240" w:lineRule="auto"/>
              <w:jc w:val="center"/>
              <w:rPr>
                <w:noProof/>
                <w:lang w:val="pt-BR"/>
              </w:rPr>
            </w:pPr>
            <w:r>
              <w:rPr>
                <w:rFonts w:ascii="Calibri" w:hAnsi="Calibri" w:eastAsia="Calibri" w:cs="Calibri"/>
                <w:noProof/>
                <w:color w:val="C00000"/>
                <w:sz w:val="16"/>
                <w:szCs w:val="16"/>
                <w:lang w:val="pt-BR"/>
              </w:rPr>
              <w:t>62%</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536A0B94" w14:textId="511914E8">
            <w:pPr>
              <w:spacing w:after="0" w:line="240" w:lineRule="auto"/>
              <w:jc w:val="center"/>
              <w:rPr>
                <w:noProof/>
                <w:lang w:val="pt-BR"/>
              </w:rPr>
            </w:pPr>
            <w:r>
              <w:rPr>
                <w:rFonts w:ascii="Calibri" w:hAnsi="Calibri" w:eastAsia="Calibri" w:cs="Calibri"/>
                <w:noProof/>
                <w:color w:val="FFC000"/>
                <w:sz w:val="16"/>
                <w:szCs w:val="16"/>
                <w:lang w:val="pt-BR"/>
              </w:rPr>
              <w:t>1%</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09DF245" w14:textId="5E086B71">
            <w:pPr>
              <w:spacing w:after="0" w:line="240" w:lineRule="auto"/>
              <w:jc w:val="center"/>
              <w:rPr>
                <w:noProof/>
                <w:lang w:val="pt-BR"/>
              </w:rPr>
            </w:pPr>
            <w:r>
              <w:rPr>
                <w:rFonts w:ascii="Calibri" w:hAnsi="Calibri" w:eastAsia="Calibri" w:cs="Calibri"/>
                <w:noProof/>
                <w:sz w:val="16"/>
                <w:szCs w:val="16"/>
                <w:lang w:val="pt-BR"/>
              </w:rPr>
              <w:t>34,3</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26B982E7" w14:textId="28730173">
            <w:pPr>
              <w:spacing w:after="0" w:line="240" w:lineRule="auto"/>
              <w:jc w:val="center"/>
              <w:rPr>
                <w:noProof/>
                <w:lang w:val="pt-BR"/>
              </w:rPr>
            </w:pPr>
            <w:r>
              <w:rPr>
                <w:rFonts w:ascii="Calibri" w:hAnsi="Calibri" w:eastAsia="Calibri" w:cs="Calibri"/>
                <w:noProof/>
                <w:color w:val="00B050"/>
                <w:sz w:val="16"/>
                <w:szCs w:val="16"/>
                <w:lang w:val="pt-BR"/>
              </w:rPr>
              <w:t>36,1</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71D83461" w14:textId="79CB0A9B">
            <w:pPr>
              <w:spacing w:after="0" w:line="240" w:lineRule="auto"/>
              <w:rPr>
                <w:noProof/>
                <w:lang w:val="pt-BR"/>
              </w:rPr>
            </w:pPr>
            <w:r>
              <w:rPr>
                <w:rFonts w:ascii="Calibri" w:hAnsi="Calibri" w:eastAsia="Calibri" w:cs="Calibri"/>
                <w:noProof/>
                <w:sz w:val="16"/>
                <w:szCs w:val="16"/>
                <w:lang w:val="pt-BR"/>
              </w:rPr>
              <w:t>Universidade Federal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0D72478C" w14:textId="5564A2C1">
            <w:pPr>
              <w:spacing w:after="0" w:line="240" w:lineRule="auto"/>
              <w:jc w:val="center"/>
              <w:rPr>
                <w:noProof/>
                <w:lang w:val="pt-BR"/>
              </w:rPr>
            </w:pPr>
            <w:r>
              <w:rPr>
                <w:rFonts w:ascii="Calibri" w:hAnsi="Calibri" w:eastAsia="Calibri" w:cs="Calibri"/>
                <w:noProof/>
                <w:sz w:val="16"/>
                <w:szCs w:val="16"/>
                <w:lang w:val="pt-BR"/>
              </w:rPr>
              <w:t>8</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007AF8D5" w14:textId="7C2D8AEF">
            <w:pPr>
              <w:spacing w:after="0" w:line="240" w:lineRule="auto"/>
              <w:jc w:val="center"/>
              <w:rPr>
                <w:noProof/>
                <w:lang w:val="pt-BR"/>
              </w:rPr>
            </w:pPr>
            <w:r>
              <w:rPr>
                <w:rFonts w:ascii="Calibri" w:hAnsi="Calibri" w:eastAsia="Calibri" w:cs="Calibri"/>
                <w:noProof/>
                <w:sz w:val="16"/>
                <w:szCs w:val="16"/>
                <w:lang w:val="pt-BR"/>
              </w:rPr>
              <w:t>31</w:t>
            </w:r>
          </w:p>
        </w:tc>
      </w:tr>
      <w:tr w:rsidRPr="002A6EEC" w:rsidR="312A6374" w:rsidTr="00F174F3" w14:paraId="5F82B850"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3044913F" w14:textId="04285997">
            <w:pPr>
              <w:spacing w:after="0" w:line="240" w:lineRule="auto"/>
              <w:rPr>
                <w:noProof/>
                <w:lang w:val="pt-BR"/>
              </w:rPr>
            </w:pPr>
            <w:r>
              <w:rPr>
                <w:rFonts w:ascii="Calibri" w:hAnsi="Calibri" w:eastAsia="Calibri" w:cs="Calibri"/>
                <w:noProof/>
                <w:sz w:val="16"/>
                <w:szCs w:val="16"/>
                <w:lang w:val="pt-BR"/>
              </w:rPr>
              <w:t xml:space="preserve">Citações por Artigo</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17C2BD59" w14:textId="5DCD3895">
            <w:pPr>
              <w:spacing w:after="0" w:line="240" w:lineRule="auto"/>
              <w:jc w:val="center"/>
              <w:rPr>
                <w:noProof/>
                <w:lang w:val="pt-BR"/>
              </w:rPr>
            </w:pPr>
            <w:r>
              <w:rPr>
                <w:rFonts w:ascii="Calibri" w:hAnsi="Calibri" w:eastAsia="Calibri" w:cs="Calibri"/>
                <w:noProof/>
                <w:sz w:val="16"/>
                <w:szCs w:val="16"/>
                <w:lang w:val="pt-BR"/>
              </w:rPr>
              <w:t>10%</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24651311" w14:textId="3E0B95FA">
            <w:pPr>
              <w:spacing w:after="0" w:line="240" w:lineRule="auto"/>
              <w:jc w:val="center"/>
              <w:rPr>
                <w:noProof/>
                <w:lang w:val="pt-BR"/>
              </w:rPr>
            </w:pPr>
            <w:r>
              <w:rPr>
                <w:rFonts w:ascii="Calibri" w:hAnsi="Calibri" w:eastAsia="Calibri" w:cs="Calibri"/>
                <w:noProof/>
                <w:color w:val="00B050"/>
                <w:sz w:val="16"/>
                <w:szCs w:val="16"/>
                <w:lang w:val="pt-BR"/>
              </w:rPr>
              <w:t>38%</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6A005036" w14:textId="10B47498">
            <w:pPr>
              <w:spacing w:after="0" w:line="240" w:lineRule="auto"/>
              <w:jc w:val="center"/>
              <w:rPr>
                <w:noProof/>
                <w:lang w:val="pt-BR"/>
              </w:rPr>
            </w:pPr>
            <w:r>
              <w:rPr>
                <w:rFonts w:ascii="Calibri" w:hAnsi="Calibri" w:eastAsia="Calibri" w:cs="Calibri"/>
                <w:noProof/>
                <w:color w:val="C00000"/>
                <w:sz w:val="16"/>
                <w:szCs w:val="16"/>
                <w:lang w:val="pt-BR"/>
              </w:rPr>
              <w:t>50%</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0DECEB5E" w14:textId="09AFB79B">
            <w:pPr>
              <w:spacing w:after="0" w:line="240" w:lineRule="auto"/>
              <w:jc w:val="center"/>
              <w:rPr>
                <w:noProof/>
                <w:lang w:val="pt-BR"/>
              </w:rPr>
            </w:pPr>
            <w:r>
              <w:rPr>
                <w:rFonts w:ascii="Calibri" w:hAnsi="Calibri" w:eastAsia="Calibri" w:cs="Calibri"/>
                <w:noProof/>
                <w:color w:val="FFC000"/>
                <w:sz w:val="16"/>
                <w:szCs w:val="16"/>
                <w:lang w:val="pt-BR"/>
              </w:rPr>
              <w:t>4%</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CFCA4DC" w14:textId="1DC3B178">
            <w:pPr>
              <w:spacing w:after="0" w:line="240" w:lineRule="auto"/>
              <w:jc w:val="center"/>
              <w:rPr>
                <w:noProof/>
                <w:lang w:val="pt-BR"/>
              </w:rPr>
            </w:pPr>
            <w:r>
              <w:rPr>
                <w:rFonts w:ascii="Calibri" w:hAnsi="Calibri" w:eastAsia="Calibri" w:cs="Calibri"/>
                <w:noProof/>
                <w:sz w:val="16"/>
                <w:szCs w:val="16"/>
                <w:lang w:val="pt-BR"/>
              </w:rPr>
              <w:t>39,2</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1B0104F0" w14:textId="61E95B03">
            <w:pPr>
              <w:spacing w:after="0" w:line="240" w:lineRule="auto"/>
              <w:jc w:val="center"/>
              <w:rPr>
                <w:noProof/>
                <w:lang w:val="pt-BR"/>
              </w:rPr>
            </w:pPr>
            <w:r>
              <w:rPr>
                <w:rFonts w:ascii="Calibri" w:hAnsi="Calibri" w:eastAsia="Calibri" w:cs="Calibri"/>
                <w:noProof/>
                <w:color w:val="00B050"/>
                <w:sz w:val="16"/>
                <w:szCs w:val="16"/>
                <w:lang w:val="pt-BR"/>
              </w:rPr>
              <w:t>46,8</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54D5300A" w14:textId="388477CD">
            <w:pPr>
              <w:spacing w:after="0" w:line="240" w:lineRule="auto"/>
              <w:rPr>
                <w:noProof/>
                <w:lang w:val="pt-BR"/>
              </w:rPr>
            </w:pPr>
            <w:r>
              <w:rPr>
                <w:rFonts w:ascii="Calibri" w:hAnsi="Calibri" w:eastAsia="Calibri" w:cs="Calibri"/>
                <w:noProof/>
                <w:sz w:val="16"/>
                <w:szCs w:val="16"/>
                <w:lang w:val="pt-BR"/>
              </w:rPr>
              <w:t>Universidade Veiga de Almeida</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D7FE367" w14:textId="5E100D23">
            <w:pPr>
              <w:spacing w:after="0" w:line="240" w:lineRule="auto"/>
              <w:jc w:val="center"/>
              <w:rPr>
                <w:noProof/>
                <w:lang w:val="pt-BR"/>
              </w:rPr>
            </w:pPr>
            <w:r>
              <w:rPr>
                <w:rFonts w:ascii="Calibri" w:hAnsi="Calibri" w:eastAsia="Calibri" w:cs="Calibri"/>
                <w:noProof/>
                <w:sz w:val="16"/>
                <w:szCs w:val="16"/>
                <w:lang w:val="pt-BR"/>
              </w:rPr>
              <w:t>3</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5FA11E07" w14:textId="05112B5A">
            <w:pPr>
              <w:spacing w:after="0" w:line="240" w:lineRule="auto"/>
              <w:jc w:val="center"/>
              <w:rPr>
                <w:noProof/>
                <w:lang w:val="pt-BR"/>
              </w:rPr>
            </w:pPr>
            <w:r>
              <w:rPr>
                <w:rFonts w:ascii="Calibri" w:hAnsi="Calibri" w:eastAsia="Calibri" w:cs="Calibri"/>
                <w:noProof/>
                <w:sz w:val="16"/>
                <w:szCs w:val="16"/>
                <w:lang w:val="pt-BR"/>
              </w:rPr>
              <w:t>351-400</w:t>
            </w:r>
          </w:p>
        </w:tc>
      </w:tr>
      <w:tr w:rsidRPr="002A6EEC" w:rsidR="312A6374" w:rsidTr="00F174F3" w14:paraId="1537235B"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06C27036" w14:textId="2A3C1B40">
            <w:pPr>
              <w:spacing w:after="0" w:line="240" w:lineRule="auto"/>
              <w:rPr>
                <w:noProof/>
                <w:lang w:val="pt-BR"/>
              </w:rPr>
            </w:pPr>
            <w:r>
              <w:rPr>
                <w:rFonts w:ascii="Calibri" w:hAnsi="Calibri" w:eastAsia="Calibri" w:cs="Calibri"/>
                <w:noProof/>
                <w:sz w:val="16"/>
                <w:szCs w:val="16"/>
                <w:lang w:val="pt-BR"/>
              </w:rPr>
              <w:t xml:space="preserve">Artigos por Docente</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9243AC7" w14:textId="55D20B46">
            <w:pPr>
              <w:spacing w:after="0" w:line="240" w:lineRule="auto"/>
              <w:jc w:val="center"/>
              <w:rPr>
                <w:noProof/>
                <w:lang w:val="pt-BR"/>
              </w:rPr>
            </w:pPr>
            <w:r>
              <w:rPr>
                <w:rFonts w:ascii="Calibri" w:hAnsi="Calibri" w:eastAsia="Calibri" w:cs="Calibri"/>
                <w:noProof/>
                <w:sz w:val="16"/>
                <w:szCs w:val="16"/>
                <w:lang w:val="pt-BR"/>
              </w:rPr>
              <w:t>5%</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1BC8B26" w14:textId="0B91090E">
            <w:pPr>
              <w:spacing w:after="0" w:line="240" w:lineRule="auto"/>
              <w:jc w:val="center"/>
              <w:rPr>
                <w:noProof/>
                <w:lang w:val="pt-BR"/>
              </w:rPr>
            </w:pPr>
            <w:r>
              <w:rPr>
                <w:rFonts w:ascii="Calibri" w:hAnsi="Calibri" w:eastAsia="Calibri" w:cs="Calibri"/>
                <w:noProof/>
                <w:color w:val="00B050"/>
                <w:sz w:val="16"/>
                <w:szCs w:val="16"/>
                <w:lang w:val="pt-BR"/>
              </w:rPr>
              <w:t>39%</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A6959B0" w14:textId="163937BB">
            <w:pPr>
              <w:spacing w:after="0" w:line="240" w:lineRule="auto"/>
              <w:jc w:val="center"/>
              <w:rPr>
                <w:noProof/>
                <w:lang w:val="pt-BR"/>
              </w:rPr>
            </w:pPr>
            <w:r>
              <w:rPr>
                <w:rFonts w:ascii="Calibri" w:hAnsi="Calibri" w:eastAsia="Calibri" w:cs="Calibri"/>
                <w:noProof/>
                <w:color w:val="C00000"/>
                <w:sz w:val="16"/>
                <w:szCs w:val="16"/>
                <w:lang w:val="pt-BR"/>
              </w:rPr>
              <w:t>53%</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330D801" w14:textId="1357C396">
            <w:pPr>
              <w:spacing w:after="0" w:line="240" w:lineRule="auto"/>
              <w:jc w:val="center"/>
              <w:rPr>
                <w:noProof/>
                <w:lang w:val="pt-BR"/>
              </w:rPr>
            </w:pPr>
            <w:r>
              <w:rPr>
                <w:rFonts w:ascii="Calibri" w:hAnsi="Calibri" w:eastAsia="Calibri" w:cs="Calibri"/>
                <w:noProof/>
                <w:color w:val="FFC000"/>
                <w:sz w:val="16"/>
                <w:szCs w:val="16"/>
                <w:lang w:val="pt-BR"/>
              </w:rPr>
              <w:t>4%</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2F85EB72" w14:textId="6EBF43CE">
            <w:pPr>
              <w:spacing w:after="0" w:line="240" w:lineRule="auto"/>
              <w:jc w:val="center"/>
              <w:rPr>
                <w:noProof/>
                <w:lang w:val="pt-BR"/>
              </w:rPr>
            </w:pPr>
            <w:r>
              <w:rPr>
                <w:rFonts w:ascii="Calibri" w:hAnsi="Calibri" w:eastAsia="Calibri" w:cs="Calibri"/>
                <w:noProof/>
                <w:sz w:val="16"/>
                <w:szCs w:val="16"/>
                <w:lang w:val="pt-BR"/>
              </w:rPr>
              <w:t>28,6</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7A789594" w14:textId="251F1CD3">
            <w:pPr>
              <w:spacing w:after="0" w:line="240" w:lineRule="auto"/>
              <w:jc w:val="center"/>
              <w:rPr>
                <w:noProof/>
                <w:lang w:val="pt-BR"/>
              </w:rPr>
            </w:pPr>
            <w:r>
              <w:rPr>
                <w:rFonts w:ascii="Calibri" w:hAnsi="Calibri" w:eastAsia="Calibri" w:cs="Calibri"/>
                <w:noProof/>
                <w:color w:val="00B050"/>
                <w:sz w:val="16"/>
                <w:szCs w:val="16"/>
                <w:lang w:val="pt-BR"/>
              </w:rPr>
              <w:t>44,7</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282C2B19" w14:textId="6F81EA5D">
            <w:pPr>
              <w:spacing w:after="0" w:line="240" w:lineRule="auto"/>
              <w:rPr>
                <w:noProof/>
                <w:lang w:val="pt-BR"/>
              </w:rPr>
            </w:pPr>
            <w:r>
              <w:rPr>
                <w:rFonts w:ascii="Calibri" w:hAnsi="Calibri" w:eastAsia="Calibri" w:cs="Calibri"/>
                <w:noProof/>
                <w:sz w:val="16"/>
                <w:szCs w:val="16"/>
                <w:lang w:val="pt-BR"/>
              </w:rPr>
              <w:t>Universidade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067B7E93" w14:textId="341792A1">
            <w:pPr>
              <w:spacing w:after="0" w:line="240" w:lineRule="auto"/>
              <w:jc w:val="center"/>
              <w:rPr>
                <w:noProof/>
                <w:lang w:val="pt-BR"/>
              </w:rPr>
            </w:pPr>
            <w:r>
              <w:rPr>
                <w:rFonts w:ascii="Calibri" w:hAnsi="Calibri" w:eastAsia="Calibri" w:cs="Calibri"/>
                <w:noProof/>
                <w:sz w:val="16"/>
                <w:szCs w:val="16"/>
                <w:lang w:val="pt-BR"/>
              </w:rPr>
              <w:t>1</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035D1BFD" w14:textId="2F8D5F11">
            <w:pPr>
              <w:spacing w:after="0" w:line="240" w:lineRule="auto"/>
              <w:jc w:val="center"/>
              <w:rPr>
                <w:noProof/>
                <w:lang w:val="pt-BR"/>
              </w:rPr>
            </w:pPr>
            <w:r>
              <w:rPr>
                <w:rFonts w:ascii="Calibri" w:hAnsi="Calibri" w:eastAsia="Calibri" w:cs="Calibri"/>
                <w:noProof/>
                <w:sz w:val="16"/>
                <w:szCs w:val="16"/>
                <w:lang w:val="pt-BR"/>
              </w:rPr>
              <w:t>2</w:t>
            </w:r>
          </w:p>
        </w:tc>
      </w:tr>
      <w:tr w:rsidRPr="002A6EEC" w:rsidR="312A6374" w:rsidTr="00F174F3" w14:paraId="5DA99200"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00F174F3" w14:paraId="2F1A711A" w14:textId="71BE553B">
            <w:pPr>
              <w:spacing w:after="0" w:line="240" w:lineRule="auto"/>
              <w:rPr>
                <w:noProof/>
                <w:lang w:val="pt-BR"/>
              </w:rPr>
            </w:pPr>
            <w:r>
              <w:rPr>
                <w:rFonts w:ascii="Calibri" w:hAnsi="Calibri" w:eastAsia="Calibri" w:cs="Calibri"/>
                <w:noProof/>
                <w:sz w:val="16"/>
                <w:szCs w:val="16"/>
                <w:lang w:val="pt-BR"/>
              </w:rPr>
              <w:t xml:space="preserve">Docentes com Doutorado</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0C5832A9" w14:textId="254C3932">
            <w:pPr>
              <w:spacing w:after="0" w:line="240" w:lineRule="auto"/>
              <w:jc w:val="center"/>
              <w:rPr>
                <w:noProof/>
                <w:lang w:val="pt-BR"/>
              </w:rPr>
            </w:pPr>
            <w:r>
              <w:rPr>
                <w:rFonts w:ascii="Calibri" w:hAnsi="Calibri" w:eastAsia="Calibri" w:cs="Calibri"/>
                <w:noProof/>
                <w:sz w:val="16"/>
                <w:szCs w:val="16"/>
                <w:lang w:val="pt-BR"/>
              </w:rPr>
              <w:t>10%</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1C4F6B2" w14:textId="4FE73448">
            <w:pPr>
              <w:spacing w:after="0" w:line="240" w:lineRule="auto"/>
              <w:jc w:val="center"/>
              <w:rPr>
                <w:noProof/>
                <w:lang w:val="pt-BR"/>
              </w:rPr>
            </w:pPr>
            <w:r>
              <w:rPr>
                <w:rFonts w:ascii="Calibri" w:hAnsi="Calibri" w:eastAsia="Calibri" w:cs="Calibri"/>
                <w:noProof/>
                <w:color w:val="00B050"/>
                <w:sz w:val="16"/>
                <w:szCs w:val="16"/>
                <w:lang w:val="pt-BR"/>
              </w:rPr>
              <w:t>21%</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5EE88B2B" w14:textId="1A8561EF">
            <w:pPr>
              <w:spacing w:after="0" w:line="240" w:lineRule="auto"/>
              <w:jc w:val="center"/>
              <w:rPr>
                <w:noProof/>
                <w:lang w:val="pt-BR"/>
              </w:rPr>
            </w:pPr>
            <w:r>
              <w:rPr>
                <w:rFonts w:ascii="Calibri" w:hAnsi="Calibri" w:eastAsia="Calibri" w:cs="Calibri"/>
                <w:noProof/>
                <w:color w:val="C00000"/>
                <w:sz w:val="16"/>
                <w:szCs w:val="16"/>
                <w:lang w:val="pt-BR"/>
              </w:rPr>
              <w:t>62%</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3BBDE6DD" w14:textId="712FAE7E">
            <w:pPr>
              <w:spacing w:after="0" w:line="240" w:lineRule="auto"/>
              <w:jc w:val="center"/>
              <w:rPr>
                <w:noProof/>
                <w:lang w:val="pt-BR"/>
              </w:rPr>
            </w:pPr>
            <w:r>
              <w:rPr>
                <w:rFonts w:ascii="Calibri" w:hAnsi="Calibri" w:eastAsia="Calibri" w:cs="Calibri"/>
                <w:noProof/>
                <w:color w:val="FFC000"/>
                <w:sz w:val="16"/>
                <w:szCs w:val="16"/>
                <w:lang w:val="pt-BR"/>
              </w:rPr>
              <w:t>7%</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2A36739D" w14:textId="004AD01F">
            <w:pPr>
              <w:spacing w:after="0" w:line="240" w:lineRule="auto"/>
              <w:jc w:val="center"/>
              <w:rPr>
                <w:noProof/>
                <w:lang w:val="pt-BR"/>
              </w:rPr>
            </w:pPr>
            <w:r>
              <w:rPr>
                <w:rFonts w:ascii="Calibri" w:hAnsi="Calibri" w:eastAsia="Calibri" w:cs="Calibri"/>
                <w:noProof/>
                <w:sz w:val="16"/>
                <w:szCs w:val="16"/>
                <w:lang w:val="pt-BR"/>
              </w:rPr>
              <w:t>36,5</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7647A94" w14:textId="4D117AAF">
            <w:pPr>
              <w:spacing w:after="0" w:line="240" w:lineRule="auto"/>
              <w:jc w:val="center"/>
              <w:rPr>
                <w:noProof/>
                <w:lang w:val="pt-BR"/>
              </w:rPr>
            </w:pPr>
            <w:r>
              <w:rPr>
                <w:rFonts w:ascii="Calibri" w:hAnsi="Calibri" w:eastAsia="Calibri" w:cs="Calibri"/>
                <w:noProof/>
                <w:color w:val="00B050"/>
                <w:sz w:val="16"/>
                <w:szCs w:val="16"/>
                <w:lang w:val="pt-BR"/>
              </w:rPr>
              <w:t>71,3</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27F5AE17" w14:textId="5F85A0F8">
            <w:pPr>
              <w:spacing w:after="0" w:line="240" w:lineRule="auto"/>
              <w:rPr>
                <w:noProof/>
                <w:lang w:val="pt-BR"/>
              </w:rPr>
            </w:pPr>
            <w:r>
              <w:rPr>
                <w:rFonts w:ascii="Calibri" w:hAnsi="Calibri" w:eastAsia="Calibri" w:cs="Calibri"/>
                <w:noProof/>
                <w:sz w:val="16"/>
                <w:szCs w:val="16"/>
                <w:lang w:val="pt-BR"/>
              </w:rPr>
              <w:t>Universidade Federal Rural de Pernambuco (UFRPE)</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4BDC61FC" w14:textId="7379C4FB">
            <w:pPr>
              <w:spacing w:after="0" w:line="240" w:lineRule="auto"/>
              <w:jc w:val="center"/>
              <w:rPr>
                <w:noProof/>
                <w:lang w:val="pt-BR"/>
              </w:rPr>
            </w:pPr>
            <w:r>
              <w:rPr>
                <w:rFonts w:ascii="Calibri" w:hAnsi="Calibri" w:eastAsia="Calibri" w:cs="Calibri"/>
                <w:noProof/>
                <w:sz w:val="16"/>
                <w:szCs w:val="16"/>
                <w:lang w:val="pt-BR"/>
              </w:rPr>
              <w:t>1</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0667F20C" w14:textId="6578C866">
            <w:pPr>
              <w:spacing w:after="0" w:line="240" w:lineRule="auto"/>
              <w:jc w:val="center"/>
              <w:rPr>
                <w:noProof/>
                <w:lang w:val="pt-BR"/>
              </w:rPr>
            </w:pPr>
            <w:r>
              <w:rPr>
                <w:rFonts w:ascii="Calibri" w:hAnsi="Calibri" w:eastAsia="Calibri" w:cs="Calibri"/>
                <w:noProof/>
                <w:sz w:val="16"/>
                <w:szCs w:val="16"/>
                <w:lang w:val="pt-BR"/>
              </w:rPr>
              <w:t>141</w:t>
            </w:r>
          </w:p>
        </w:tc>
      </w:tr>
      <w:tr w:rsidRPr="002A6EEC" w:rsidR="312A6374" w:rsidTr="00F174F3" w14:paraId="16994141"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74A2560D" w14:textId="37D6F044">
            <w:pPr>
              <w:spacing w:after="0" w:line="240" w:lineRule="auto"/>
              <w:rPr>
                <w:noProof/>
                <w:lang w:val="pt-BR"/>
              </w:rPr>
            </w:pPr>
            <w:r>
              <w:rPr>
                <w:rFonts w:ascii="Calibri" w:hAnsi="Calibri" w:eastAsia="Calibri" w:cs="Calibri"/>
                <w:noProof/>
                <w:sz w:val="16"/>
                <w:szCs w:val="16"/>
                <w:lang w:val="pt-BR"/>
              </w:rPr>
              <w:t>Impacto na Web</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2C831D2" w14:textId="7C28DB00">
            <w:pPr>
              <w:spacing w:after="0" w:line="240" w:lineRule="auto"/>
              <w:jc w:val="center"/>
              <w:rPr>
                <w:noProof/>
                <w:lang w:val="pt-BR"/>
              </w:rPr>
            </w:pPr>
            <w:r>
              <w:rPr>
                <w:rFonts w:ascii="Calibri" w:hAnsi="Calibri" w:eastAsia="Calibri" w:cs="Calibri"/>
                <w:noProof/>
                <w:sz w:val="16"/>
                <w:szCs w:val="16"/>
                <w:lang w:val="pt-BR"/>
              </w:rPr>
              <w:t>5%</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6181D867" w14:textId="6F03D583">
            <w:pPr>
              <w:spacing w:after="0" w:line="240" w:lineRule="auto"/>
              <w:jc w:val="center"/>
              <w:rPr>
                <w:noProof/>
                <w:lang w:val="pt-BR"/>
              </w:rPr>
            </w:pPr>
            <w:r>
              <w:rPr>
                <w:rFonts w:ascii="Calibri" w:hAnsi="Calibri" w:eastAsia="Calibri" w:cs="Calibri"/>
                <w:noProof/>
                <w:color w:val="00B050"/>
                <w:sz w:val="16"/>
                <w:szCs w:val="16"/>
                <w:lang w:val="pt-BR"/>
              </w:rPr>
              <w:t>32%</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C16791F" w14:textId="48F79342">
            <w:pPr>
              <w:spacing w:after="0" w:line="240" w:lineRule="auto"/>
              <w:jc w:val="center"/>
              <w:rPr>
                <w:noProof/>
                <w:lang w:val="pt-BR"/>
              </w:rPr>
            </w:pPr>
            <w:r>
              <w:rPr>
                <w:rFonts w:ascii="Calibri" w:hAnsi="Calibri" w:eastAsia="Calibri" w:cs="Calibri"/>
                <w:noProof/>
                <w:color w:val="C00000"/>
                <w:sz w:val="16"/>
                <w:szCs w:val="16"/>
                <w:lang w:val="pt-BR"/>
              </w:rPr>
              <w:t>46%</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7579D3FA" w14:textId="0785F6BB">
            <w:pPr>
              <w:spacing w:after="0" w:line="240" w:lineRule="auto"/>
              <w:jc w:val="center"/>
              <w:rPr>
                <w:noProof/>
                <w:lang w:val="pt-BR"/>
              </w:rPr>
            </w:pPr>
            <w:r>
              <w:rPr>
                <w:rFonts w:ascii="Calibri" w:hAnsi="Calibri" w:eastAsia="Calibri" w:cs="Calibri"/>
                <w:noProof/>
                <w:color w:val="FFC000"/>
                <w:sz w:val="16"/>
                <w:szCs w:val="16"/>
                <w:lang w:val="pt-BR"/>
              </w:rPr>
              <w:t>6%</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60BAE230" w14:textId="23ADD644">
            <w:pPr>
              <w:spacing w:after="0" w:line="240" w:lineRule="auto"/>
              <w:jc w:val="center"/>
              <w:rPr>
                <w:noProof/>
                <w:lang w:val="pt-BR"/>
              </w:rPr>
            </w:pPr>
            <w:r>
              <w:rPr>
                <w:rFonts w:ascii="Calibri" w:hAnsi="Calibri" w:eastAsia="Calibri" w:cs="Calibri"/>
                <w:noProof/>
                <w:sz w:val="16"/>
                <w:szCs w:val="16"/>
                <w:lang w:val="pt-BR"/>
              </w:rPr>
              <w:t>31,7</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5A24FC33" w14:textId="450FF441">
            <w:pPr>
              <w:spacing w:after="0" w:line="240" w:lineRule="auto"/>
              <w:jc w:val="center"/>
              <w:rPr>
                <w:noProof/>
                <w:lang w:val="pt-BR"/>
              </w:rPr>
            </w:pPr>
            <w:r>
              <w:rPr>
                <w:rFonts w:ascii="Calibri" w:hAnsi="Calibri" w:eastAsia="Calibri" w:cs="Calibri"/>
                <w:noProof/>
                <w:color w:val="00B050"/>
                <w:sz w:val="16"/>
                <w:szCs w:val="16"/>
                <w:lang w:val="pt-BR"/>
              </w:rPr>
              <w:t>42,7</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6A620D71" w14:textId="3D179AD0">
            <w:pPr>
              <w:spacing w:after="0" w:line="240" w:lineRule="auto"/>
              <w:rPr>
                <w:noProof/>
                <w:lang w:val="pt-BR"/>
              </w:rPr>
            </w:pPr>
            <w:r>
              <w:rPr>
                <w:rFonts w:ascii="Calibri" w:hAnsi="Calibri" w:eastAsia="Calibri" w:cs="Calibri"/>
                <w:noProof/>
                <w:sz w:val="16"/>
                <w:szCs w:val="16"/>
                <w:lang w:val="pt-BR"/>
              </w:rPr>
              <w:t>Universidade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6AF2BFFC" w14:textId="541B58D0">
            <w:pPr>
              <w:spacing w:after="0" w:line="240" w:lineRule="auto"/>
              <w:jc w:val="center"/>
              <w:rPr>
                <w:noProof/>
                <w:lang w:val="pt-BR"/>
              </w:rPr>
            </w:pPr>
            <w:r>
              <w:rPr>
                <w:rFonts w:ascii="Calibri" w:hAnsi="Calibri" w:eastAsia="Calibri" w:cs="Calibri"/>
                <w:noProof/>
                <w:sz w:val="16"/>
                <w:szCs w:val="16"/>
                <w:lang w:val="pt-BR"/>
              </w:rPr>
              <w:t>1</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1AB122A5" w14:textId="0C42FD80">
            <w:pPr>
              <w:spacing w:after="0" w:line="240" w:lineRule="auto"/>
              <w:jc w:val="center"/>
              <w:rPr>
                <w:noProof/>
                <w:lang w:val="pt-BR"/>
              </w:rPr>
            </w:pPr>
            <w:r>
              <w:rPr>
                <w:rFonts w:ascii="Calibri" w:hAnsi="Calibri" w:eastAsia="Calibri" w:cs="Calibri"/>
                <w:noProof/>
                <w:sz w:val="16"/>
                <w:szCs w:val="16"/>
                <w:lang w:val="pt-BR"/>
              </w:rPr>
              <w:t>2</w:t>
            </w:r>
          </w:p>
        </w:tc>
      </w:tr>
      <w:tr w:rsidRPr="002A6EEC" w:rsidR="312A6374" w:rsidTr="00F174F3" w14:paraId="38EF6A48" w14:textId="77777777">
        <w:trPr>
          <w:trHeight w:val="300"/>
        </w:trPr>
        <w:tc>
          <w:tcPr>
            <w:tcW w:w="1305" w:type="dxa"/>
            <w:tcBorders>
              <w:top w:val="single" w:color="auto" w:sz="4" w:space="0"/>
              <w:left w:val="single" w:color="auto" w:sz="4" w:space="0"/>
              <w:bottom w:val="single" w:color="auto" w:sz="4" w:space="0"/>
              <w:right w:val="single" w:color="auto" w:sz="4" w:space="0"/>
            </w:tcBorders>
            <w:vAlign w:val="bottom"/>
          </w:tcPr>
          <w:p w:rsidRPr="002A6EEC" w:rsidR="312A6374" w:rsidP="312A6374" w:rsidRDefault="312A6374" w14:paraId="3C97B6B4" w14:textId="43757970">
            <w:pPr>
              <w:spacing w:after="0" w:line="240" w:lineRule="auto"/>
              <w:rPr>
                <w:noProof/>
                <w:lang w:val="pt-BR"/>
              </w:rPr>
            </w:pPr>
            <w:r>
              <w:rPr>
                <w:rFonts w:ascii="Calibri" w:hAnsi="Calibri" w:eastAsia="Calibri" w:cs="Calibri"/>
                <w:noProof/>
                <w:sz w:val="16"/>
                <w:szCs w:val="16"/>
                <w:lang w:val="pt-BR"/>
              </w:rPr>
              <w:t>Rede Internacional de Pesquisa</w:t>
            </w:r>
          </w:p>
        </w:tc>
        <w:tc>
          <w:tcPr>
            <w:tcW w:w="72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5228C09" w14:textId="512BA07E">
            <w:pPr>
              <w:spacing w:after="0" w:line="240" w:lineRule="auto"/>
              <w:jc w:val="center"/>
              <w:rPr>
                <w:noProof/>
                <w:lang w:val="pt-BR"/>
              </w:rPr>
            </w:pPr>
            <w:r>
              <w:rPr>
                <w:rFonts w:ascii="Calibri" w:hAnsi="Calibri" w:eastAsia="Calibri" w:cs="Calibri"/>
                <w:noProof/>
                <w:sz w:val="16"/>
                <w:szCs w:val="16"/>
                <w:lang w:val="pt-BR"/>
              </w:rPr>
              <w:t>10%</w:t>
            </w:r>
          </w:p>
        </w:tc>
        <w:tc>
          <w:tcPr>
            <w:tcW w:w="583"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4A8F4EEB" w14:textId="71596B8A">
            <w:pPr>
              <w:spacing w:after="0" w:line="240" w:lineRule="auto"/>
              <w:jc w:val="center"/>
              <w:rPr>
                <w:noProof/>
                <w:lang w:val="pt-BR"/>
              </w:rPr>
            </w:pPr>
            <w:r>
              <w:rPr>
                <w:rFonts w:ascii="Calibri" w:hAnsi="Calibri" w:eastAsia="Calibri" w:cs="Calibri"/>
                <w:noProof/>
                <w:color w:val="00B050"/>
                <w:sz w:val="16"/>
                <w:szCs w:val="16"/>
                <w:lang w:val="pt-BR"/>
              </w:rPr>
              <w:t>30%</w:t>
            </w:r>
          </w:p>
        </w:tc>
        <w:tc>
          <w:tcPr>
            <w:tcW w:w="630"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21241A62" w14:textId="15431897">
            <w:pPr>
              <w:spacing w:after="0" w:line="240" w:lineRule="auto"/>
              <w:jc w:val="center"/>
              <w:rPr>
                <w:noProof/>
                <w:lang w:val="pt-BR"/>
              </w:rPr>
            </w:pPr>
            <w:r>
              <w:rPr>
                <w:rFonts w:ascii="Calibri" w:hAnsi="Calibri" w:eastAsia="Calibri" w:cs="Calibri"/>
                <w:noProof/>
                <w:color w:val="C00000"/>
                <w:sz w:val="16"/>
                <w:szCs w:val="16"/>
                <w:lang w:val="pt-BR"/>
              </w:rPr>
              <w:t>56%</w:t>
            </w:r>
          </w:p>
        </w:tc>
        <w:tc>
          <w:tcPr>
            <w:tcW w:w="648" w:type="dxa"/>
            <w:tcBorders>
              <w:top w:val="single" w:color="auto" w:sz="4" w:space="0"/>
              <w:left w:val="single" w:color="auto" w:sz="4" w:space="0"/>
              <w:bottom w:val="single" w:color="auto" w:sz="4" w:space="0"/>
              <w:right w:val="single" w:color="auto" w:sz="4" w:space="0"/>
            </w:tcBorders>
            <w:vAlign w:val="center"/>
          </w:tcPr>
          <w:p w:rsidRPr="002A6EEC" w:rsidR="312A6374" w:rsidP="00F174F3" w:rsidRDefault="312A6374" w14:paraId="14E96DBD" w14:textId="13A5C995">
            <w:pPr>
              <w:spacing w:after="0" w:line="240" w:lineRule="auto"/>
              <w:jc w:val="center"/>
              <w:rPr>
                <w:noProof/>
                <w:lang w:val="pt-BR"/>
              </w:rPr>
            </w:pPr>
            <w:r>
              <w:rPr>
                <w:rFonts w:ascii="Calibri" w:hAnsi="Calibri" w:eastAsia="Calibri" w:cs="Calibri"/>
                <w:noProof/>
                <w:color w:val="FFC000"/>
                <w:sz w:val="16"/>
                <w:szCs w:val="16"/>
                <w:lang w:val="pt-BR"/>
              </w:rPr>
              <w:t>5%</w:t>
            </w:r>
          </w:p>
        </w:tc>
        <w:tc>
          <w:tcPr>
            <w:tcW w:w="85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292160A6" w14:textId="62F1EA87">
            <w:pPr>
              <w:spacing w:after="0" w:line="240" w:lineRule="auto"/>
              <w:jc w:val="center"/>
              <w:rPr>
                <w:noProof/>
                <w:lang w:val="pt-BR"/>
              </w:rPr>
            </w:pPr>
            <w:r>
              <w:rPr>
                <w:rFonts w:ascii="Calibri" w:hAnsi="Calibri" w:eastAsia="Calibri" w:cs="Calibri"/>
                <w:noProof/>
                <w:sz w:val="16"/>
                <w:szCs w:val="16"/>
                <w:lang w:val="pt-BR"/>
              </w:rPr>
              <w:t>42,6</w:t>
            </w:r>
          </w:p>
        </w:tc>
        <w:tc>
          <w:tcPr>
            <w:tcW w:w="80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2A6EEC" w:rsidR="312A6374" w:rsidP="00F174F3" w:rsidRDefault="312A6374" w14:paraId="6A169847" w14:textId="0EB9E88B">
            <w:pPr>
              <w:spacing w:after="0" w:line="240" w:lineRule="auto"/>
              <w:jc w:val="center"/>
              <w:rPr>
                <w:noProof/>
                <w:lang w:val="pt-BR"/>
              </w:rPr>
            </w:pPr>
            <w:r>
              <w:rPr>
                <w:rFonts w:ascii="Calibri" w:hAnsi="Calibri" w:eastAsia="Calibri" w:cs="Calibri"/>
                <w:noProof/>
                <w:color w:val="00B050"/>
                <w:sz w:val="16"/>
                <w:szCs w:val="16"/>
                <w:lang w:val="pt-BR"/>
              </w:rPr>
              <w:t>46,3</w:t>
            </w:r>
          </w:p>
        </w:tc>
        <w:tc>
          <w:tcPr>
            <w:tcW w:w="20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bottom"/>
          </w:tcPr>
          <w:p w:rsidRPr="002A6EEC" w:rsidR="312A6374" w:rsidP="312A6374" w:rsidRDefault="312A6374" w14:paraId="3BF4CCA8" w14:textId="7530C02A">
            <w:pPr>
              <w:spacing w:after="0" w:line="240" w:lineRule="auto"/>
              <w:rPr>
                <w:noProof/>
                <w:lang w:val="pt-BR"/>
              </w:rPr>
            </w:pPr>
            <w:r>
              <w:rPr>
                <w:rFonts w:ascii="Calibri" w:hAnsi="Calibri" w:eastAsia="Calibri" w:cs="Calibri"/>
                <w:noProof/>
                <w:sz w:val="16"/>
                <w:szCs w:val="16"/>
                <w:lang w:val="pt-BR"/>
              </w:rPr>
              <w:t>Universidade de São Paulo</w:t>
            </w:r>
          </w:p>
        </w:tc>
        <w:tc>
          <w:tcPr>
            <w:tcW w:w="88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45A3A521" w14:textId="296726B0">
            <w:pPr>
              <w:spacing w:after="0" w:line="240" w:lineRule="auto"/>
              <w:jc w:val="center"/>
              <w:rPr>
                <w:noProof/>
                <w:lang w:val="pt-BR"/>
              </w:rPr>
            </w:pPr>
            <w:r>
              <w:rPr>
                <w:rFonts w:ascii="Calibri" w:hAnsi="Calibri" w:eastAsia="Calibri" w:cs="Calibri"/>
                <w:noProof/>
                <w:sz w:val="16"/>
                <w:szCs w:val="16"/>
                <w:lang w:val="pt-BR"/>
              </w:rPr>
              <w:t>1</w:t>
            </w:r>
          </w:p>
        </w:tc>
        <w:tc>
          <w:tcPr>
            <w:tcW w:w="76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2A6EEC" w:rsidR="312A6374" w:rsidP="00F174F3" w:rsidRDefault="312A6374" w14:paraId="6E75DBE5" w14:textId="09922D10">
            <w:pPr>
              <w:spacing w:after="0" w:line="240" w:lineRule="auto"/>
              <w:jc w:val="center"/>
              <w:rPr>
                <w:noProof/>
                <w:lang w:val="pt-BR"/>
              </w:rPr>
            </w:pPr>
            <w:r>
              <w:rPr>
                <w:rFonts w:ascii="Calibri" w:hAnsi="Calibri" w:eastAsia="Calibri" w:cs="Calibri"/>
                <w:noProof/>
                <w:sz w:val="16"/>
                <w:szCs w:val="16"/>
                <w:lang w:val="pt-BR"/>
              </w:rPr>
              <w:t>2</w:t>
            </w:r>
          </w:p>
        </w:tc>
      </w:tr>
    </w:tbl>
    <w:p w:rsidRPr="002A6EEC" w:rsidR="0022025C" w:rsidP="312A6374" w:rsidRDefault="0022025C" w14:paraId="6D08CB6B" w14:textId="721B3873">
      <w:pPr>
        <w:pStyle w:val="paragraph"/>
        <w:spacing w:before="0" w:beforeAutospacing="0" w:after="0" w:afterAutospacing="0"/>
        <w:textAlignment w:val="baseline"/>
        <w:rPr>
          <w:rFonts w:ascii="Calibri" w:hAnsi="Calibri" w:cs="Calibri"/>
          <w:noProof/>
          <w:sz w:val="22"/>
          <w:szCs w:val="22"/>
          <w:lang w:val="pt-BR"/>
        </w:rPr>
      </w:pPr>
    </w:p>
    <w:p w:rsidRPr="002A6EEC" w:rsidR="007E3971" w:rsidP="00804457" w:rsidRDefault="007E3971" w14:paraId="3FAE9841" w14:textId="7BD938F8">
      <w:pPr>
        <w:pStyle w:val="paragraph"/>
        <w:spacing w:before="0" w:beforeAutospacing="0" w:after="160" w:afterAutospacing="0" w:line="360" w:lineRule="auto"/>
        <w:textAlignment w:val="baseline"/>
        <w:rPr>
          <w:rFonts w:ascii="Calibri" w:hAnsi="Calibri" w:cs="Calibri"/>
          <w:b/>
          <w:bCs/>
          <w:noProof/>
          <w:sz w:val="22"/>
          <w:szCs w:val="22"/>
          <w:u w:val="single"/>
          <w:lang w:val="pt-BR"/>
        </w:rPr>
      </w:pPr>
      <w:r>
        <w:rPr>
          <w:rFonts w:ascii="Calibri" w:hAnsi="Calibri" w:cs="Calibri"/>
          <w:b/>
          <w:bCs/>
          <w:noProof/>
          <w:sz w:val="22"/>
          <w:szCs w:val="22"/>
          <w:u w:val="single"/>
          <w:lang w:val="pt-BR"/>
        </w:rPr>
        <w:t>Foco no Brasil</w:t>
      </w:r>
    </w:p>
    <w:p w:rsidRPr="002A6EEC" w:rsidR="741E4BCD" w:rsidP="312A6374" w:rsidRDefault="3407B6AA" w14:paraId="0F2F3DBA" w14:textId="77869085">
      <w:pPr>
        <w:pStyle w:val="paragraph"/>
        <w:spacing w:before="0" w:beforeAutospacing="0" w:after="160" w:afterAutospacing="0" w:line="360" w:lineRule="auto"/>
        <w:rPr>
          <w:noProof/>
          <w:lang w:val="pt-BR"/>
        </w:rPr>
      </w:pPr>
      <w:r>
        <w:rPr>
          <w:rFonts w:ascii="Calibri" w:hAnsi="Calibri" w:eastAsia="Calibri" w:cs="Calibri"/>
          <w:noProof/>
          <w:sz w:val="22"/>
          <w:szCs w:val="22"/>
          <w:lang w:val="pt-BR"/>
        </w:rPr>
        <w:t xml:space="preserve">O sistema de ensino superior do Brasil continua a se expandir, cada vez mais por meio de instituições privadas e cursos on-line. O </w:t>
      </w:r>
      <w:hyperlink r:id="rId11">
        <w:r>
          <w:rPr>
            <w:rStyle w:val="Hyperlink"/>
            <w:rFonts w:ascii="Calibri" w:hAnsi="Calibri" w:eastAsia="Calibri" w:cs="Calibri"/>
            <w:noProof/>
            <w:sz w:val="22"/>
            <w:szCs w:val="22"/>
            <w:lang w:val="pt-BR"/>
          </w:rPr>
          <w:t>Censo de Ensino Superior de 2024</w:t>
        </w:r>
      </w:hyperlink>
      <w:r>
        <w:rPr>
          <w:rFonts w:ascii="Calibri" w:hAnsi="Calibri" w:eastAsia="Calibri" w:cs="Calibri"/>
          <w:noProof/>
          <w:sz w:val="22"/>
          <w:szCs w:val="22"/>
          <w:lang w:val="pt-BR"/>
        </w:rPr>
        <w:t xml:space="preserve"> registrou 10,2 milhões de matrículas em cursos de graduação, com as instituições privadas respondendo por quase 80% e o ensino à distância ultrapassando as matrículas presenciais pela primeira vez. Esse crescimento ampliou o acesso, ao mesmo tempo em que acentuou as preocupações com a qualidade do ensino. Em resposta, o </w:t>
      </w:r>
      <w:hyperlink r:id="rId12">
        <w:r>
          <w:rPr>
            <w:rStyle w:val="Hyperlink"/>
            <w:rFonts w:ascii="Calibri" w:hAnsi="Calibri" w:eastAsia="Calibri" w:cs="Calibri"/>
            <w:noProof/>
            <w:sz w:val="22"/>
            <w:szCs w:val="22"/>
            <w:lang w:val="pt-BR"/>
          </w:rPr>
          <w:t>marco regulatório do ensino à distância de 2025</w:t>
        </w:r>
      </w:hyperlink>
      <w:r>
        <w:rPr>
          <w:rFonts w:ascii="Calibri" w:hAnsi="Calibri" w:eastAsia="Calibri" w:cs="Calibri"/>
          <w:noProof/>
          <w:sz w:val="22"/>
          <w:szCs w:val="22"/>
          <w:lang w:val="pt-BR"/>
        </w:rPr>
        <w:t xml:space="preserve"> introduziu requisitos mais rigorosos de presença física e restringiu os cursos de medicina, direito, odontologia, enfermagem e psicologia ao ensino presencial. Enquanto isso, o governo destinou </w:t>
      </w:r>
      <w:hyperlink r:id="rId13">
        <w:r>
          <w:rPr>
            <w:rStyle w:val="Hyperlink"/>
            <w:rFonts w:ascii="Calibri" w:hAnsi="Calibri" w:eastAsia="Calibri" w:cs="Calibri"/>
            <w:noProof/>
            <w:sz w:val="22"/>
            <w:szCs w:val="22"/>
            <w:lang w:val="pt-BR"/>
          </w:rPr>
          <w:t>R$ 600 milhões a dez novos campi de universidades federais</w:t>
        </w:r>
      </w:hyperlink>
      <w:r>
        <w:rPr>
          <w:rFonts w:ascii="Calibri" w:hAnsi="Calibri" w:eastAsia="Calibri" w:cs="Calibri"/>
          <w:noProof/>
          <w:sz w:val="22"/>
          <w:szCs w:val="22"/>
          <w:lang w:val="pt-BR"/>
        </w:rPr>
        <w:t xml:space="preserve"> — uma expansão modesta quando comparada aos R$ 3,2 bilhões alocados para a infraestrutura dos campi existentes no mesmo orçamento —, em um sistema ainda dominado por instituições privadas.</w:t>
      </w:r>
    </w:p>
    <w:p w:rsidRPr="002A6EEC" w:rsidR="00B22391" w:rsidP="00804457" w:rsidRDefault="00B22391" w14:paraId="374F73E3" w14:textId="69FEC137">
      <w:pPr>
        <w:pStyle w:val="paragraph"/>
        <w:spacing w:before="0" w:beforeAutospacing="0" w:after="160" w:afterAutospacing="0" w:line="360" w:lineRule="auto"/>
        <w:textAlignment w:val="baseline"/>
        <w:rPr>
          <w:rFonts w:ascii="Calibri" w:hAnsi="Calibri" w:cs="Calibri"/>
          <w:b/>
          <w:bCs/>
          <w:noProof/>
          <w:sz w:val="22"/>
          <w:szCs w:val="22"/>
          <w:lang w:val="pt-BR"/>
        </w:rPr>
      </w:pPr>
      <w:r>
        <w:rPr>
          <w:rFonts w:ascii="Calibri" w:hAnsi="Calibri" w:cs="Calibri"/>
          <w:b/>
          <w:bCs/>
          <w:noProof/>
          <w:sz w:val="22"/>
          <w:szCs w:val="22"/>
          <w:lang w:val="pt-BR"/>
        </w:rPr>
        <w:t>Potência em pesquisa da América Latina</w:t>
      </w:r>
    </w:p>
    <w:p w:rsidRPr="002A6EEC" w:rsidR="007E3971" w:rsidP="2CF9402D" w:rsidRDefault="55B3CF62" w14:paraId="51757ABC" w14:textId="71C397F5">
      <w:pPr>
        <w:pStyle w:val="paragraph"/>
        <w:spacing w:before="0" w:beforeAutospacing="0" w:after="0" w:afterAutospacing="0" w:line="30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O Brasil domina os indicadores de pesquisa. Cinco universidades estão entre as 10 melhores da região tanto em “Rede Internacional de Pesquisa” quanto em “Artigos por Docente”, e quatro no indicador “Citações por Artigo”. A USP é a instituição de pesquisa com maior colaboração internacional da América Latina, ocupando o primeiro lugar em Rede Internacional de Pesquisa. </w:t>
      </w:r>
      <w:r>
        <w:rPr>
          <w:rFonts w:ascii="Calibri" w:hAnsi="Calibri" w:eastAsia="Segoe UI" w:cs="Calibri"/>
          <w:noProof/>
          <w:sz w:val="22"/>
          <w:szCs w:val="22"/>
          <w:lang w:val="pt-BR"/>
        </w:rPr>
        <w:t>A produtividade em pesquisa é um ponto forte, com as quatro melhores universidades da região em “Artigos por Docente” todas localizadas no Brasil</w:t>
      </w:r>
      <w:r>
        <w:rPr>
          <w:rFonts w:ascii="Segoe UI" w:hAnsi="Segoe UI" w:eastAsia="Segoe UI" w:cs="Segoe UI"/>
          <w:noProof/>
          <w:sz w:val="21"/>
          <w:szCs w:val="21"/>
          <w:lang w:val="pt-BR"/>
        </w:rPr>
        <w:t>.</w:t>
      </w:r>
    </w:p>
    <w:tbl>
      <w:tblPr>
        <w:tblW w:w="8359" w:type="dxa"/>
        <w:tblLook w:val="04A0" w:firstRow="1" w:lastRow="0" w:firstColumn="1" w:lastColumn="0" w:noHBand="0" w:noVBand="1"/>
      </w:tblPr>
      <w:tblGrid>
        <w:gridCol w:w="3256"/>
        <w:gridCol w:w="1054"/>
        <w:gridCol w:w="851"/>
        <w:gridCol w:w="1054"/>
        <w:gridCol w:w="831"/>
        <w:gridCol w:w="1054"/>
        <w:gridCol w:w="1276"/>
      </w:tblGrid>
      <w:tr w:rsidRPr="002A6EEC" w:rsidR="00834531" w:rsidTr="00834531" w14:paraId="60C694B8" w14:textId="77777777">
        <w:trPr>
          <w:trHeight w:val="300"/>
        </w:trPr>
        <w:tc>
          <w:tcPr>
            <w:tcW w:w="8359" w:type="dxa"/>
            <w:gridSpan w:val="7"/>
            <w:tcBorders>
              <w:top w:val="single" w:color="auto" w:sz="4" w:space="0"/>
              <w:left w:val="single" w:color="auto" w:sz="4" w:space="0"/>
              <w:bottom w:val="single" w:color="auto" w:sz="4" w:space="0"/>
              <w:right w:val="single" w:color="auto" w:sz="4" w:space="0"/>
            </w:tcBorders>
            <w:noWrap/>
            <w:vAlign w:val="bottom"/>
            <w:hideMark/>
          </w:tcPr>
          <w:p w:rsidRPr="002A6EEC" w:rsidR="00834531" w:rsidP="00834531" w:rsidRDefault="00834531" w14:paraId="28FBD928" w14:textId="66509BA7">
            <w:pPr>
              <w:spacing w:after="0" w:line="240" w:lineRule="auto"/>
              <w:jc w:val="center"/>
              <w:rPr>
                <w:rFonts w:ascii="Calibri" w:hAnsi="Calibri" w:eastAsia="Times New Roman" w:cs="Calibri"/>
                <w:b/>
                <w:bCs/>
                <w:noProof/>
                <w:kern w:val="0"/>
                <w:sz w:val="20"/>
                <w:szCs w:val="20"/>
                <w:lang w:val="pt-BR" w:eastAsia="en-GB"/>
                <w14:ligatures w14:val="none"/>
              </w:rPr>
            </w:pPr>
            <w:r>
              <w:rPr>
                <w:rFonts w:ascii="Calibri" w:hAnsi="Calibri" w:eastAsia="Times New Roman" w:cs="Calibri"/>
                <w:b/>
                <w:bCs/>
                <w:noProof/>
                <w:kern w:val="0"/>
                <w:sz w:val="20"/>
                <w:szCs w:val="20"/>
                <w:lang w:val="pt-BR" w:eastAsia="en-GB"/>
                <w14:ligatures w14:val="none"/>
              </w:rPr>
              <w:t>Tabela 4: Universidades brasileiras entre as 10 melhores nos indicadores de pesquisa</w:t>
            </w:r>
          </w:p>
        </w:tc>
      </w:tr>
      <w:tr w:rsidRPr="002A6EEC" w:rsidR="00834531" w:rsidTr="00834531" w14:paraId="46C51D9B" w14:textId="77777777">
        <w:trPr>
          <w:trHeight w:val="300"/>
        </w:trPr>
        <w:tc>
          <w:tcPr>
            <w:tcW w:w="3256" w:type="dxa"/>
            <w:vMerge w:val="restart"/>
            <w:tcBorders>
              <w:top w:val="nil"/>
              <w:left w:val="single" w:color="auto" w:sz="4" w:space="0"/>
              <w:bottom w:val="single" w:color="auto" w:sz="4" w:space="0"/>
              <w:right w:val="single" w:color="auto" w:sz="4" w:space="0"/>
            </w:tcBorders>
            <w:shd w:val="clear" w:color="C0C0C0" w:fill="D9D9D9"/>
            <w:noWrap/>
            <w:vAlign w:val="center"/>
            <w:hideMark/>
          </w:tcPr>
          <w:p w:rsidRPr="002A6EEC" w:rsidR="00834531" w:rsidP="00834531" w:rsidRDefault="00834531" w14:paraId="3D4431BB" w14:textId="77777777">
            <w:pPr>
              <w:spacing w:after="0" w:line="240" w:lineRule="auto"/>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Instituição</w:t>
            </w:r>
          </w:p>
        </w:tc>
        <w:tc>
          <w:tcPr>
            <w:tcW w:w="1559" w:type="dxa"/>
            <w:gridSpan w:val="2"/>
            <w:tcBorders>
              <w:top w:val="single" w:color="auto" w:sz="4" w:space="0"/>
              <w:left w:val="nil"/>
              <w:bottom w:val="single" w:color="auto" w:sz="4" w:space="0"/>
              <w:right w:val="single" w:color="auto" w:sz="4" w:space="0"/>
            </w:tcBorders>
            <w:shd w:val="clear" w:color="C0C0C0" w:fill="D9D9D9"/>
            <w:noWrap/>
            <w:vAlign w:val="center"/>
            <w:hideMark/>
          </w:tcPr>
          <w:p w:rsidRPr="002A6EEC" w:rsidR="00834531" w:rsidP="00834531" w:rsidRDefault="00834531" w14:paraId="7C34B96F" w14:textId="309B715E">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 xml:space="preserve">Artigos por Docente</w:t>
            </w:r>
          </w:p>
        </w:tc>
        <w:tc>
          <w:tcPr>
            <w:tcW w:w="1540" w:type="dxa"/>
            <w:gridSpan w:val="2"/>
            <w:tcBorders>
              <w:top w:val="single" w:color="auto" w:sz="4" w:space="0"/>
              <w:left w:val="nil"/>
              <w:bottom w:val="single" w:color="auto" w:sz="4" w:space="0"/>
              <w:right w:val="single" w:color="auto" w:sz="4" w:space="0"/>
            </w:tcBorders>
            <w:shd w:val="clear" w:color="C0C0C0" w:fill="D9D9D9"/>
            <w:noWrap/>
            <w:vAlign w:val="center"/>
            <w:hideMark/>
          </w:tcPr>
          <w:p w:rsidRPr="002A6EEC" w:rsidR="00834531" w:rsidP="00834531" w:rsidRDefault="00834531" w14:paraId="0DBAC3C0" w14:textId="2F950015">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 xml:space="preserve">Citações por Artigo</w:t>
            </w:r>
          </w:p>
        </w:tc>
        <w:tc>
          <w:tcPr>
            <w:tcW w:w="2004" w:type="dxa"/>
            <w:gridSpan w:val="2"/>
            <w:tcBorders>
              <w:top w:val="single" w:color="auto" w:sz="4" w:space="0"/>
              <w:left w:val="nil"/>
              <w:bottom w:val="single" w:color="auto" w:sz="4" w:space="0"/>
              <w:right w:val="single" w:color="auto" w:sz="4" w:space="0"/>
            </w:tcBorders>
            <w:shd w:val="clear" w:color="C0C0C0" w:fill="D9D9D9"/>
            <w:noWrap/>
            <w:vAlign w:val="center"/>
            <w:hideMark/>
          </w:tcPr>
          <w:p w:rsidRPr="002A6EEC" w:rsidR="00834531" w:rsidP="00834531" w:rsidRDefault="00834531" w14:paraId="50F449EE"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Rede Internacional de Pesquisa</w:t>
            </w:r>
          </w:p>
        </w:tc>
      </w:tr>
      <w:tr w:rsidRPr="002A6EEC" w:rsidR="00834531" w:rsidTr="00834531" w14:paraId="0F837978" w14:textId="77777777">
        <w:trPr>
          <w:trHeight w:val="300"/>
        </w:trPr>
        <w:tc>
          <w:tcPr>
            <w:tcW w:w="3256" w:type="dxa"/>
            <w:vMerge/>
            <w:tcBorders>
              <w:top w:val="nil"/>
              <w:left w:val="single" w:color="auto" w:sz="4" w:space="0"/>
              <w:bottom w:val="single" w:color="auto" w:sz="4" w:space="0"/>
              <w:right w:val="single" w:color="auto" w:sz="4" w:space="0"/>
            </w:tcBorders>
            <w:vAlign w:val="center"/>
            <w:hideMark/>
          </w:tcPr>
          <w:p w:rsidRPr="002A6EEC" w:rsidR="00834531" w:rsidP="00834531" w:rsidRDefault="00834531" w14:paraId="130D9D9A" w14:textId="77777777">
            <w:pPr>
              <w:spacing w:after="0" w:line="240" w:lineRule="auto"/>
              <w:rPr>
                <w:rFonts w:ascii="Calibri" w:hAnsi="Calibri" w:eastAsia="Times New Roman" w:cs="Calibri"/>
                <w:b/>
                <w:bCs/>
                <w:noProof/>
                <w:kern w:val="0"/>
                <w:sz w:val="16"/>
                <w:szCs w:val="16"/>
                <w:lang w:val="pt-BR" w:eastAsia="en-GB"/>
                <w14:ligatures w14:val="none"/>
              </w:rPr>
            </w:pPr>
          </w:p>
        </w:tc>
        <w:tc>
          <w:tcPr>
            <w:tcW w:w="708" w:type="dxa"/>
            <w:tcBorders>
              <w:top w:val="nil"/>
              <w:left w:val="nil"/>
              <w:bottom w:val="single" w:color="auto" w:sz="4" w:space="0"/>
              <w:right w:val="single" w:color="auto" w:sz="4" w:space="0"/>
            </w:tcBorders>
            <w:shd w:val="clear" w:color="C0C0C0" w:fill="F2F2F2"/>
            <w:noWrap/>
            <w:vAlign w:val="center"/>
            <w:hideMark/>
          </w:tcPr>
          <w:p w:rsidRPr="002A6EEC" w:rsidR="00834531" w:rsidP="00834531" w:rsidRDefault="00834531" w14:paraId="0C63CBB4"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Classificação</w:t>
            </w:r>
          </w:p>
        </w:tc>
        <w:tc>
          <w:tcPr>
            <w:tcW w:w="851" w:type="dxa"/>
            <w:tcBorders>
              <w:top w:val="nil"/>
              <w:left w:val="nil"/>
              <w:bottom w:val="single" w:color="auto" w:sz="4" w:space="0"/>
              <w:right w:val="single" w:color="auto" w:sz="4" w:space="0"/>
            </w:tcBorders>
            <w:shd w:val="clear" w:color="C0C0C0" w:fill="F2F2F2"/>
            <w:noWrap/>
            <w:vAlign w:val="center"/>
            <w:hideMark/>
          </w:tcPr>
          <w:p w:rsidRPr="002A6EEC" w:rsidR="00834531" w:rsidP="00834531" w:rsidRDefault="00834531" w14:paraId="6B8A790D"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Variação</w:t>
            </w:r>
          </w:p>
        </w:tc>
        <w:tc>
          <w:tcPr>
            <w:tcW w:w="709" w:type="dxa"/>
            <w:tcBorders>
              <w:top w:val="nil"/>
              <w:left w:val="nil"/>
              <w:bottom w:val="single" w:color="auto" w:sz="4" w:space="0"/>
              <w:right w:val="single" w:color="auto" w:sz="4" w:space="0"/>
            </w:tcBorders>
            <w:shd w:val="clear" w:color="C0C0C0" w:fill="FFFFFF"/>
            <w:noWrap/>
            <w:vAlign w:val="center"/>
            <w:hideMark/>
          </w:tcPr>
          <w:p w:rsidRPr="002A6EEC" w:rsidR="00834531" w:rsidP="00834531" w:rsidRDefault="00834531" w14:paraId="3A52DE8F"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Classificação</w:t>
            </w:r>
          </w:p>
        </w:tc>
        <w:tc>
          <w:tcPr>
            <w:tcW w:w="831" w:type="dxa"/>
            <w:tcBorders>
              <w:top w:val="nil"/>
              <w:left w:val="nil"/>
              <w:bottom w:val="single" w:color="auto" w:sz="4" w:space="0"/>
              <w:right w:val="single" w:color="auto" w:sz="4" w:space="0"/>
            </w:tcBorders>
            <w:shd w:val="clear" w:color="C0C0C0" w:fill="FFFFFF"/>
            <w:noWrap/>
            <w:vAlign w:val="center"/>
            <w:hideMark/>
          </w:tcPr>
          <w:p w:rsidRPr="002A6EEC" w:rsidR="00834531" w:rsidP="00834531" w:rsidRDefault="00834531" w14:paraId="1830F116"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Variação</w:t>
            </w:r>
          </w:p>
        </w:tc>
        <w:tc>
          <w:tcPr>
            <w:tcW w:w="728" w:type="dxa"/>
            <w:tcBorders>
              <w:top w:val="nil"/>
              <w:left w:val="nil"/>
              <w:bottom w:val="single" w:color="auto" w:sz="4" w:space="0"/>
              <w:right w:val="single" w:color="auto" w:sz="4" w:space="0"/>
            </w:tcBorders>
            <w:shd w:val="clear" w:color="C0C0C0" w:fill="F2F2F2"/>
            <w:noWrap/>
            <w:vAlign w:val="center"/>
            <w:hideMark/>
          </w:tcPr>
          <w:p w:rsidRPr="002A6EEC" w:rsidR="00834531" w:rsidP="00834531" w:rsidRDefault="00834531" w14:paraId="289DAA5E"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Classificação</w:t>
            </w:r>
          </w:p>
        </w:tc>
        <w:tc>
          <w:tcPr>
            <w:tcW w:w="1276" w:type="dxa"/>
            <w:tcBorders>
              <w:top w:val="nil"/>
              <w:left w:val="nil"/>
              <w:bottom w:val="single" w:color="auto" w:sz="4" w:space="0"/>
              <w:right w:val="single" w:color="auto" w:sz="4" w:space="0"/>
            </w:tcBorders>
            <w:shd w:val="clear" w:color="C0C0C0" w:fill="F2F2F2"/>
            <w:noWrap/>
            <w:vAlign w:val="center"/>
            <w:hideMark/>
          </w:tcPr>
          <w:p w:rsidRPr="002A6EEC" w:rsidR="00834531" w:rsidP="00834531" w:rsidRDefault="00834531" w14:paraId="439D95AA" w14:textId="77777777">
            <w:pPr>
              <w:spacing w:after="0" w:line="240" w:lineRule="auto"/>
              <w:jc w:val="center"/>
              <w:rPr>
                <w:rFonts w:ascii="Calibri" w:hAnsi="Calibri" w:eastAsia="Times New Roman" w:cs="Calibri"/>
                <w:b/>
                <w:bCs/>
                <w:noProof/>
                <w:kern w:val="0"/>
                <w:sz w:val="16"/>
                <w:szCs w:val="16"/>
                <w:lang w:val="pt-BR" w:eastAsia="en-GB"/>
                <w14:ligatures w14:val="none"/>
              </w:rPr>
            </w:pPr>
            <w:r>
              <w:rPr>
                <w:rFonts w:ascii="Calibri" w:hAnsi="Calibri" w:eastAsia="Times New Roman" w:cs="Calibri"/>
                <w:b/>
                <w:bCs/>
                <w:noProof/>
                <w:kern w:val="0"/>
                <w:sz w:val="16"/>
                <w:szCs w:val="16"/>
                <w:lang w:val="pt-BR" w:eastAsia="en-GB"/>
                <w14:ligatures w14:val="none"/>
              </w:rPr>
              <w:t>Variação</w:t>
            </w:r>
          </w:p>
        </w:tc>
      </w:tr>
      <w:tr w:rsidRPr="002A6EEC" w:rsidR="00834531" w:rsidTr="00834531" w14:paraId="59DF8981"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41D7BAD9"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de São Paulo</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C27F0E6"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1</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35167C4"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0</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506BD98"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EA43F91"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3E27853A"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1</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D2EDCF6"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0</w:t>
            </w:r>
          </w:p>
        </w:tc>
      </w:tr>
      <w:tr w:rsidRPr="002A6EEC" w:rsidR="00834531" w:rsidTr="00834531" w14:paraId="3A26C1EA"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6FAB0648"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Estadual de Campinas (Unicamp)</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F1CF1FE"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2</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647C5E3C"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0</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2381025"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0BD027F2"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B9933D9"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4</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F66E9DE" w14:textId="77777777">
            <w:pPr>
              <w:spacing w:after="0" w:line="240" w:lineRule="auto"/>
              <w:jc w:val="center"/>
              <w:rPr>
                <w:rFonts w:ascii="Calibri" w:hAnsi="Calibri" w:eastAsia="Times New Roman" w:cs="Calibri"/>
                <w:noProof/>
                <w:color w:val="A32D2D"/>
                <w:kern w:val="0"/>
                <w:sz w:val="16"/>
                <w:szCs w:val="16"/>
                <w:lang w:val="pt-BR" w:eastAsia="en-GB"/>
                <w14:ligatures w14:val="none"/>
              </w:rPr>
            </w:pPr>
            <w:r>
              <w:rPr>
                <w:rFonts w:ascii="Calibri" w:hAnsi="Calibri" w:eastAsia="Times New Roman" w:cs="Calibri"/>
                <w:noProof/>
                <w:color w:val="A32D2D"/>
                <w:kern w:val="0"/>
                <w:sz w:val="16"/>
                <w:szCs w:val="16"/>
                <w:lang w:val="pt-BR" w:eastAsia="en-GB"/>
                <w14:ligatures w14:val="none"/>
              </w:rPr>
              <w:t>-1</w:t>
            </w:r>
          </w:p>
        </w:tc>
      </w:tr>
      <w:tr w:rsidRPr="002A6EEC" w:rsidR="00834531" w:rsidTr="00834531" w14:paraId="55CBF4C3"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7BEA06CB"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UNESP</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5C13A350"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3</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86D20C8"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1</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0D8F8801"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56613ED7"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6BB4ABF3"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7</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D356E0F"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3</w:t>
            </w:r>
          </w:p>
        </w:tc>
      </w:tr>
      <w:tr w:rsidRPr="002A6EEC" w:rsidR="00834531" w:rsidTr="00834531" w14:paraId="29D75DBD"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0C79C957"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Federal de São Carlos (UFSCar)</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372DC2AE"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4</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1927043" w14:textId="77777777">
            <w:pPr>
              <w:spacing w:after="0" w:line="240" w:lineRule="auto"/>
              <w:jc w:val="center"/>
              <w:rPr>
                <w:rFonts w:ascii="Calibri" w:hAnsi="Calibri" w:eastAsia="Times New Roman" w:cs="Calibri"/>
                <w:noProof/>
                <w:color w:val="A32D2D"/>
                <w:kern w:val="0"/>
                <w:sz w:val="16"/>
                <w:szCs w:val="16"/>
                <w:lang w:val="pt-BR" w:eastAsia="en-GB"/>
                <w14:ligatures w14:val="none"/>
              </w:rPr>
            </w:pPr>
            <w:r>
              <w:rPr>
                <w:rFonts w:ascii="Calibri" w:hAnsi="Calibri" w:eastAsia="Times New Roman" w:cs="Calibri"/>
                <w:noProof/>
                <w:color w:val="A32D2D"/>
                <w:kern w:val="0"/>
                <w:sz w:val="16"/>
                <w:szCs w:val="16"/>
                <w:lang w:val="pt-BR" w:eastAsia="en-GB"/>
                <w14:ligatures w14:val="none"/>
              </w:rPr>
              <w:t>-1</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9E9BF7D"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763EFB5"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FEFCFA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DFE8F96"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04CB1848"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4633D308"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Federal de Lavras</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D33BCA9"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8</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54D988A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0</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85CE9D4"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5F833E75"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900038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2094BAB3"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3A00D9F9"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7E6F3EEB"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Veiga de Almeida</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CCDC97E"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DB78DA9"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5C270A7"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3</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5F686B7E"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3</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3F09CC9"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0BBA6F6"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1EC1CFFA"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4DB6FE8C"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Tiradentes</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050250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1DA9C4D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4F1BF55"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6</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1945E378"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2</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29341FED"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FB99CD1"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2D677BB8"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0C545954"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Católica Dom Bosco</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1AF3A523"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1012FD58"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438DD357"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7</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2F17730" w14:textId="77777777">
            <w:pPr>
              <w:spacing w:after="0" w:line="240" w:lineRule="auto"/>
              <w:jc w:val="center"/>
              <w:rPr>
                <w:rFonts w:ascii="Calibri" w:hAnsi="Calibri" w:eastAsia="Times New Roman" w:cs="Calibri"/>
                <w:noProof/>
                <w:color w:val="A32D2D"/>
                <w:kern w:val="0"/>
                <w:sz w:val="16"/>
                <w:szCs w:val="16"/>
                <w:lang w:val="pt-BR" w:eastAsia="en-GB"/>
                <w14:ligatures w14:val="none"/>
              </w:rPr>
            </w:pPr>
            <w:r>
              <w:rPr>
                <w:rFonts w:ascii="Calibri" w:hAnsi="Calibri" w:eastAsia="Times New Roman" w:cs="Calibri"/>
                <w:noProof/>
                <w:color w:val="A32D2D"/>
                <w:kern w:val="0"/>
                <w:sz w:val="16"/>
                <w:szCs w:val="16"/>
                <w:lang w:val="pt-BR" w:eastAsia="en-GB"/>
                <w14:ligatures w14:val="none"/>
              </w:rPr>
              <w:t>-2</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4764A52"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90E1C7A"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01B47C1B"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7601FE02"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de Passo Fundo</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57A8D76"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991AFBA"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50F2D77"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10</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224FFF3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0</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1FF3B78"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67995DE8"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r>
      <w:tr w:rsidRPr="002A6EEC" w:rsidR="00834531" w:rsidTr="00834531" w14:paraId="71E31C66"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0409BDBA"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Federal do Rio de Janeiro</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04C0389B"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5D4846F9"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38D7A3A4"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43AD8DB7"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742275BA"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3</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690B4F03"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2</w:t>
            </w:r>
          </w:p>
        </w:tc>
      </w:tr>
      <w:tr w:rsidRPr="002A6EEC" w:rsidR="00834531" w:rsidTr="00834531" w14:paraId="018B2498" w14:textId="77777777">
        <w:trPr>
          <w:trHeight w:val="300"/>
        </w:trPr>
        <w:tc>
          <w:tcPr>
            <w:tcW w:w="3256" w:type="dxa"/>
            <w:tcBorders>
              <w:top w:val="nil"/>
              <w:left w:val="single" w:color="auto" w:sz="4" w:space="0"/>
              <w:bottom w:val="single" w:color="auto" w:sz="4" w:space="0"/>
              <w:right w:val="single" w:color="auto" w:sz="4" w:space="0"/>
            </w:tcBorders>
            <w:noWrap/>
            <w:vAlign w:val="bottom"/>
            <w:hideMark/>
          </w:tcPr>
          <w:p w:rsidRPr="002A6EEC" w:rsidR="00834531" w:rsidP="00834531" w:rsidRDefault="00834531" w14:paraId="30C56DFD" w14:textId="77777777">
            <w:pPr>
              <w:spacing w:after="0" w:line="240" w:lineRule="auto"/>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Universidade Federal do Rio Grande do Sul</w:t>
            </w:r>
          </w:p>
        </w:tc>
        <w:tc>
          <w:tcPr>
            <w:tcW w:w="70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21196358"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51"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6604F80A"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09"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67AC8600"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831" w:type="dxa"/>
            <w:tcBorders>
              <w:top w:val="nil"/>
              <w:left w:val="nil"/>
              <w:bottom w:val="single" w:color="auto" w:sz="4" w:space="0"/>
              <w:right w:val="single" w:color="auto" w:sz="4" w:space="0"/>
            </w:tcBorders>
            <w:shd w:val="clear" w:color="000000" w:fill="FFFFFF"/>
            <w:noWrap/>
            <w:vAlign w:val="bottom"/>
            <w:hideMark/>
          </w:tcPr>
          <w:p w:rsidRPr="002A6EEC" w:rsidR="00834531" w:rsidP="00834531" w:rsidRDefault="00834531" w14:paraId="609D9D31"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 xml:space="preserve"> </w:t>
            </w:r>
          </w:p>
        </w:tc>
        <w:tc>
          <w:tcPr>
            <w:tcW w:w="728"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19A44FEC" w14:textId="77777777">
            <w:pPr>
              <w:spacing w:after="0" w:line="240" w:lineRule="auto"/>
              <w:jc w:val="center"/>
              <w:rPr>
                <w:rFonts w:ascii="Calibri" w:hAnsi="Calibri" w:eastAsia="Times New Roman" w:cs="Calibri"/>
                <w:noProof/>
                <w:kern w:val="0"/>
                <w:sz w:val="16"/>
                <w:szCs w:val="16"/>
                <w:lang w:val="pt-BR" w:eastAsia="en-GB"/>
                <w14:ligatures w14:val="none"/>
              </w:rPr>
            </w:pPr>
            <w:r>
              <w:rPr>
                <w:rFonts w:ascii="Calibri" w:hAnsi="Calibri" w:eastAsia="Times New Roman" w:cs="Calibri"/>
                <w:noProof/>
                <w:kern w:val="0"/>
                <w:sz w:val="16"/>
                <w:szCs w:val="16"/>
                <w:lang w:val="pt-BR" w:eastAsia="en-GB"/>
                <w14:ligatures w14:val="none"/>
              </w:rPr>
              <w:t>5</w:t>
            </w:r>
          </w:p>
        </w:tc>
        <w:tc>
          <w:tcPr>
            <w:tcW w:w="1276" w:type="dxa"/>
            <w:tcBorders>
              <w:top w:val="nil"/>
              <w:left w:val="nil"/>
              <w:bottom w:val="single" w:color="auto" w:sz="4" w:space="0"/>
              <w:right w:val="single" w:color="auto" w:sz="4" w:space="0"/>
            </w:tcBorders>
            <w:shd w:val="clear" w:color="000000" w:fill="F2F2F2"/>
            <w:noWrap/>
            <w:vAlign w:val="bottom"/>
            <w:hideMark/>
          </w:tcPr>
          <w:p w:rsidRPr="002A6EEC" w:rsidR="00834531" w:rsidP="00834531" w:rsidRDefault="00834531" w14:paraId="4F9AD285" w14:textId="77777777">
            <w:pPr>
              <w:spacing w:after="0" w:line="240" w:lineRule="auto"/>
              <w:jc w:val="center"/>
              <w:rPr>
                <w:rFonts w:ascii="Calibri" w:hAnsi="Calibri" w:eastAsia="Times New Roman" w:cs="Calibri"/>
                <w:noProof/>
                <w:color w:val="0F6E56"/>
                <w:kern w:val="0"/>
                <w:sz w:val="16"/>
                <w:szCs w:val="16"/>
                <w:lang w:val="pt-BR" w:eastAsia="en-GB"/>
                <w14:ligatures w14:val="none"/>
              </w:rPr>
            </w:pPr>
            <w:r>
              <w:rPr>
                <w:rFonts w:ascii="Calibri" w:hAnsi="Calibri" w:eastAsia="Times New Roman" w:cs="Calibri"/>
                <w:noProof/>
                <w:color w:val="0F6E56"/>
                <w:kern w:val="0"/>
                <w:sz w:val="16"/>
                <w:szCs w:val="16"/>
                <w:lang w:val="pt-BR" w:eastAsia="en-GB"/>
                <w14:ligatures w14:val="none"/>
              </w:rPr>
              <w:t>1</w:t>
            </w:r>
          </w:p>
        </w:tc>
      </w:tr>
    </w:tbl>
    <w:p w:rsidRPr="002A6EEC" w:rsidR="00834531" w:rsidP="009A4D39" w:rsidRDefault="00834531" w14:paraId="51C7C292" w14:textId="77777777">
      <w:pPr>
        <w:pStyle w:val="paragraph"/>
        <w:spacing w:before="0" w:beforeAutospacing="0" w:after="0" w:afterAutospacing="0"/>
        <w:textAlignment w:val="baseline"/>
        <w:rPr>
          <w:rFonts w:ascii="Calibri" w:hAnsi="Calibri" w:cs="Calibri"/>
          <w:b/>
          <w:bCs/>
          <w:noProof/>
          <w:sz w:val="22"/>
          <w:szCs w:val="22"/>
          <w:u w:val="single"/>
          <w:lang w:val="pt-BR"/>
        </w:rPr>
      </w:pPr>
    </w:p>
    <w:p w:rsidRPr="002A6EEC" w:rsidR="00834531" w:rsidP="009A4D39" w:rsidRDefault="00834531" w14:paraId="225C6FB9" w14:textId="77777777">
      <w:pPr>
        <w:pStyle w:val="paragraph"/>
        <w:spacing w:before="0" w:beforeAutospacing="0" w:after="0" w:afterAutospacing="0"/>
        <w:textAlignment w:val="baseline"/>
        <w:rPr>
          <w:rFonts w:ascii="Calibri" w:hAnsi="Calibri" w:cs="Calibri"/>
          <w:b/>
          <w:bCs/>
          <w:noProof/>
          <w:sz w:val="22"/>
          <w:szCs w:val="22"/>
          <w:u w:val="single"/>
          <w:lang w:val="pt-BR"/>
        </w:rPr>
      </w:pPr>
    </w:p>
    <w:p w:rsidRPr="002A6EEC" w:rsidR="009428F0" w:rsidP="70E8AA23" w:rsidRDefault="62086A32" w14:paraId="05B402FA" w14:textId="50A913E0">
      <w:pPr>
        <w:pStyle w:val="paragraph"/>
        <w:spacing w:before="0" w:beforeAutospacing="off" w:after="160" w:afterAutospacing="off" w:line="360" w:lineRule="auto"/>
        <w:textAlignment w:val="baseline"/>
      </w:pPr>
      <w:r w:rsidRPr="70E8AA23" w:rsidR="52317919">
        <w:rPr>
          <w:rFonts w:ascii="Calibri" w:hAnsi="Calibri" w:cs="Calibri"/>
          <w:noProof/>
          <w:sz w:val="22"/>
          <w:szCs w:val="22"/>
          <w:lang w:val="pt-BR"/>
        </w:rPr>
        <w:t xml:space="preserve">Esse desempenho pode refletir a solidez do sistema de pesquisa financiado com recursos públicos do Brasil, construído ao longo de décadas por meio da CAPES e do CNPq. Sua resiliência é notável, já que </w:t>
      </w:r>
      <w:hyperlink r:id="R5ed50b1e9f744ea2">
        <w:r w:rsidRPr="70E8AA23" w:rsidR="52317919">
          <w:rPr>
            <w:rStyle w:val="Hyperlink"/>
            <w:rFonts w:ascii="Calibri" w:hAnsi="Calibri" w:cs="Calibri"/>
            <w:noProof/>
            <w:sz w:val="22"/>
            <w:szCs w:val="22"/>
            <w:u w:val="none"/>
            <w:lang w:val="pt-BR"/>
          </w:rPr>
          <w:t>o financiamento federal para pesquisa caiu cerca de 60% entre 2014 e 2022</w:t>
        </w:r>
      </w:hyperlink>
      <w:r w:rsidRPr="70E8AA23" w:rsidR="52317919">
        <w:rPr>
          <w:rFonts w:ascii="Calibri" w:hAnsi="Calibri" w:cs="Calibri"/>
          <w:noProof/>
          <w:sz w:val="22"/>
          <w:szCs w:val="22"/>
          <w:lang w:val="pt-BR"/>
        </w:rPr>
        <w:t xml:space="preserve">, embora o investimento tenha </w:t>
      </w:r>
      <w:r w:rsidRPr="70E8AA23" w:rsidR="52317919">
        <w:rPr>
          <w:rFonts w:ascii="Calibri" w:hAnsi="Calibri" w:cs="Calibri"/>
          <w:noProof/>
          <w:sz w:val="22"/>
          <w:szCs w:val="22"/>
          <w:lang w:val="pt-BR"/>
        </w:rPr>
        <w:t>começado a se recuperar desde então. A força contínua da USP, da Unicamp e da UNESP sugere que essa base institucional continua capaz de produzir pesquisas de excelência, apesar de anos de pressão financeira.</w:t>
      </w:r>
    </w:p>
    <w:p w:rsidR="1C5ACE6F" w:rsidP="70E8AA23" w:rsidRDefault="1C5ACE6F" w14:paraId="352E8E21" w14:textId="04E359F1">
      <w:pPr>
        <w:pStyle w:val="paragraph"/>
        <w:spacing w:before="0" w:beforeAutospacing="off" w:after="160" w:afterAutospacing="off" w:line="360" w:lineRule="auto"/>
        <w:rPr>
          <w:rFonts w:ascii="Calibri" w:hAnsi="Calibri" w:eastAsia="Calibri" w:cs="Calibri"/>
          <w:noProof/>
          <w:sz w:val="22"/>
          <w:szCs w:val="22"/>
          <w:lang w:val="pt-BR"/>
        </w:rPr>
      </w:pPr>
      <w:r w:rsidRPr="70E8AA23" w:rsidR="1C5ACE6F">
        <w:rPr>
          <w:rFonts w:ascii="Calibri" w:hAnsi="Calibri" w:eastAsia="Calibri" w:cs="Calibri"/>
          <w:noProof/>
          <w:sz w:val="22"/>
          <w:szCs w:val="22"/>
          <w:lang w:val="pt-BR"/>
        </w:rPr>
        <w:t xml:space="preserve">Esse ponto forte em pesquisa é respaldado pela maior concentração de excelência acadêmica em nível de doutorado da América Latina. O Brasil lidera a região por uma margem significativa no indicador </w:t>
      </w:r>
      <w:r w:rsidRPr="70E8AA23" w:rsidR="1C5ACE6F">
        <w:rPr>
          <w:rFonts w:ascii="Calibri" w:hAnsi="Calibri" w:eastAsia="Calibri" w:cs="Calibri"/>
          <w:i w:val="1"/>
          <w:iCs w:val="1"/>
          <w:noProof/>
          <w:sz w:val="22"/>
          <w:szCs w:val="22"/>
          <w:lang w:val="pt-BR"/>
        </w:rPr>
        <w:t>Docentes com Doutorado</w:t>
      </w:r>
      <w:r w:rsidRPr="70E8AA23" w:rsidR="1C5ACE6F">
        <w:rPr>
          <w:rFonts w:ascii="Calibri" w:hAnsi="Calibri" w:eastAsia="Calibri" w:cs="Calibri"/>
          <w:noProof/>
          <w:sz w:val="22"/>
          <w:szCs w:val="22"/>
          <w:lang w:val="pt-BR"/>
        </w:rPr>
        <w:t xml:space="preserve">, respondendo por nove das dez melhores universidades, incluindo todas as cinco instituições mais bem classificadas. Isso reflete, em parte, a </w:t>
      </w:r>
      <w:hyperlink r:id="R98d208fc0ede4d6c">
        <w:r w:rsidRPr="70E8AA23" w:rsidR="1C5ACE6F">
          <w:rPr>
            <w:rStyle w:val="Hyperlink"/>
            <w:rFonts w:ascii="Calibri" w:hAnsi="Calibri" w:eastAsia="Calibri" w:cs="Calibri"/>
            <w:noProof/>
            <w:sz w:val="22"/>
            <w:szCs w:val="22"/>
            <w:lang w:val="pt-BR"/>
          </w:rPr>
          <w:t>Lei nº 12.772</w:t>
        </w:r>
      </w:hyperlink>
      <w:r w:rsidRPr="70E8AA23" w:rsidR="1C5ACE6F">
        <w:rPr>
          <w:rFonts w:ascii="Calibri" w:hAnsi="Calibri" w:eastAsia="Calibri" w:cs="Calibri"/>
          <w:noProof/>
          <w:sz w:val="22"/>
          <w:szCs w:val="22"/>
          <w:lang w:val="pt-BR"/>
        </w:rPr>
        <w:t>, que estabeleceu o doutorado como qualificação padrão para o ingresso em muitos cargos da carreira acadêmica nas universidades federais brasileiras, ajudando a aumentar a proporção de docentes com doutorado em todo o setor.</w:t>
      </w:r>
    </w:p>
    <w:p w:rsidRPr="002A6EEC" w:rsidR="00B22391" w:rsidP="00804457" w:rsidRDefault="00B22391" w14:paraId="52BAED2B" w14:textId="3A9A00F6">
      <w:pPr>
        <w:pStyle w:val="paragraph"/>
        <w:spacing w:before="0" w:beforeAutospacing="0" w:after="160" w:afterAutospacing="0" w:line="360" w:lineRule="auto"/>
        <w:textAlignment w:val="baseline"/>
        <w:rPr>
          <w:rFonts w:ascii="Calibri" w:hAnsi="Calibri" w:cs="Calibri"/>
          <w:b/>
          <w:bCs/>
          <w:noProof/>
          <w:sz w:val="22"/>
          <w:szCs w:val="22"/>
          <w:u w:val="single"/>
          <w:lang w:val="pt-BR"/>
        </w:rPr>
      </w:pPr>
      <w:r>
        <w:rPr>
          <w:rFonts w:ascii="Calibri" w:hAnsi="Calibri" w:cs="Calibri"/>
          <w:b/>
          <w:bCs/>
          <w:noProof/>
          <w:sz w:val="22"/>
          <w:szCs w:val="22"/>
          <w:u w:val="single"/>
          <w:lang w:val="pt-BR"/>
        </w:rPr>
        <w:t>Disparidade de reputação entre empregadores e acadêmicos</w:t>
      </w:r>
    </w:p>
    <w:p w:rsidRPr="002A6EEC" w:rsidR="00AA4088" w:rsidP="2CF9402D" w:rsidRDefault="3C059D63" w14:paraId="043510FC" w14:textId="4039C1B9">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A excelência do Brasil em pesquisa gerou uma sólida reputação entre os acadêmicos internacionais, com três universidades entre as 10 melhores em </w:t>
      </w:r>
      <w:r>
        <w:rPr>
          <w:rFonts w:ascii="Calibri" w:hAnsi="Calibri" w:cs="Calibri"/>
          <w:i/>
          <w:iCs/>
          <w:noProof/>
          <w:sz w:val="22"/>
          <w:szCs w:val="22"/>
          <w:lang w:val="pt-BR"/>
        </w:rPr>
        <w:t>Reputação Acadêmica</w:t>
      </w:r>
      <w:r>
        <w:rPr>
          <w:rFonts w:ascii="Calibri" w:hAnsi="Calibri" w:cs="Calibri"/>
          <w:noProof/>
          <w:sz w:val="22"/>
          <w:szCs w:val="22"/>
          <w:lang w:val="pt-BR"/>
        </w:rPr>
        <w:t xml:space="preserve">, mais do que qualquer outro país. </w:t>
      </w:r>
      <w:r>
        <w:rPr>
          <w:rFonts w:ascii="Calibri" w:hAnsi="Calibri" w:cs="Calibri"/>
          <w:noProof/>
          <w:color w:val="1D1D1B"/>
          <w:sz w:val="22"/>
          <w:szCs w:val="22"/>
          <w:lang w:val="pt-BR"/>
        </w:rPr>
        <w:t>A Universidade de São Paulo é a líder nacional, ocupando a quarta posição, seguida pela Unicamp, em sétimo lugar, e pela Universidade Federal do Rio de Janeiro, em décimo.</w:t>
      </w:r>
    </w:p>
    <w:p w:rsidRPr="002A6EEC" w:rsidR="00793864" w:rsidP="2CF9402D" w:rsidRDefault="43274456" w14:paraId="20540994" w14:textId="3EB956CD">
      <w:pPr>
        <w:pStyle w:val="paragraph"/>
        <w:spacing w:before="0" w:beforeAutospacing="0" w:after="160" w:afterAutospacing="0" w:line="360" w:lineRule="auto"/>
        <w:rPr>
          <w:rFonts w:ascii="Calibri" w:hAnsi="Calibri" w:cs="Calibri"/>
          <w:noProof/>
          <w:sz w:val="22"/>
          <w:szCs w:val="22"/>
          <w:lang w:val="pt-BR"/>
        </w:rPr>
      </w:pPr>
      <w:r>
        <w:rPr>
          <w:rFonts w:ascii="Calibri" w:hAnsi="Calibri" w:cs="Calibri"/>
          <w:noProof/>
          <w:sz w:val="22"/>
          <w:szCs w:val="22"/>
          <w:lang w:val="pt-BR"/>
        </w:rPr>
        <w:t xml:space="preserve">A </w:t>
      </w:r>
      <w:r>
        <w:rPr>
          <w:rFonts w:ascii="Calibri" w:hAnsi="Calibri" w:cs="Calibri"/>
          <w:i/>
          <w:iCs/>
          <w:noProof/>
          <w:sz w:val="22"/>
          <w:szCs w:val="22"/>
          <w:lang w:val="pt-BR"/>
        </w:rPr>
        <w:t xml:space="preserve">Reputação entre Empregadores</w:t>
      </w:r>
      <w:r>
        <w:rPr>
          <w:rFonts w:ascii="Calibri" w:hAnsi="Calibri" w:cs="Calibri"/>
          <w:noProof/>
          <w:sz w:val="22"/>
          <w:szCs w:val="22"/>
          <w:lang w:val="pt-BR"/>
        </w:rPr>
        <w:t xml:space="preserve"> representa um ponto relativamente fraco para o Brasil, com apenas sete universidades entre as 100 melhores nesse indicador, empatadas em quinto lugar, ao mesmo tempo em que o país registra sua maior taxa líquida de queda nesse indicador, com 79% de suas universidades apresentando queda.</w:t>
      </w:r>
    </w:p>
    <w:p w:rsidRPr="002A6EEC" w:rsidR="00E454AE" w:rsidP="00804457" w:rsidRDefault="00E454AE" w14:paraId="57A74E63" w14:textId="6D6E6658">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 xml:space="preserve">Essa divergência pode refletir dificuldades em traduzir a solidez acadêmica em relevância para o mercado de trabalho. Pesquisas com empregadores brasileiros destacam a demanda tanto por </w:t>
      </w:r>
      <w:hyperlink w:tgtFrame="_new" w:history="1" r:id="rId15">
        <w:r>
          <w:rPr>
            <w:rStyle w:val="Hyperlink"/>
            <w:rFonts w:ascii="Calibri" w:hAnsi="Calibri" w:cs="Calibri"/>
            <w:noProof/>
            <w:sz w:val="22"/>
            <w:szCs w:val="22"/>
            <w:lang w:val="pt-BR"/>
          </w:rPr>
          <w:t>competências técnicas quanto</w:t>
        </w:r>
      </w:hyperlink>
      <w:r>
        <w:rPr>
          <w:rFonts w:ascii="Calibri" w:hAnsi="Calibri" w:cs="Calibri"/>
          <w:noProof/>
          <w:sz w:val="22"/>
          <w:szCs w:val="22"/>
          <w:lang w:val="pt-BR"/>
        </w:rPr>
        <w:t xml:space="preserve"> por </w:t>
      </w:r>
      <w:hyperlink w:tgtFrame="_new" w:history="1" r:id="rId16">
        <w:r>
          <w:rPr>
            <w:rStyle w:val="Hyperlink"/>
            <w:rFonts w:ascii="Calibri" w:hAnsi="Calibri" w:cs="Calibri"/>
            <w:noProof/>
            <w:sz w:val="22"/>
            <w:szCs w:val="22"/>
            <w:lang w:val="pt-BR"/>
          </w:rPr>
          <w:t>habilidades interpessoais</w:t>
        </w:r>
      </w:hyperlink>
      <w:r>
        <w:rPr>
          <w:rFonts w:ascii="Calibri" w:hAnsi="Calibri" w:cs="Calibri"/>
          <w:noProof/>
          <w:sz w:val="22"/>
          <w:szCs w:val="22"/>
          <w:lang w:val="pt-BR"/>
        </w:rPr>
        <w:t xml:space="preserve">, enquanto estimativas do setor sugerem que o Brasil precisará </w:t>
      </w:r>
      <w:hyperlink w:tgtFrame="_new" w:history="1" r:id="rId17">
        <w:r>
          <w:rPr>
            <w:rStyle w:val="Hyperlink"/>
            <w:rFonts w:ascii="Calibri" w:hAnsi="Calibri" w:cs="Calibri"/>
            <w:noProof/>
            <w:sz w:val="22"/>
            <w:szCs w:val="22"/>
            <w:lang w:val="pt-BR"/>
          </w:rPr>
          <w:t>capacitar ou requalificar 14 milhões de trabalhadores em ocupações industriais até 2027</w:t>
        </w:r>
      </w:hyperlink>
      <w:r>
        <w:rPr>
          <w:rFonts w:ascii="Calibri" w:hAnsi="Calibri" w:cs="Calibri"/>
          <w:noProof/>
          <w:sz w:val="22"/>
          <w:szCs w:val="22"/>
          <w:lang w:val="pt-BR"/>
        </w:rPr>
        <w:t>. A sólida posição acadêmica do Brasil, portanto, parece coexistir com desafios mais amplos de adequação de competências.</w:t>
      </w:r>
    </w:p>
    <w:p w:rsidRPr="002A6EEC" w:rsidR="00793864" w:rsidP="00804457" w:rsidRDefault="00793864" w14:paraId="6181BD08" w14:textId="2382453F">
      <w:pPr>
        <w:pStyle w:val="paragraph"/>
        <w:spacing w:before="0" w:beforeAutospacing="0" w:after="160" w:afterAutospacing="0" w:line="360" w:lineRule="auto"/>
        <w:textAlignment w:val="baseline"/>
        <w:rPr>
          <w:rFonts w:ascii="Calibri" w:hAnsi="Calibri" w:cs="Calibri"/>
          <w:b/>
          <w:bCs/>
          <w:noProof/>
          <w:color w:val="1D1D1B"/>
          <w:sz w:val="22"/>
          <w:szCs w:val="22"/>
          <w:u w:val="single"/>
          <w:lang w:val="pt-BR"/>
        </w:rPr>
      </w:pPr>
      <w:r>
        <w:rPr>
          <w:rFonts w:ascii="Calibri" w:hAnsi="Calibri" w:cs="Calibri"/>
          <w:b/>
          <w:bCs/>
          <w:noProof/>
          <w:color w:val="1D1D1B"/>
          <w:sz w:val="22"/>
          <w:szCs w:val="22"/>
          <w:u w:val="single"/>
          <w:lang w:val="pt-BR"/>
        </w:rPr>
        <w:t>Contexto global</w:t>
      </w:r>
    </w:p>
    <w:p w:rsidRPr="002A6EEC" w:rsidR="00CA322A" w:rsidP="00804457" w:rsidRDefault="00CA322A" w14:paraId="331C4E47" w14:textId="281D1685">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color w:val="1D1D1B"/>
          <w:sz w:val="22"/>
          <w:szCs w:val="22"/>
          <w:lang w:val="pt-BR"/>
        </w:rPr>
        <w:t xml:space="preserve">Colômbia, México e Argentina também estão representados entre os 10 primeiros, com o Tecnológico de Monterrey em quarto lugar, a Universidad de los Andes em oitavo e a Universidad de Buenos Aires (UBA) em 10º lugar. </w:t>
      </w:r>
    </w:p>
    <w:p w:rsidRPr="002A6EEC" w:rsidR="00CA322A" w:rsidP="00804457" w:rsidRDefault="00CA322A" w14:paraId="5FF3D4AE" w14:textId="3AA62B72">
      <w:pP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color w:val="1D1D1B"/>
          <w:kern w:val="0"/>
          <w:sz w:val="22"/>
          <w:szCs w:val="22"/>
          <w:lang w:val="pt-BR" w:eastAsia="en-GB"/>
          <w14:ligatures w14:val="none"/>
        </w:rPr>
        <w:t xml:space="preserve">Embora não haja novas entradas entre as 10 ou 20 melhores, a Universidade San Francisco de Quito (USFQ) entra no top 30, ocupando a 29ª posição, subindo da 38ª posição na edição do ano passado, ao lado da Universidade Nacional de Córdoba (UNC), que subiu da 33ª para a a 30ª posição.</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60"/>
        <w:gridCol w:w="1125"/>
        <w:gridCol w:w="1125"/>
        <w:gridCol w:w="4530"/>
        <w:gridCol w:w="1155"/>
      </w:tblGrid>
      <w:tr w:rsidRPr="002A6EEC" w:rsidR="00CA322A" w14:paraId="473C1B8A" w14:textId="77777777">
        <w:trPr>
          <w:trHeight w:val="285"/>
        </w:trPr>
        <w:tc>
          <w:tcPr>
            <w:tcW w:w="9195" w:type="dxa"/>
            <w:gridSpan w:val="5"/>
            <w:tcBorders>
              <w:top w:val="single" w:color="auto" w:sz="6" w:space="0"/>
              <w:left w:val="single" w:color="auto" w:sz="6" w:space="0"/>
              <w:bottom w:val="single" w:color="auto" w:sz="6" w:space="0"/>
              <w:right w:val="single" w:color="auto" w:sz="6" w:space="0"/>
            </w:tcBorders>
            <w:shd w:val="clear" w:color="auto" w:fill="FFFFFF"/>
            <w:vAlign w:val="bottom"/>
            <w:hideMark/>
          </w:tcPr>
          <w:p w:rsidRPr="002A6EEC" w:rsidR="00CA322A" w:rsidP="00CA322A" w:rsidRDefault="00CA322A" w14:paraId="2832FDB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20"/>
                <w:szCs w:val="20"/>
                <w:lang w:val="pt-BR" w:eastAsia="en-GB"/>
                <w14:ligatures w14:val="none"/>
              </w:rPr>
              <w:t xml:space="preserve">Tabela 5: América Latina e Caribe – 20 melhores </w:t>
            </w:r>
          </w:p>
        </w:tc>
      </w:tr>
      <w:tr w:rsidRPr="002A6EEC" w:rsidR="00CA322A" w14:paraId="075A1EA1"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67F9509A"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Classificação em 2027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2960B1F"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Classificação em 2026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313582AC"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Classificação WUR </w:t>
            </w:r>
          </w:p>
        </w:tc>
        <w:tc>
          <w:tcPr>
            <w:tcW w:w="4530"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CE2D53A"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Instituição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551AFC9E"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Local </w:t>
            </w:r>
          </w:p>
        </w:tc>
      </w:tr>
      <w:tr w:rsidRPr="002A6EEC" w:rsidR="00CA322A" w14:paraId="424390AE"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2755C92D"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113902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068DE29E"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119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C3B6E97"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Pontifícia Universidade Católica do Chile (UC)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F0E4A41"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Chile </w:t>
            </w:r>
          </w:p>
        </w:tc>
      </w:tr>
      <w:tr w:rsidRPr="002A6EEC" w:rsidR="00CA322A" w14:paraId="0B7CD475"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351240B9"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2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849C70F"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2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16659B9"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133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2E8CEECA"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de São Paulo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FB19A64"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11ADE0AF"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4EEF5628"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3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4EC92B9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3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6998796"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277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AF34F86"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Estadual de Campinas (Unicamp)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33E8CD8"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07674FD3"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5691657A"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4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2EEEA3D"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4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429CF5BC"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188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A8C0364"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Tecnológico de Monterrey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86AE1DB"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México </w:t>
            </w:r>
          </w:p>
        </w:tc>
      </w:tr>
      <w:tr w:rsidRPr="002A6EEC" w:rsidR="00CA322A" w14:paraId="3C26E78C"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216E0D26"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5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5FB26D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5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5F0D3315"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367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86DA2F2"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Federal do Rio de Janeiro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4110CA1F"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25FEB112"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3B8DA8FF"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44990EE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3EDCE28C"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513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3AEBE4A9"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UNESP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6AFEC08"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767081F5"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36DBC1ED"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7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7AB7864"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8365F41"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185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8F13307"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do Chile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383F7B78"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Chile </w:t>
            </w:r>
          </w:p>
        </w:tc>
      </w:tr>
      <w:tr w:rsidRPr="002A6EEC" w:rsidR="00CA322A" w14:paraId="130C193B"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55368C4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8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8AFD4B6"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8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C8012F2"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233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863BD08"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dos Andes - Colômbia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557C423"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Colômbia </w:t>
            </w:r>
          </w:p>
        </w:tc>
      </w:tr>
      <w:tr w:rsidRPr="002A6EEC" w:rsidR="00CA322A" w14:paraId="1D79B850"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5230ADD8"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9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308A274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9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3F110F7B"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145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0C8BA8DE"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Nacional Autônoma do México (UNAM)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4DA158D"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México </w:t>
            </w:r>
          </w:p>
        </w:tc>
      </w:tr>
      <w:tr w:rsidRPr="002A6EEC" w:rsidR="00CA322A" w14:paraId="715F401C"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61A092BA"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10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829D63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10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80BE45B"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84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B4451DF"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de Buenos Aires (UBA)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3705B78C"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Argentina </w:t>
            </w:r>
          </w:p>
        </w:tc>
      </w:tr>
      <w:tr w:rsidRPr="002A6EEC" w:rsidR="00CA322A" w14:paraId="4A941F8A"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6E2B7299"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11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3D83E50"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11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9DB37BC"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662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9F61BBD"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de Concepción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192DF7B"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Chile </w:t>
            </w:r>
          </w:p>
        </w:tc>
      </w:tr>
      <w:tr w:rsidRPr="002A6EEC" w:rsidR="00CA322A" w14:paraId="2BFB178F"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2F8AD144"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12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B8AF943"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12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D897E32"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293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3EBB0B92"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Nacional da Colômbia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28B7BDDA"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Colômbia </w:t>
            </w:r>
          </w:p>
        </w:tc>
      </w:tr>
      <w:tr w:rsidRPr="002A6EEC" w:rsidR="00CA322A" w14:paraId="672088BB"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5AC387BD"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13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A3B3FBE"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13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E092CF2"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620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710E2058"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Pontifícia Universidade Católica do Rio de Janeiro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45FBC77B"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6A42B276"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662A5FF9"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14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02B0BED5"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15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5195B005"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357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768E83F6"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Pontifícia Universidade Católica do Peru (PUCP)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4696489"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Peru </w:t>
            </w:r>
          </w:p>
        </w:tc>
      </w:tr>
      <w:tr w:rsidRPr="002A6EEC" w:rsidR="00CA322A" w14:paraId="1519B1A6"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1BC538C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15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81FF0F2"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14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C6B7F21"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600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42F901B6"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Federal de Minas Gerais (UFMG)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5C36C2C"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1051B9CE"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15C0E2BB"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3C6E6F8"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18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0977311"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395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D2604C7"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Pontifícia Universidade Javeriana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6922992"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Colômbia </w:t>
            </w:r>
          </w:p>
        </w:tc>
      </w:tr>
      <w:tr w:rsidRPr="002A6EEC" w:rsidR="00CA322A" w14:paraId="4BA32AA9"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2A51DFAA"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17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21FE4FB5"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19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3444892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463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444E7210"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da Costa Rica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07AA1F0"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Costa Rica </w:t>
            </w:r>
          </w:p>
        </w:tc>
      </w:tr>
      <w:tr w:rsidRPr="002A6EEC" w:rsidR="00CA322A" w14:paraId="6D8EEDE5"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4DA87142"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18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520DBEFA"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17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74645A0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551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48DEBD3F"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de Santiago do Chile (USACH)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240EF9B9"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Chile </w:t>
            </w:r>
          </w:p>
        </w:tc>
      </w:tr>
      <w:tr w:rsidRPr="002A6EEC" w:rsidR="00CA322A" w14:paraId="0EEA52C1"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1F49532B"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19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5B085E87"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16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6B1F4CF0"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744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2AD7829C"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Federal do Rio Grande do Sul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28BA520C"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Brasil </w:t>
            </w:r>
          </w:p>
        </w:tc>
      </w:tr>
      <w:tr w:rsidRPr="002A6EEC" w:rsidR="00CA322A" w14:paraId="17857087" w14:textId="77777777">
        <w:trPr>
          <w:trHeight w:val="285"/>
        </w:trPr>
        <w:tc>
          <w:tcPr>
            <w:tcW w:w="1260" w:type="dxa"/>
            <w:tcBorders>
              <w:top w:val="nil"/>
              <w:left w:val="single" w:color="auto" w:sz="6" w:space="0"/>
              <w:bottom w:val="single" w:color="auto" w:sz="6" w:space="0"/>
              <w:right w:val="single" w:color="auto" w:sz="6" w:space="0"/>
            </w:tcBorders>
            <w:shd w:val="clear" w:color="auto" w:fill="FFFFFF"/>
            <w:vAlign w:val="center"/>
            <w:hideMark/>
          </w:tcPr>
          <w:p w:rsidRPr="002A6EEC" w:rsidR="00CA322A" w:rsidP="00CA322A" w:rsidRDefault="00CA322A" w14:paraId="4E757906"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b/>
                <w:bCs/>
                <w:noProof/>
                <w:kern w:val="0"/>
                <w:sz w:val="16"/>
                <w:szCs w:val="16"/>
                <w:lang w:val="pt-BR" w:eastAsia="en-GB"/>
                <w14:ligatures w14:val="none"/>
              </w:rPr>
              <w:t xml:space="preserve">20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0BB0BCE4"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20 </w:t>
            </w:r>
          </w:p>
        </w:tc>
        <w:tc>
          <w:tcPr>
            <w:tcW w:w="1125" w:type="dxa"/>
            <w:tcBorders>
              <w:top w:val="nil"/>
              <w:left w:val="nil"/>
              <w:bottom w:val="single" w:color="auto" w:sz="6" w:space="0"/>
              <w:right w:val="single" w:color="auto" w:sz="6" w:space="0"/>
            </w:tcBorders>
            <w:shd w:val="clear" w:color="auto" w:fill="FFFFFF"/>
            <w:vAlign w:val="center"/>
            <w:hideMark/>
          </w:tcPr>
          <w:p w:rsidRPr="002A6EEC" w:rsidR="00CA322A" w:rsidP="00CA322A" w:rsidRDefault="00CA322A" w14:paraId="164B24E9" w14:textId="77777777">
            <w:pPr>
              <w:spacing w:after="0" w:line="240" w:lineRule="auto"/>
              <w:jc w:val="center"/>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867 </w:t>
            </w:r>
          </w:p>
        </w:tc>
        <w:tc>
          <w:tcPr>
            <w:tcW w:w="4530"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BD3CD51"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Universidade de Antioquia </w:t>
            </w:r>
          </w:p>
        </w:tc>
        <w:tc>
          <w:tcPr>
            <w:tcW w:w="1125"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677891FC" w14:textId="77777777">
            <w:pPr>
              <w:spacing w:after="0" w:line="240" w:lineRule="auto"/>
              <w:textAlignment w:val="baseline"/>
              <w:rPr>
                <w:rFonts w:ascii="Times New Roman" w:hAnsi="Times New Roman" w:eastAsia="Times New Roman" w:cs="Times New Roman"/>
                <w:noProof/>
                <w:kern w:val="0"/>
                <w:lang w:val="pt-BR" w:eastAsia="en-GB"/>
                <w14:ligatures w14:val="none"/>
              </w:rPr>
            </w:pPr>
            <w:r>
              <w:rPr>
                <w:rFonts w:ascii="Calibri" w:hAnsi="Calibri" w:eastAsia="Times New Roman" w:cs="Calibri"/>
                <w:noProof/>
                <w:kern w:val="0"/>
                <w:sz w:val="16"/>
                <w:szCs w:val="16"/>
                <w:lang w:val="pt-BR" w:eastAsia="en-GB"/>
                <w14:ligatures w14:val="none"/>
              </w:rPr>
              <w:t xml:space="preserve">Colômbia </w:t>
            </w:r>
          </w:p>
        </w:tc>
      </w:tr>
    </w:tbl>
    <w:p w:rsidRPr="002A6EEC" w:rsidR="00911F47" w:rsidP="009A4D39" w:rsidRDefault="00911F47" w14:paraId="6A67D84E" w14:textId="77777777">
      <w:pPr>
        <w:pStyle w:val="paragraph"/>
        <w:spacing w:before="0" w:beforeAutospacing="0" w:after="0" w:afterAutospacing="0"/>
        <w:textAlignment w:val="baseline"/>
        <w:rPr>
          <w:rFonts w:ascii="Calibri" w:hAnsi="Calibri" w:cs="Calibri"/>
          <w:noProof/>
          <w:sz w:val="22"/>
          <w:szCs w:val="22"/>
          <w:lang w:val="pt-BR"/>
        </w:rPr>
      </w:pPr>
    </w:p>
    <w:p w:rsidRPr="002A6EEC" w:rsidR="00CA322A" w:rsidP="00804457" w:rsidRDefault="00CA322A" w14:paraId="0C972AAF" w14:textId="7EC6F5F8">
      <w:pPr>
        <w:pStyle w:val="paragraph"/>
        <w:spacing w:before="0" w:beforeAutospacing="0" w:after="160" w:afterAutospacing="0" w:line="360" w:lineRule="auto"/>
        <w:textAlignment w:val="baseline"/>
        <w:rPr>
          <w:rFonts w:ascii="Calibri" w:hAnsi="Calibri" w:cs="Calibri"/>
          <w:noProof/>
          <w:sz w:val="22"/>
          <w:szCs w:val="22"/>
          <w:lang w:val="pt-BR"/>
        </w:rPr>
      </w:pPr>
      <w:r>
        <w:rPr>
          <w:rFonts w:ascii="Calibri" w:hAnsi="Calibri" w:cs="Calibri"/>
          <w:noProof/>
          <w:sz w:val="22"/>
          <w:szCs w:val="22"/>
          <w:lang w:val="pt-BR"/>
        </w:rPr>
        <w:t>A tabela abaixo mostra a universidade com melhor desempenho em cada um dos indicadores da QS.</w:t>
      </w:r>
    </w:p>
    <w:tbl>
      <w:tblPr>
        <w:tblW w:w="81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19"/>
        <w:gridCol w:w="879"/>
        <w:gridCol w:w="3074"/>
        <w:gridCol w:w="1119"/>
        <w:gridCol w:w="1299"/>
      </w:tblGrid>
      <w:tr w:rsidRPr="002A6EEC" w:rsidR="00CA322A" w:rsidTr="00CA322A" w14:paraId="52E09172" w14:textId="77777777">
        <w:trPr>
          <w:trHeight w:val="315"/>
        </w:trPr>
        <w:tc>
          <w:tcPr>
            <w:tcW w:w="8190" w:type="dxa"/>
            <w:gridSpan w:val="5"/>
            <w:tcBorders>
              <w:top w:val="single" w:color="auto" w:sz="6" w:space="0"/>
              <w:left w:val="single" w:color="auto" w:sz="6" w:space="0"/>
              <w:bottom w:val="single" w:color="auto" w:sz="6" w:space="0"/>
              <w:right w:val="single" w:color="auto" w:sz="6" w:space="0"/>
            </w:tcBorders>
            <w:shd w:val="clear" w:color="auto" w:fill="FFFFFF"/>
            <w:vAlign w:val="bottom"/>
            <w:hideMark/>
          </w:tcPr>
          <w:p w:rsidRPr="002A6EEC" w:rsidR="00CA322A" w:rsidP="00CA322A" w:rsidRDefault="00CA322A" w14:paraId="39DC48C5"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20"/>
                <w:szCs w:val="20"/>
                <w:lang w:val="pt-BR" w:eastAsia="en-GB"/>
                <w14:ligatures w14:val="none"/>
              </w:rPr>
              <w:t>Tabela 6: Líderes regionais por indicador  </w:t>
            </w:r>
          </w:p>
        </w:tc>
      </w:tr>
      <w:tr w:rsidRPr="002A6EEC" w:rsidR="00CA322A" w:rsidTr="0002224F" w14:paraId="34362A08"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CA322A" w:rsidP="00CA322A" w:rsidRDefault="00CA322A" w14:paraId="0C38A120"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Indicador  </w:t>
            </w:r>
          </w:p>
        </w:tc>
        <w:tc>
          <w:tcPr>
            <w:tcW w:w="879"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738A12E0"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Ponderação  </w:t>
            </w:r>
          </w:p>
        </w:tc>
        <w:tc>
          <w:tcPr>
            <w:tcW w:w="3074"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13031BCE"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Líder regional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794E6E3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Sistema de Ensino Superior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CA322A" w:rsidP="00CA322A" w:rsidRDefault="00CA322A" w14:paraId="50E6757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b/>
                <w:bCs/>
                <w:noProof/>
                <w:kern w:val="0"/>
                <w:sz w:val="16"/>
                <w:szCs w:val="16"/>
                <w:lang w:val="pt-BR" w:eastAsia="en-GB"/>
                <w14:ligatures w14:val="none"/>
              </w:rPr>
              <w:t>Classificação geral  </w:t>
            </w:r>
          </w:p>
        </w:tc>
      </w:tr>
      <w:tr w:rsidRPr="002A6EEC" w:rsidR="0002224F" w:rsidTr="0002224F" w14:paraId="33D55D46"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1CF744C8" w14:textId="007DC778">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Reputação Acadêmica</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5516784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30%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5A106061"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UNAM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14E525D"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México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74BA8D8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9  </w:t>
            </w:r>
          </w:p>
        </w:tc>
      </w:tr>
      <w:tr w:rsidRPr="002A6EEC" w:rsidR="0002224F" w:rsidTr="0002224F" w14:paraId="7CAFADF6"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1B68146F" w14:textId="3AEF754F">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 xml:space="preserve">Reputação entre Empregadores</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02E49D2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176E7954"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UC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043144EB"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Chile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712D94B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  </w:t>
            </w:r>
          </w:p>
        </w:tc>
      </w:tr>
      <w:tr w:rsidRPr="002A6EEC" w:rsidR="0002224F" w:rsidTr="0002224F" w14:paraId="214825E2"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7AB1A316" w14:textId="74F6EB53">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Proporção de Docentes por Estudante</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0BCA726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709403E1"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El Colegio de México, A.C.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7965B17E"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México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D57183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57  </w:t>
            </w:r>
          </w:p>
        </w:tc>
      </w:tr>
      <w:tr w:rsidRPr="002A6EEC" w:rsidR="0002224F" w:rsidTr="0002224F" w14:paraId="790D9597"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67E22245" w14:textId="2C8A1385">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Citações por Artigo</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6949A2BB"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48F4CED4"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UTE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72AF6E4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Equador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F25D29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150  </w:t>
            </w:r>
          </w:p>
        </w:tc>
      </w:tr>
      <w:tr w:rsidRPr="002A6EEC" w:rsidR="0002224F" w:rsidTr="0002224F" w14:paraId="3E280EC6"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1930C9C7" w14:textId="661BE5BB">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 xml:space="preserve">Artigos por Docente</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7FB99DF2"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5%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0EED582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de São Paulo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25AD6B6"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Brasil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31EBCD19"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r>
      <w:tr w:rsidRPr="002A6EEC" w:rsidR="0002224F" w:rsidTr="0002224F" w14:paraId="7A8101CD"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21CBA1D7" w14:textId="2CEF413F">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 xml:space="preserve">Docentes com Doutorado</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1C0C7BC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25F4CCB2"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Federal Rural de Pernambuco (UFRPE)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3B5D8EDF"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Brasil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0F3EE26C"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141  </w:t>
            </w:r>
          </w:p>
        </w:tc>
      </w:tr>
      <w:tr w:rsidRPr="002A6EEC" w:rsidR="0002224F" w:rsidTr="0002224F" w14:paraId="01124F44"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422F1AFF" w14:textId="2626B505">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Impacto na Web</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242B767D"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5%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326D68AF"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de São Paulo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2A55E229"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Brasil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3BD1F78A"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r>
      <w:tr w:rsidRPr="002A6EEC" w:rsidR="0002224F" w:rsidTr="0002224F" w14:paraId="2649EAEB" w14:textId="77777777">
        <w:trPr>
          <w:trHeight w:val="315"/>
        </w:trPr>
        <w:tc>
          <w:tcPr>
            <w:tcW w:w="1819" w:type="dxa"/>
            <w:tcBorders>
              <w:top w:val="nil"/>
              <w:left w:val="single" w:color="auto" w:sz="6" w:space="0"/>
              <w:bottom w:val="single" w:color="auto" w:sz="6" w:space="0"/>
              <w:right w:val="single" w:color="auto" w:sz="6" w:space="0"/>
            </w:tcBorders>
            <w:shd w:val="clear" w:color="auto" w:fill="FFFFFF"/>
            <w:vAlign w:val="bottom"/>
            <w:hideMark/>
          </w:tcPr>
          <w:p w:rsidRPr="002A6EEC" w:rsidR="0002224F" w:rsidP="0002224F" w:rsidRDefault="0002224F" w14:paraId="367786EC" w14:textId="01EC6918">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Calibri" w:cs="Calibri"/>
                <w:noProof/>
                <w:sz w:val="16"/>
                <w:szCs w:val="16"/>
                <w:lang w:val="pt-BR"/>
              </w:rPr>
              <w:t>Rede Internacional de Pesquisa</w:t>
            </w:r>
          </w:p>
        </w:tc>
        <w:tc>
          <w:tcPr>
            <w:tcW w:w="879"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227FCD73"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10%  </w:t>
            </w:r>
          </w:p>
        </w:tc>
        <w:tc>
          <w:tcPr>
            <w:tcW w:w="3074" w:type="dxa"/>
            <w:tcBorders>
              <w:top w:val="nil"/>
              <w:left w:val="nil"/>
              <w:bottom w:val="single" w:color="auto" w:sz="6" w:space="0"/>
              <w:right w:val="single" w:color="auto" w:sz="6" w:space="0"/>
            </w:tcBorders>
            <w:shd w:val="clear" w:color="auto" w:fill="FFFFFF"/>
            <w:vAlign w:val="center"/>
            <w:hideMark/>
          </w:tcPr>
          <w:p w:rsidRPr="002A6EEC" w:rsidR="0002224F" w:rsidP="0002224F" w:rsidRDefault="0002224F" w14:paraId="1BF97F2F"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Universidade de São Paulo  </w:t>
            </w:r>
          </w:p>
        </w:tc>
        <w:tc>
          <w:tcPr>
            <w:tcW w:w="111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D90EFB6" w14:textId="77777777">
            <w:pPr>
              <w:spacing w:after="0" w:line="240" w:lineRule="auto"/>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Brasil  </w:t>
            </w:r>
          </w:p>
        </w:tc>
        <w:tc>
          <w:tcPr>
            <w:tcW w:w="1299" w:type="dxa"/>
            <w:tcBorders>
              <w:top w:val="nil"/>
              <w:left w:val="nil"/>
              <w:bottom w:val="single" w:color="auto" w:sz="6" w:space="0"/>
              <w:right w:val="single" w:color="auto" w:sz="6" w:space="0"/>
            </w:tcBorders>
            <w:shd w:val="clear" w:color="auto" w:fill="FFFFFF"/>
            <w:vAlign w:val="bottom"/>
            <w:hideMark/>
          </w:tcPr>
          <w:p w:rsidRPr="002A6EEC" w:rsidR="0002224F" w:rsidP="0002224F" w:rsidRDefault="0002224F" w14:paraId="4C48F774" w14:textId="77777777">
            <w:pPr>
              <w:spacing w:after="0" w:line="240" w:lineRule="auto"/>
              <w:jc w:val="center"/>
              <w:textAlignment w:val="baseline"/>
              <w:rPr>
                <w:rFonts w:ascii="Segoe UI" w:hAnsi="Segoe UI" w:eastAsia="Times New Roman" w:cs="Segoe UI"/>
                <w:noProof/>
                <w:kern w:val="0"/>
                <w:sz w:val="18"/>
                <w:szCs w:val="18"/>
                <w:lang w:val="pt-BR" w:eastAsia="en-GB"/>
                <w14:ligatures w14:val="none"/>
              </w:rPr>
            </w:pPr>
            <w:r>
              <w:rPr>
                <w:rFonts w:ascii="Calibri" w:hAnsi="Calibri" w:eastAsia="Times New Roman" w:cs="Calibri"/>
                <w:noProof/>
                <w:kern w:val="0"/>
                <w:sz w:val="16"/>
                <w:szCs w:val="16"/>
                <w:lang w:val="pt-BR" w:eastAsia="en-GB"/>
                <w14:ligatures w14:val="none"/>
              </w:rPr>
              <w:t>2  </w:t>
            </w:r>
          </w:p>
        </w:tc>
      </w:tr>
    </w:tbl>
    <w:p w:rsidRPr="002A6EEC" w:rsidR="00804457" w:rsidP="00CA322A" w:rsidRDefault="00804457" w14:paraId="5840E416" w14:textId="77777777">
      <w:pPr>
        <w:pStyle w:val="paragraph"/>
        <w:spacing w:before="0" w:beforeAutospacing="0" w:after="0" w:afterAutospacing="0"/>
        <w:textAlignment w:val="baseline"/>
        <w:rPr>
          <w:rStyle w:val="normaltextrun"/>
          <w:rFonts w:ascii="Calibri" w:hAnsi="Calibri" w:cs="Calibri"/>
          <w:b/>
          <w:bCs/>
          <w:noProof/>
          <w:sz w:val="22"/>
          <w:szCs w:val="22"/>
          <w:u w:val="single"/>
          <w:lang w:val="pt-BR"/>
        </w:rPr>
      </w:pPr>
    </w:p>
    <w:p w:rsidRPr="002A6EEC" w:rsidR="00CA322A" w:rsidP="00804457" w:rsidRDefault="00CA322A" w14:paraId="51EDF9B7" w14:textId="4C7AFD21">
      <w:pPr>
        <w:pStyle w:val="paragraph"/>
        <w:spacing w:before="0" w:beforeAutospacing="0" w:after="160" w:afterAutospacing="0" w:line="360" w:lineRule="auto"/>
        <w:textAlignment w:val="baseline"/>
        <w:rPr>
          <w:rFonts w:ascii="Segoe UI" w:hAnsi="Segoe UI" w:cs="Segoe UI"/>
          <w:noProof/>
          <w:sz w:val="18"/>
          <w:szCs w:val="18"/>
          <w:lang w:val="pt-BR"/>
        </w:rPr>
      </w:pPr>
      <w:r>
        <w:rPr>
          <w:rStyle w:val="normaltextrun"/>
          <w:rFonts w:ascii="Calibri" w:hAnsi="Calibri" w:cs="Calibri"/>
          <w:b/>
          <w:bCs/>
          <w:noProof/>
          <w:sz w:val="22"/>
          <w:szCs w:val="22"/>
          <w:u w:val="single"/>
          <w:lang w:val="pt-BR"/>
        </w:rPr>
        <w:t xml:space="preserve">O vice-presidente sênior da QS, Ben Sowter, afirmou: </w:t>
      </w:r>
      <w:r>
        <w:rPr>
          <w:rStyle w:val="normaltextrun"/>
          <w:rFonts w:ascii="Calibri" w:hAnsi="Calibri" w:cs="Calibri"/>
          <w:i/>
          <w:iCs/>
          <w:noProof/>
          <w:sz w:val="22"/>
          <w:szCs w:val="22"/>
          <w:lang w:val="pt-BR"/>
        </w:rPr>
        <w:t xml:space="preserve">“Os rankings deste ano, que abrangem mais de 510 universidades em 27 países, oferecem uma referência essencial para uma região que enfrenta dificuldades econômicas e orçamentárias. Eles mostram que instituições comprometidas com a pesquisa, a colaboração internacional e os excelentes resultados dos graduados continuam se destacando, mesmo enquanto as pressões fiscais redefinem as prioridades no ensino superior latino-americano. A UC mantém a primeira posição pelo segundo ano consecutivo, como parte de um forte desempenho chileno, com duas universidades entre as 10 melhores e nove entre as 50 melhores. O Brasil continua sendo o país mais representado, impulsionado por uma clara força em pesquisa, dominando indicadores como Rede Internacional de Pesquisa e Artigos por Docente. A Argentina registra o maior declínio líquido da região, com 17 universidades caindo no ranking em meio a restrições orçamentárias e à contínua fraqueza na produção científica. Em outros países, Colômbia, Equador e Uruguai bateram recordes: a Universidade do Rosário, da Colômbia, alcança sua melhor classificação de todos os tempos; o Equador sobe acentuadamente, com a USFQ chegando à 29ª </w:t>
        <w:lastRenderedPageBreak/>
      </w:r>
      <w:r>
        <w:rPr>
          <w:rStyle w:val="normaltextrun"/>
          <w:rFonts w:ascii="Calibri" w:hAnsi="Calibri" w:cs="Calibri"/>
          <w:i/>
          <w:iCs/>
          <w:noProof/>
          <w:sz w:val="22"/>
          <w:szCs w:val="22"/>
          <w:lang w:val="pt-BR"/>
        </w:rPr>
        <w:t>posição; e a Udelar, do Uruguai, atinge a 34ª posição, um recorde, enquanto o país se destaca como o sistema que mais evoluiu na região como um todo</w:t>
      </w:r>
      <w:r>
        <w:rPr>
          <w:rStyle w:val="normaltextrun"/>
          <w:rFonts w:ascii="Calibri" w:hAnsi="Calibri" w:cs="Calibri"/>
          <w:noProof/>
          <w:sz w:val="22"/>
          <w:szCs w:val="22"/>
          <w:lang w:val="pt-BR"/>
        </w:rPr>
        <w:t xml:space="preserve">.” </w:t>
      </w:r>
    </w:p>
    <w:p w:rsidRPr="002A6EEC" w:rsidR="00CA322A" w:rsidP="00804457" w:rsidRDefault="00CA322A" w14:paraId="3191D432" w14:textId="6F74EC17">
      <w:pPr>
        <w:pStyle w:val="paragraph"/>
        <w:spacing w:before="0" w:beforeAutospacing="0" w:after="160" w:afterAutospacing="0" w:line="360" w:lineRule="auto"/>
        <w:textAlignment w:val="baseline"/>
        <w:rPr>
          <w:rFonts w:ascii="Segoe UI" w:hAnsi="Segoe UI" w:cs="Segoe UI"/>
          <w:noProof/>
          <w:sz w:val="18"/>
          <w:szCs w:val="18"/>
          <w:lang w:val="pt-BR"/>
        </w:rPr>
      </w:pPr>
    </w:p>
    <w:p w:rsidRPr="002A6EEC" w:rsidR="00CA322A" w:rsidP="00804457" w:rsidRDefault="00CA322A" w14:paraId="42865F86" w14:textId="05141BA3">
      <w:pPr>
        <w:pStyle w:val="paragraph"/>
        <w:spacing w:before="0" w:beforeAutospacing="0" w:after="160" w:afterAutospacing="0" w:line="360" w:lineRule="auto"/>
        <w:textAlignment w:val="baseline"/>
        <w:rPr>
          <w:rFonts w:ascii="Segoe UI" w:hAnsi="Segoe UI" w:cs="Segoe UI"/>
          <w:noProof/>
          <w:sz w:val="18"/>
          <w:szCs w:val="18"/>
          <w:lang w:val="pt-BR"/>
        </w:rPr>
      </w:pPr>
      <w:r>
        <w:rPr>
          <w:rStyle w:val="normaltextrun"/>
          <w:rFonts w:ascii="Calibri" w:hAnsi="Calibri" w:cs="Calibri"/>
          <w:noProof/>
          <w:sz w:val="22"/>
          <w:szCs w:val="22"/>
          <w:lang w:val="pt-BR"/>
        </w:rPr>
        <w:t xml:space="preserve">A versão completa </w:t>
      </w:r>
      <w:r>
        <w:rPr>
          <w:rStyle w:val="normaltextrun"/>
          <w:rFonts w:ascii="Calibri" w:hAnsi="Calibri" w:cs="Calibri"/>
          <w:b/>
          <w:bCs/>
          <w:noProof/>
          <w:sz w:val="22"/>
          <w:szCs w:val="22"/>
          <w:lang w:val="pt-BR"/>
        </w:rPr>
        <w:t xml:space="preserve">do QS World University Rankings 2027: América Latina e Caribe </w:t>
      </w:r>
      <w:r>
        <w:rPr>
          <w:rStyle w:val="normaltextrun"/>
          <w:rFonts w:ascii="Calibri" w:hAnsi="Calibri" w:cs="Calibri"/>
          <w:noProof/>
          <w:sz w:val="22"/>
          <w:szCs w:val="22"/>
          <w:lang w:val="pt-BR"/>
        </w:rPr>
        <w:t>será publicada assim que o embargo for suspenso e estará disponível em</w:t>
      </w:r>
      <w:hyperlink w:tgtFrame="_blank" w:history="1" r:id="rId18">
        <w:r>
          <w:rPr>
            <w:rStyle w:val="normaltextrun"/>
            <w:rFonts w:ascii="Calibri" w:hAnsi="Calibri" w:cs="Calibri"/>
            <w:noProof/>
            <w:color w:val="467886"/>
            <w:sz w:val="22"/>
            <w:szCs w:val="22"/>
            <w:u w:val="single"/>
            <w:lang w:val="pt-BR"/>
          </w:rPr>
          <w:t xml:space="preserve"> https://www.topuniversities.com/latin-america-caribbean-overall</w:t>
        </w:r>
      </w:hyperlink>
    </w:p>
    <w:p w:rsidRPr="002A6EEC" w:rsidR="00CA322A" w:rsidP="00804457" w:rsidRDefault="00CA322A" w14:paraId="380B7DF5" w14:textId="42279F39">
      <w:pPr>
        <w:pStyle w:val="paragraph"/>
        <w:spacing w:before="0" w:beforeAutospacing="0" w:after="160" w:afterAutospacing="0" w:line="360" w:lineRule="auto"/>
        <w:jc w:val="center"/>
        <w:textAlignment w:val="baseline"/>
        <w:rPr>
          <w:rFonts w:ascii="Segoe UI" w:hAnsi="Segoe UI" w:cs="Segoe UI"/>
          <w:noProof/>
          <w:sz w:val="18"/>
          <w:szCs w:val="18"/>
          <w:lang w:val="pt-BR"/>
        </w:rPr>
      </w:pPr>
      <w:r>
        <w:rPr>
          <w:rStyle w:val="normaltextrun"/>
          <w:rFonts w:ascii="Calibri" w:hAnsi="Calibri" w:cs="Calibri"/>
          <w:noProof/>
          <w:sz w:val="22"/>
          <w:szCs w:val="22"/>
          <w:lang w:val="pt-BR"/>
        </w:rPr>
        <w:t xml:space="preserve"> -Fim-</w:t>
      </w:r>
    </w:p>
    <w:p w:rsidRPr="002A6EEC" w:rsidR="00CA322A" w:rsidP="00804457" w:rsidRDefault="00CA322A" w14:paraId="2BEBF786" w14:textId="254DAC5D">
      <w:pPr>
        <w:pStyle w:val="paragraph"/>
        <w:spacing w:before="0" w:beforeAutospacing="0" w:after="160" w:afterAutospacing="0" w:line="360" w:lineRule="auto"/>
        <w:textAlignment w:val="baseline"/>
        <w:rPr>
          <w:rFonts w:ascii="Segoe UI" w:hAnsi="Segoe UI" w:cs="Segoe UI"/>
          <w:noProof/>
          <w:sz w:val="18"/>
          <w:szCs w:val="18"/>
          <w:lang w:val="pt-BR"/>
        </w:rPr>
      </w:pPr>
      <w:r>
        <w:rPr>
          <w:rStyle w:val="normaltextrun"/>
          <w:rFonts w:ascii="Calibri" w:hAnsi="Calibri" w:cs="Calibri"/>
          <w:noProof/>
          <w:sz w:val="22"/>
          <w:szCs w:val="22"/>
          <w:lang w:val="pt-BR"/>
        </w:rPr>
        <w:t>Para mais informações ou para solicitar entrevistas com analistas da QS, entre em contato com:</w:t>
      </w:r>
    </w:p>
    <w:p w:rsidRPr="002A6EEC" w:rsidR="00CA322A" w:rsidP="00804457" w:rsidRDefault="00CA322A" w14:paraId="16838927" w14:textId="5A6079A5">
      <w:pPr>
        <w:pStyle w:val="paragraph"/>
        <w:spacing w:before="0" w:beforeAutospacing="0" w:after="0" w:afterAutospacing="0"/>
        <w:textAlignment w:val="baseline"/>
        <w:rPr>
          <w:rFonts w:ascii="Segoe UI" w:hAnsi="Segoe UI" w:cs="Segoe UI"/>
          <w:noProof/>
          <w:sz w:val="18"/>
          <w:szCs w:val="18"/>
          <w:lang w:val="pt-BR"/>
        </w:rPr>
      </w:pPr>
      <w:r>
        <w:rPr>
          <w:rStyle w:val="normaltextrun"/>
          <w:rFonts w:ascii="Calibri" w:hAnsi="Calibri" w:cs="Calibri"/>
          <w:b/>
          <w:bCs/>
          <w:noProof/>
          <w:sz w:val="22"/>
          <w:szCs w:val="22"/>
          <w:lang w:val="pt-BR"/>
        </w:rPr>
        <w:t>Simona Bizzozero</w:t>
      </w:r>
      <w:r>
        <w:rPr>
          <w:rStyle w:val="normaltextrun"/>
          <w:rFonts w:ascii="Calibri" w:hAnsi="Calibri" w:cs="Calibri"/>
          <w:noProof/>
          <w:sz w:val="22"/>
          <w:szCs w:val="22"/>
          <w:lang w:val="pt-BR"/>
        </w:rPr>
        <w:t>   </w:t>
      </w:r>
      <w:r>
        <w:rPr>
          <w:rStyle w:val="scxw203674168"/>
          <w:rFonts w:ascii="Calibri" w:hAnsi="Calibri" w:cs="Calibri"/>
          <w:noProof/>
          <w:sz w:val="22"/>
          <w:szCs w:val="22"/>
          <w:lang w:val="pt-BR"/>
        </w:rPr>
        <w:t xml:space="preserve"> </w:t>
      </w:r>
      <w:r>
        <w:rPr>
          <w:rFonts w:ascii="Calibri" w:hAnsi="Calibri" w:cs="Calibri"/>
          <w:noProof/>
          <w:sz w:val="22"/>
          <w:szCs w:val="22"/>
          <w:lang w:val="pt-BR"/>
        </w:rPr>
        <w:br/>
      </w:r>
      <w:r>
        <w:rPr>
          <w:rStyle w:val="normaltextrun"/>
          <w:rFonts w:ascii="Calibri" w:hAnsi="Calibri" w:cs="Calibri"/>
          <w:noProof/>
          <w:sz w:val="22"/>
          <w:szCs w:val="22"/>
          <w:lang w:val="pt-BR"/>
        </w:rPr>
        <w:t>Diretora de Comunicação, QS   </w:t>
      </w:r>
      <w:r>
        <w:rPr>
          <w:rStyle w:val="scxw203674168"/>
          <w:rFonts w:ascii="Calibri" w:hAnsi="Calibri" w:cs="Calibri"/>
          <w:noProof/>
          <w:sz w:val="22"/>
          <w:szCs w:val="22"/>
          <w:lang w:val="pt-BR"/>
        </w:rPr>
        <w:t xml:space="preserve"> </w:t>
      </w:r>
      <w:r>
        <w:rPr>
          <w:rFonts w:ascii="Calibri" w:hAnsi="Calibri" w:cs="Calibri"/>
          <w:noProof/>
          <w:sz w:val="22"/>
          <w:szCs w:val="22"/>
          <w:lang w:val="pt-BR"/>
        </w:rPr>
        <w:br/>
      </w:r>
      <w:r>
        <w:rPr>
          <w:rStyle w:val="normaltextrun"/>
          <w:rFonts w:ascii="Calibri" w:hAnsi="Calibri" w:cs="Calibri"/>
          <w:noProof/>
          <w:sz w:val="22"/>
          <w:szCs w:val="22"/>
          <w:lang w:val="pt-BR"/>
        </w:rPr>
        <w:t xml:space="preserve">simona@qs.com | +44 (0) 7880 620856 | </w:t>
      </w:r>
      <w:hyperlink w:tgtFrame="_blank" w:history="1" r:id="rId19">
        <w:r>
          <w:rPr>
            <w:rStyle w:val="normaltextrun"/>
            <w:rFonts w:ascii="Calibri" w:hAnsi="Calibri" w:cs="Calibri"/>
            <w:noProof/>
            <w:color w:val="467886"/>
            <w:sz w:val="22"/>
            <w:szCs w:val="22"/>
            <w:u w:val="single"/>
            <w:lang w:val="pt-BR"/>
          </w:rPr>
          <w:t>LinkedIn</w:t>
        </w:r>
      </w:hyperlink>
    </w:p>
    <w:p w:rsidRPr="002A6EEC" w:rsidR="00CA322A" w:rsidP="00804457" w:rsidRDefault="00CA322A" w14:paraId="4F315CDB" w14:textId="10D1C432">
      <w:pPr>
        <w:pStyle w:val="paragraph"/>
        <w:spacing w:before="0" w:beforeAutospacing="0" w:after="0" w:afterAutospacing="0"/>
        <w:textAlignment w:val="baseline"/>
        <w:rPr>
          <w:rFonts w:ascii="Segoe UI" w:hAnsi="Segoe UI" w:cs="Segoe UI"/>
          <w:noProof/>
          <w:sz w:val="18"/>
          <w:szCs w:val="18"/>
          <w:lang w:val="pt-BR"/>
        </w:rPr>
      </w:pPr>
    </w:p>
    <w:p w:rsidRPr="002A6EEC" w:rsidR="00CA322A" w:rsidP="00804457" w:rsidRDefault="00CA322A" w14:paraId="33C42689" w14:textId="0077D923">
      <w:pPr>
        <w:pStyle w:val="paragraph"/>
        <w:spacing w:before="0" w:beforeAutospacing="0" w:after="0" w:afterAutospacing="0"/>
        <w:textAlignment w:val="baseline"/>
        <w:rPr>
          <w:rFonts w:ascii="Segoe UI" w:hAnsi="Segoe UI" w:cs="Segoe UI"/>
          <w:noProof/>
          <w:sz w:val="18"/>
          <w:szCs w:val="18"/>
          <w:lang w:val="pt-BR"/>
        </w:rPr>
      </w:pPr>
      <w:r>
        <w:rPr>
          <w:rStyle w:val="normaltextrun"/>
          <w:rFonts w:ascii="Calibri" w:hAnsi="Calibri" w:cs="Calibri"/>
          <w:b/>
          <w:bCs/>
          <w:noProof/>
          <w:sz w:val="22"/>
          <w:szCs w:val="22"/>
          <w:lang w:val="pt-BR"/>
        </w:rPr>
        <w:t xml:space="preserve">Will Barbieri </w:t>
      </w:r>
      <w:r>
        <w:rPr>
          <w:rStyle w:val="normaltextrun"/>
          <w:rFonts w:ascii="Calibri" w:hAnsi="Calibri" w:cs="Calibri"/>
          <w:noProof/>
          <w:sz w:val="22"/>
          <w:szCs w:val="22"/>
          <w:lang w:val="pt-BR"/>
        </w:rPr>
        <w:t>   </w:t>
      </w:r>
      <w:r>
        <w:rPr>
          <w:rStyle w:val="scxw203674168"/>
          <w:rFonts w:ascii="Calibri" w:hAnsi="Calibri" w:cs="Calibri"/>
          <w:noProof/>
          <w:sz w:val="22"/>
          <w:szCs w:val="22"/>
          <w:lang w:val="pt-BR"/>
        </w:rPr>
        <w:t xml:space="preserve"> </w:t>
      </w:r>
      <w:r>
        <w:rPr>
          <w:rFonts w:ascii="Calibri" w:hAnsi="Calibri" w:cs="Calibri"/>
          <w:noProof/>
          <w:sz w:val="22"/>
          <w:szCs w:val="22"/>
          <w:lang w:val="pt-BR"/>
        </w:rPr>
        <w:br/>
      </w:r>
      <w:r>
        <w:rPr>
          <w:rStyle w:val="normaltextrun"/>
          <w:rFonts w:ascii="Calibri" w:hAnsi="Calibri" w:cs="Calibri"/>
          <w:noProof/>
          <w:sz w:val="22"/>
          <w:szCs w:val="22"/>
          <w:lang w:val="pt-BR"/>
        </w:rPr>
        <w:t>Especialista em Comunicação, QS</w:t>
      </w:r>
    </w:p>
    <w:p w:rsidRPr="002A6EEC" w:rsidR="00CA322A" w:rsidP="00804457" w:rsidRDefault="00CA322A" w14:paraId="07071B9B" w14:textId="76D91141">
      <w:pPr>
        <w:pStyle w:val="paragraph"/>
        <w:spacing w:before="0" w:beforeAutospacing="0" w:after="0" w:afterAutospacing="0"/>
        <w:textAlignment w:val="baseline"/>
        <w:rPr>
          <w:rFonts w:ascii="Segoe UI" w:hAnsi="Segoe UI" w:cs="Segoe UI"/>
          <w:noProof/>
          <w:sz w:val="18"/>
          <w:szCs w:val="18"/>
          <w:lang w:val="pt-BR"/>
        </w:rPr>
      </w:pPr>
      <w:hyperlink w:tgtFrame="_blank" w:history="1" r:id="rId20">
        <w:r>
          <w:rPr>
            <w:rStyle w:val="normaltextrun"/>
            <w:rFonts w:ascii="Calibri" w:hAnsi="Calibri" w:cs="Calibri"/>
            <w:noProof/>
            <w:color w:val="467886"/>
            <w:sz w:val="22"/>
            <w:szCs w:val="22"/>
            <w:u w:val="single"/>
            <w:lang w:val="pt-BR"/>
          </w:rPr>
          <w:t>William.barbieri@qs.com</w:t>
        </w:r>
      </w:hyperlink>
    </w:p>
    <w:p w:rsidRPr="002A6EEC" w:rsidR="00CA322A" w:rsidP="00CA322A" w:rsidRDefault="00CA322A" w14:paraId="36BAC7E0" w14:textId="775AF0E9">
      <w:pPr>
        <w:pStyle w:val="paragraph"/>
        <w:spacing w:before="0" w:beforeAutospacing="0" w:after="0" w:afterAutospacing="0"/>
        <w:textAlignment w:val="baseline"/>
        <w:rPr>
          <w:rFonts w:ascii="Segoe UI" w:hAnsi="Segoe UI" w:cs="Segoe UI"/>
          <w:noProof/>
          <w:sz w:val="18"/>
          <w:szCs w:val="18"/>
          <w:lang w:val="pt-BR"/>
        </w:rPr>
      </w:pPr>
    </w:p>
    <w:p w:rsidRPr="002A6EEC" w:rsidR="00CA322A" w:rsidP="00804457" w:rsidRDefault="00CA322A" w14:paraId="3692A98D" w14:textId="7213A983">
      <w:pPr>
        <w:pStyle w:val="paragraph"/>
        <w:spacing w:before="0" w:beforeAutospacing="0" w:after="160" w:afterAutospacing="0" w:line="360" w:lineRule="auto"/>
        <w:textAlignment w:val="baseline"/>
        <w:rPr>
          <w:rFonts w:ascii="Segoe UI" w:hAnsi="Segoe UI" w:cs="Segoe UI"/>
          <w:noProof/>
          <w:sz w:val="18"/>
          <w:szCs w:val="18"/>
          <w:lang w:val="pt-BR"/>
        </w:rPr>
      </w:pPr>
      <w:r>
        <w:rPr>
          <w:rStyle w:val="normaltextrun"/>
          <w:rFonts w:ascii="Calibri" w:hAnsi="Calibri" w:cs="Calibri"/>
          <w:b/>
          <w:bCs/>
          <w:noProof/>
          <w:sz w:val="22"/>
          <w:szCs w:val="22"/>
          <w:u w:val="single"/>
          <w:lang w:val="pt-BR"/>
        </w:rPr>
        <w:t>Notas para os editores</w:t>
      </w:r>
    </w:p>
    <w:p w:rsidRPr="002A6EEC" w:rsidR="00CA322A" w:rsidP="00804457" w:rsidRDefault="00CA322A" w14:paraId="337F6382" w14:textId="25DEDEBC">
      <w:pPr>
        <w:pStyle w:val="paragraph"/>
        <w:spacing w:before="0" w:beforeAutospacing="0" w:after="160" w:afterAutospacing="0" w:line="360" w:lineRule="auto"/>
        <w:textAlignment w:val="baseline"/>
        <w:rPr>
          <w:rFonts w:ascii="Segoe UI" w:hAnsi="Segoe UI" w:cs="Segoe UI"/>
          <w:noProof/>
          <w:sz w:val="18"/>
          <w:szCs w:val="18"/>
          <w:lang w:val="pt-BR"/>
        </w:rPr>
      </w:pPr>
      <w:r>
        <w:rPr>
          <w:rStyle w:val="normaltextrun"/>
          <w:rFonts w:ascii="Calibri" w:hAnsi="Calibri" w:cs="Calibri"/>
          <w:noProof/>
          <w:sz w:val="22"/>
          <w:szCs w:val="22"/>
          <w:lang w:val="pt-BR"/>
        </w:rPr>
        <w:t>A</w:t>
      </w:r>
      <w:r>
        <w:rPr>
          <w:rStyle w:val="normaltextrun"/>
          <w:rFonts w:ascii="Calibri" w:hAnsi="Calibri" w:cs="Calibri"/>
          <w:b/>
          <w:bCs/>
          <w:noProof/>
          <w:sz w:val="22"/>
          <w:szCs w:val="22"/>
          <w:lang w:val="pt-BR"/>
        </w:rPr>
        <w:t xml:space="preserve"> QS Quacquarelli Symonds </w:t>
      </w:r>
      <w:r>
        <w:rPr>
          <w:rStyle w:val="normaltextrun"/>
          <w:rFonts w:ascii="Calibri" w:hAnsi="Calibri" w:cs="Calibri"/>
          <w:noProof/>
          <w:sz w:val="22"/>
          <w:szCs w:val="22"/>
          <w:lang w:val="pt-BR"/>
        </w:rPr>
        <w:t>é a principal provedora mundial de serviços, análises e insights para o setor global de ensino superior, cuja missão é capacitar pessoas motivadas em qualquer lugar do mundo a realizarem seu potencial por meio de conquistas educacionais, mobilidade internacional e desenvolvimento profissional</w:t>
      </w:r>
      <w:r>
        <w:rPr>
          <w:rStyle w:val="normaltextrun"/>
          <w:rFonts w:ascii="Calibri" w:hAnsi="Calibri" w:cs="Calibri"/>
          <w:i/>
          <w:iCs/>
          <w:noProof/>
          <w:sz w:val="22"/>
          <w:szCs w:val="22"/>
          <w:lang w:val="pt-BR"/>
        </w:rPr>
        <w:t>.</w:t>
      </w:r>
    </w:p>
    <w:p w:rsidRPr="002A6EEC" w:rsidR="00CA322A" w:rsidP="312A6374" w:rsidRDefault="00CA322A" w14:paraId="792E9A0B" w14:textId="60B5BCF9">
      <w:pPr>
        <w:pStyle w:val="paragraph"/>
        <w:spacing w:before="0" w:beforeAutospacing="0" w:after="160" w:afterAutospacing="0" w:line="360" w:lineRule="auto"/>
        <w:textAlignment w:val="baseline"/>
        <w:rPr>
          <w:noProof/>
          <w:lang w:val="pt-BR"/>
        </w:rPr>
      </w:pPr>
      <w:r>
        <w:rPr>
          <w:rStyle w:val="normaltextrun"/>
          <w:rFonts w:ascii="Calibri" w:hAnsi="Calibri" w:cs="Calibri"/>
          <w:noProof/>
          <w:sz w:val="22"/>
          <w:szCs w:val="22"/>
          <w:lang w:val="pt-BR"/>
        </w:rPr>
        <w:t>O portfólio</w:t>
      </w:r>
      <w:r>
        <w:rPr>
          <w:rStyle w:val="normaltextrun"/>
          <w:rFonts w:ascii="Calibri" w:hAnsi="Calibri" w:cs="Calibri"/>
          <w:i/>
          <w:iCs/>
          <w:noProof/>
          <w:sz w:val="22"/>
          <w:szCs w:val="22"/>
          <w:lang w:val="pt-BR"/>
        </w:rPr>
        <w:t xml:space="preserve"> do QS World University Rankings</w:t>
      </w:r>
      <w:r>
        <w:rPr>
          <w:rStyle w:val="normaltextrun"/>
          <w:rFonts w:ascii="Calibri" w:hAnsi="Calibri" w:cs="Calibri"/>
          <w:noProof/>
          <w:sz w:val="22"/>
          <w:szCs w:val="22"/>
          <w:lang w:val="pt-BR"/>
        </w:rPr>
        <w:t>, lançado em 2004, é a fonte mais popular do mundo de dados comparativos sobre o desempenho das universidades.</w:t>
      </w:r>
    </w:p>
    <w:p w:rsidRPr="002A6EEC" w:rsidR="4BAD099D" w:rsidP="312A6374" w:rsidRDefault="4BAD099D" w14:paraId="751A4386" w14:textId="572D7FBA">
      <w:pPr>
        <w:pStyle w:val="paragraph"/>
        <w:spacing w:before="0" w:beforeAutospacing="0" w:after="160" w:afterAutospacing="0" w:line="360" w:lineRule="auto"/>
        <w:rPr>
          <w:noProof/>
          <w:lang w:val="pt-BR"/>
        </w:rPr>
      </w:pPr>
      <w:r>
        <w:rPr>
          <w:rStyle w:val="normaltextrun"/>
          <w:rFonts w:ascii="Calibri" w:hAnsi="Calibri" w:cs="Calibri"/>
          <w:b/>
          <w:bCs/>
          <w:noProof/>
          <w:sz w:val="22"/>
          <w:szCs w:val="22"/>
          <w:u w:val="single"/>
          <w:lang w:val="pt-BR"/>
        </w:rPr>
        <w:t>Apêndice</w:t>
      </w:r>
    </w:p>
    <w:tbl>
      <w:tblPr>
        <w:tblW w:w="0" w:type="auto"/>
        <w:tblLook w:val="06A0" w:firstRow="1" w:lastRow="0" w:firstColumn="1" w:lastColumn="0" w:noHBand="1" w:noVBand="1"/>
      </w:tblPr>
      <w:tblGrid>
        <w:gridCol w:w="1051"/>
        <w:gridCol w:w="1051"/>
        <w:gridCol w:w="4771"/>
      </w:tblGrid>
      <w:tr w:rsidRPr="002A6EEC" w:rsidR="312A6374" w:rsidTr="55036A89" w14:paraId="571ACC86" w14:textId="77777777">
        <w:trPr>
          <w:trHeight w:val="300"/>
        </w:trPr>
        <w:tc>
          <w:tcPr>
            <w:tcW w:w="6755" w:type="dxa"/>
            <w:gridSpan w:val="3"/>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EC71AFD" w14:textId="38981553">
            <w:pPr>
              <w:spacing w:before="0" w:beforeAutospacing="off" w:after="0" w:afterAutospacing="off"/>
              <w:jc w:val="center"/>
              <w:rPr>
                <w:rFonts w:ascii="Calibri" w:hAnsi="Calibri" w:eastAsia="Calibri" w:cs="Calibri"/>
                <w:b w:val="0"/>
                <w:bCs w:val="0"/>
                <w:i w:val="0"/>
                <w:iCs w:val="0"/>
                <w:caps w:val="0"/>
                <w:smallCaps w:val="0"/>
                <w:color w:val="1D1D1B"/>
                <w:sz w:val="20"/>
                <w:szCs w:val="20"/>
                <w:lang w:val="en-US"/>
              </w:rPr>
            </w:pPr>
            <w:r w:rsidRPr="55036A89" w:rsidR="55036A89">
              <w:rPr>
                <w:rFonts w:ascii="Calibri" w:hAnsi="Calibri" w:eastAsia="Calibri" w:cs="Calibri"/>
                <w:b w:val="1"/>
                <w:bCs w:val="1"/>
                <w:i w:val="0"/>
                <w:iCs w:val="0"/>
                <w:caps w:val="0"/>
                <w:smallCaps w:val="0"/>
                <w:strike w:val="0"/>
                <w:dstrike w:val="0"/>
                <w:color w:val="1D1D1B"/>
                <w:sz w:val="20"/>
                <w:szCs w:val="20"/>
                <w:u w:val="none"/>
                <w:lang w:val="en-GB"/>
              </w:rPr>
              <w:t>Table 7: Brazilian ranked universities</w:t>
            </w:r>
          </w:p>
        </w:tc>
      </w:tr>
      <w:tr w:rsidRPr="002A6EEC" w:rsidR="312A6374" w:rsidTr="55036A89" w14:paraId="353AC9A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B8E844F" w14:textId="5581A53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1"/>
                <w:bCs w:val="1"/>
                <w:i w:val="0"/>
                <w:iCs w:val="0"/>
                <w:caps w:val="0"/>
                <w:smallCaps w:val="0"/>
                <w:strike w:val="0"/>
                <w:dstrike w:val="0"/>
                <w:color w:val="1D1D1B"/>
                <w:sz w:val="16"/>
                <w:szCs w:val="16"/>
                <w:u w:val="none"/>
                <w:lang w:val="en-GB"/>
              </w:rPr>
              <w:t>2027 Rank</w:t>
            </w:r>
          </w:p>
        </w:tc>
        <w:tc>
          <w:tcPr>
            <w:tcW w:w="992" w:type="dxa"/>
            <w:tcBorders>
              <w:top w:val="nil"/>
              <w:left w:val="single" w:color="auto" w:sz="4" w:space="0"/>
              <w:bottom w:val="single" w:color="auto" w:sz="4" w:space="0"/>
              <w:right w:val="single" w:color="auto" w:sz="4" w:space="0"/>
            </w:tcBorders>
            <w:tcMar/>
            <w:vAlign w:val="bottom"/>
          </w:tcPr>
          <w:p w:rsidR="55036A89" w:rsidP="55036A89" w:rsidRDefault="55036A89" w14:paraId="51F1C8A4" w14:textId="0C90C49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1"/>
                <w:bCs w:val="1"/>
                <w:i w:val="0"/>
                <w:iCs w:val="0"/>
                <w:caps w:val="0"/>
                <w:smallCaps w:val="0"/>
                <w:strike w:val="0"/>
                <w:dstrike w:val="0"/>
                <w:color w:val="1D1D1B"/>
                <w:sz w:val="16"/>
                <w:szCs w:val="16"/>
                <w:u w:val="none"/>
                <w:lang w:val="en-GB"/>
              </w:rPr>
              <w:t>2026 Rank</w:t>
            </w:r>
          </w:p>
        </w:tc>
        <w:tc>
          <w:tcPr>
            <w:tcW w:w="4771" w:type="dxa"/>
            <w:tcBorders>
              <w:top w:val="nil"/>
              <w:left w:val="single" w:color="auto" w:sz="4" w:space="0"/>
              <w:bottom w:val="single" w:color="auto" w:sz="4" w:space="0"/>
              <w:right w:val="single" w:color="auto" w:sz="4" w:space="0"/>
            </w:tcBorders>
            <w:tcMar/>
            <w:vAlign w:val="bottom"/>
          </w:tcPr>
          <w:p w:rsidR="55036A89" w:rsidP="55036A89" w:rsidRDefault="55036A89" w14:paraId="4771BCEE" w14:textId="3627C25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1"/>
                <w:bCs w:val="1"/>
                <w:i w:val="0"/>
                <w:iCs w:val="0"/>
                <w:caps w:val="0"/>
                <w:smallCaps w:val="0"/>
                <w:strike w:val="0"/>
                <w:dstrike w:val="0"/>
                <w:color w:val="1D1D1B"/>
                <w:sz w:val="16"/>
                <w:szCs w:val="16"/>
                <w:u w:val="none"/>
                <w:lang w:val="en-GB"/>
              </w:rPr>
              <w:t>Institution</w:t>
            </w:r>
          </w:p>
        </w:tc>
      </w:tr>
      <w:tr w:rsidRPr="002A6EEC" w:rsidR="312A6374" w:rsidTr="55036A89" w14:paraId="1D3BBFC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62EE01" w14:textId="20DD7AB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ACEFFFD" w14:textId="02B141D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8E68514" w14:textId="156C360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São Paulo</w:t>
            </w:r>
          </w:p>
        </w:tc>
      </w:tr>
      <w:tr w:rsidRPr="002A6EEC" w:rsidR="312A6374" w:rsidTr="55036A89" w14:paraId="185544F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B48A51D" w14:textId="522D8A8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48EC5B8" w14:textId="47F6B6D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193D3C0" w14:textId="75FDF25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Campinas (Unicamp)</w:t>
            </w:r>
          </w:p>
        </w:tc>
      </w:tr>
      <w:tr w:rsidRPr="002A6EEC" w:rsidR="312A6374" w:rsidTr="55036A89" w14:paraId="6637154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E10090B" w14:textId="4A4F20F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5</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82CDBF5" w14:textId="56CF012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C2501C8" w14:textId="15F6626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Rio de Janeiro</w:t>
            </w:r>
          </w:p>
        </w:tc>
      </w:tr>
      <w:tr w:rsidRPr="002A6EEC" w:rsidR="312A6374" w:rsidTr="55036A89" w14:paraId="4BBA06A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0A83F91" w14:textId="4EA3686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8265C59" w14:textId="1667D90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38C6A0" w14:textId="654074E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UNESP</w:t>
            </w:r>
          </w:p>
        </w:tc>
      </w:tr>
      <w:tr w:rsidRPr="002A6EEC" w:rsidR="312A6374" w:rsidTr="55036A89" w14:paraId="4C4F91A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DA0E622" w14:textId="6C8EFAD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E863FA1" w14:textId="6898583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C46BCC4" w14:textId="1D3D058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do Rio de Janeiro</w:t>
            </w:r>
          </w:p>
        </w:tc>
      </w:tr>
      <w:tr w:rsidRPr="002A6EEC" w:rsidR="312A6374" w:rsidTr="55036A89" w14:paraId="2FE3B16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1B46AD" w14:textId="60CF35E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343888D" w14:textId="5445683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14</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18B10CC" w14:textId="109117B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Minas Gerais (UFMG)</w:t>
            </w:r>
          </w:p>
        </w:tc>
      </w:tr>
      <w:tr w:rsidRPr="002A6EEC" w:rsidR="312A6374" w:rsidTr="55036A89" w14:paraId="4C3E15C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342D13" w14:textId="56DC1FC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19</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31F425" w14:textId="186B8E4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16</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F0BD269" w14:textId="2226E8B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Rio Grande Do Sul</w:t>
            </w:r>
          </w:p>
        </w:tc>
      </w:tr>
      <w:tr w:rsidRPr="002A6EEC" w:rsidR="312A6374" w:rsidTr="55036A89" w14:paraId="0DC0161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D310CD" w14:textId="5DC9BCA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24</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FFEAE5" w14:textId="7D80E69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CC108E3" w14:textId="35A68B3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Santa Catarina</w:t>
            </w:r>
          </w:p>
        </w:tc>
      </w:tr>
      <w:tr w:rsidRPr="002A6EEC" w:rsidR="312A6374" w:rsidTr="55036A89" w14:paraId="5B2AB10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0BA9E3F" w14:textId="2B4C2B2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28</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020CAB4" w14:textId="130550A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26</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4DCBF3D" w14:textId="73B7180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Brasília</w:t>
            </w:r>
          </w:p>
        </w:tc>
      </w:tr>
      <w:tr w:rsidRPr="002A6EEC" w:rsidR="312A6374" w:rsidTr="55036A89" w14:paraId="7BE2184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2DCF3C3" w14:textId="605D0D4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6A44B5C" w14:textId="4D92B69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28</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E501453" w14:textId="2BFD74BD">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São Paulo</w:t>
            </w:r>
          </w:p>
        </w:tc>
      </w:tr>
      <w:tr w:rsidRPr="002A6EEC" w:rsidR="312A6374" w:rsidTr="55036A89" w14:paraId="15EB5EC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3F62E21" w14:textId="44FF842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5E6E679" w14:textId="362F732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5AAC8B0" w14:textId="1CD1BD9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São Carlos (UFSCar)</w:t>
            </w:r>
          </w:p>
        </w:tc>
      </w:tr>
      <w:tr w:rsidRPr="002A6EEC" w:rsidR="312A6374" w:rsidTr="55036A89" w14:paraId="3D514FD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739D962" w14:textId="2B7D811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37</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7BC4EF1" w14:textId="4A27AD9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05415EB" w14:textId="567C43C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Paraná - UFPR</w:t>
            </w:r>
          </w:p>
        </w:tc>
      </w:tr>
      <w:tr w:rsidRPr="002A6EEC" w:rsidR="312A6374" w:rsidTr="55036A89" w14:paraId="3B6E138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A8AB7AC" w14:textId="537D117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B384D70" w14:textId="2A8CD35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52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1A83774" w14:textId="566BF87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Pernambuco (UFPE)</w:t>
            </w:r>
          </w:p>
        </w:tc>
      </w:tr>
      <w:tr w:rsidRPr="002A6EEC" w:rsidR="312A6374" w:rsidTr="55036A89" w14:paraId="15F090E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C0A82B2" w14:textId="1AAB756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63</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6324A89" w14:textId="649AFB2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7725A6C" w14:textId="2F3E85F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de São Paulo</w:t>
            </w:r>
          </w:p>
        </w:tc>
      </w:tr>
      <w:tr w:rsidRPr="002A6EEC" w:rsidR="312A6374" w:rsidTr="55036A89" w14:paraId="15F4734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9DE688E" w14:textId="6583867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67</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C9DF680" w14:textId="64635E6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147FB3E" w14:textId="338C968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Ceará (UFC)</w:t>
            </w:r>
          </w:p>
        </w:tc>
      </w:tr>
      <w:tr w:rsidRPr="002A6EEC" w:rsidR="312A6374" w:rsidTr="55036A89" w14:paraId="794A90A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D057633" w14:textId="06AEF1C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3F9DDDE" w14:textId="3FA2C38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64</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9A6D21C" w14:textId="45E5484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Fluminense</w:t>
            </w:r>
          </w:p>
        </w:tc>
      </w:tr>
      <w:tr w:rsidRPr="002A6EEC" w:rsidR="312A6374" w:rsidTr="55036A89" w14:paraId="429FA8E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3C6BE5" w14:textId="617CC3C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5E162B1" w14:textId="09A4925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69</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F20AE79" w14:textId="230F571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da Bahia</w:t>
            </w:r>
          </w:p>
        </w:tc>
      </w:tr>
      <w:tr w:rsidRPr="002A6EEC" w:rsidR="312A6374" w:rsidTr="55036A89" w14:paraId="75EEE63E"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7551D0" w14:textId="7DE03EF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74</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339162E" w14:textId="4AEBEBC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65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C4BF703" w14:textId="646C2A6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do Rio Grande do Sul, PUCRS</w:t>
            </w:r>
          </w:p>
        </w:tc>
      </w:tr>
      <w:tr w:rsidRPr="002A6EEC" w:rsidR="312A6374" w:rsidTr="55036A89" w14:paraId="2C935ED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3DA28D8" w14:textId="0EFE0F4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78</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592DB9" w14:textId="7B88F2E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76</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B96C01B" w14:textId="45310D2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do Rio de Janeiro (UERJ)</w:t>
            </w:r>
          </w:p>
        </w:tc>
      </w:tr>
      <w:tr w:rsidRPr="002A6EEC" w:rsidR="312A6374" w:rsidTr="55036A89" w14:paraId="15E3AAF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FE587B8" w14:textId="27C30EC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82</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44865D8" w14:textId="477EE48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75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7BB8A38" w14:textId="096A308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Santa Maria</w:t>
            </w:r>
          </w:p>
        </w:tc>
      </w:tr>
      <w:tr w:rsidRPr="002A6EEC" w:rsidR="312A6374" w:rsidTr="55036A89" w14:paraId="51595E1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875E367" w14:textId="617DD5A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89</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627849F" w14:textId="3B501DB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81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8B84951" w14:textId="0DA7147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Viçosa (UFV)</w:t>
            </w:r>
          </w:p>
        </w:tc>
      </w:tr>
      <w:tr w:rsidRPr="002A6EEC" w:rsidR="312A6374" w:rsidTr="55036A89" w14:paraId="2505A2C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8B92122" w14:textId="3768E1A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91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B28DF7D" w14:textId="141CD07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89</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0F96399" w14:textId="7D46956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Presbiteriana Mackenzie</w:t>
            </w:r>
          </w:p>
        </w:tc>
      </w:tr>
      <w:tr w:rsidRPr="002A6EEC" w:rsidR="312A6374" w:rsidTr="55036A89" w14:paraId="47E8F01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C51CBB5" w14:textId="0C09ED5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96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7B5890B" w14:textId="65F7972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85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F3BB96F" w14:textId="41C8CB0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do Paraná (PUCPR)</w:t>
            </w:r>
          </w:p>
        </w:tc>
      </w:tr>
      <w:tr w:rsidRPr="002A6EEC" w:rsidR="312A6374" w:rsidTr="55036A89" w14:paraId="01C0175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5CA4D5" w14:textId="499E865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CCD6B4E" w14:textId="77CCAED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C7EE24F" w14:textId="390FB21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da Paraíba</w:t>
            </w:r>
          </w:p>
        </w:tc>
      </w:tr>
      <w:tr w:rsidRPr="002A6EEC" w:rsidR="312A6374" w:rsidTr="55036A89" w14:paraId="47B647B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727C428" w14:textId="7C76CF6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104</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E83BAC" w14:textId="37EDF3F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98</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3CEA4B" w14:textId="0A87A75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Rio Grande do Norte (UFRN)</w:t>
            </w:r>
          </w:p>
        </w:tc>
      </w:tr>
      <w:tr w:rsidRPr="002A6EEC" w:rsidR="312A6374" w:rsidTr="55036A89" w14:paraId="6C208926"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F8017A" w14:textId="7D67821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105</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A6F1768" w14:textId="2A80249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99</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D89C8B7" w14:textId="1B0DF07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Pelotas</w:t>
            </w:r>
          </w:p>
        </w:tc>
      </w:tr>
      <w:tr w:rsidRPr="002A6EEC" w:rsidR="312A6374" w:rsidTr="55036A89" w14:paraId="44025E3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B92C2D" w14:textId="316B7FC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16D74FC" w14:textId="712C97A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6B8BF7" w14:textId="0FB61F2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Uberlândia</w:t>
            </w:r>
          </w:p>
        </w:tc>
      </w:tr>
      <w:tr w:rsidRPr="002A6EEC" w:rsidR="312A6374" w:rsidTr="55036A89" w14:paraId="4C7BCB4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BDCD508" w14:textId="7F388CC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108</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45870C6" w14:textId="5A1A5B5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527D120" w14:textId="1CA71BD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Maringá</w:t>
            </w:r>
          </w:p>
        </w:tc>
      </w:tr>
      <w:tr w:rsidRPr="002A6EEC" w:rsidR="312A6374" w:rsidTr="55036A89" w14:paraId="65E4009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501411" w14:textId="7490A48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700BB55" w14:textId="7D9949E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118</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D70FAD3" w14:textId="0D63566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Pará</w:t>
            </w:r>
          </w:p>
        </w:tc>
      </w:tr>
      <w:tr w:rsidRPr="002A6EEC" w:rsidR="312A6374" w:rsidTr="55036A89" w14:paraId="714DAE5E"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56A9E2" w14:textId="651B1BF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DE2D9A" w14:textId="722EC9E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AF73FD" w14:textId="1B60B10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ABC</w:t>
            </w:r>
          </w:p>
        </w:tc>
      </w:tr>
      <w:tr w:rsidRPr="002A6EEC" w:rsidR="312A6374" w:rsidTr="55036A89" w14:paraId="5D052A6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449834A" w14:textId="333ED45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112</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C71A210" w14:textId="2E9226C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109</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DD4E18D" w14:textId="48CFD56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Lavras</w:t>
            </w:r>
          </w:p>
        </w:tc>
      </w:tr>
      <w:tr w:rsidRPr="002A6EEC" w:rsidR="312A6374" w:rsidTr="55036A89" w14:paraId="3E94E47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CB537FE" w14:textId="18469A4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9826277" w14:textId="0F6860C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114</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2753E06" w14:textId="492A1AF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Espírito Santo</w:t>
            </w:r>
          </w:p>
        </w:tc>
      </w:tr>
      <w:tr w:rsidRPr="002A6EEC" w:rsidR="312A6374" w:rsidTr="55036A89" w14:paraId="23E9084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5344C9E" w14:textId="50C62AF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119</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DE9029E" w14:textId="29C3AE5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2C801A7" w14:textId="7736978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Technology-Parana</w:t>
            </w:r>
          </w:p>
        </w:tc>
      </w:tr>
      <w:tr w:rsidRPr="002A6EEC" w:rsidR="312A6374" w:rsidTr="55036A89" w14:paraId="21382A52"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9BF06E7" w14:textId="4884136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ABEA03D" w14:textId="3A28A65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112</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95CB383" w14:textId="0F4B55B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Juiz de Fora- (UFJF)</w:t>
            </w:r>
          </w:p>
        </w:tc>
      </w:tr>
      <w:tr w:rsidRPr="002A6EEC" w:rsidR="312A6374" w:rsidTr="55036A89" w14:paraId="2390215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F32E15F" w14:textId="10E4799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125</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E8E298C" w14:textId="502F0C6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A1BC25B" w14:textId="58CB569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Londrina</w:t>
            </w:r>
          </w:p>
        </w:tc>
      </w:tr>
      <w:tr w:rsidRPr="002A6EEC" w:rsidR="312A6374" w:rsidTr="55036A89" w14:paraId="2793C3D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097A0D2" w14:textId="0DE87D0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126</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EAFD2B2" w14:textId="63D688C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127</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D2BBB5" w14:textId="54C561B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Vale do Rio Dos Sinos - UNISINOS</w:t>
            </w:r>
          </w:p>
        </w:tc>
      </w:tr>
      <w:tr w:rsidRPr="002A6EEC" w:rsidR="312A6374" w:rsidTr="55036A89" w14:paraId="2A49A2D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EFBE8E" w14:textId="4AEFF4F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518938" w14:textId="6996AF7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2CC5B1E" w14:textId="59DADCE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Itajubá</w:t>
            </w:r>
          </w:p>
        </w:tc>
      </w:tr>
      <w:tr w:rsidRPr="002A6EEC" w:rsidR="312A6374" w:rsidTr="55036A89" w14:paraId="6C78A3C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B8FE486" w14:textId="53BF428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133</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495145" w14:textId="6655FAA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133</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E4BB82B" w14:textId="0389EC1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de Ouro Preto </w:t>
            </w:r>
          </w:p>
        </w:tc>
      </w:tr>
      <w:tr w:rsidRPr="002A6EEC" w:rsidR="312A6374" w:rsidTr="55036A89" w14:paraId="2C7948D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7E3D0FF" w14:textId="22EA93A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134</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C8E5308" w14:textId="3D9FF8A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099561F" w14:textId="2E3E046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Goiás</w:t>
            </w:r>
          </w:p>
        </w:tc>
      </w:tr>
      <w:tr w:rsidRPr="002A6EEC" w:rsidR="312A6374" w:rsidTr="55036A89" w14:paraId="2294CD7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5A628D" w14:textId="2243594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134</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4C260CB" w14:textId="4F6E4D0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6C0A934" w14:textId="639EC22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Mato Grosso do Sul</w:t>
            </w:r>
          </w:p>
        </w:tc>
      </w:tr>
      <w:tr w:rsidRPr="002A6EEC" w:rsidR="312A6374" w:rsidTr="55036A89" w14:paraId="12AF474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C67130D" w14:textId="2C8E875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138</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BD9A485" w14:textId="17D0C1F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127</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C0E17CE" w14:textId="208A088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do Rio Grande </w:t>
            </w:r>
          </w:p>
        </w:tc>
      </w:tr>
      <w:tr w:rsidRPr="002A6EEC" w:rsidR="312A6374" w:rsidTr="55036A89" w14:paraId="3D5EDDE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E91EB20" w14:textId="6B6E10A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141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494F53F" w14:textId="5639F66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138</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08C392" w14:textId="5285678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Rural de Pernambuco (UFRPE)</w:t>
            </w:r>
          </w:p>
        </w:tc>
      </w:tr>
      <w:tr w:rsidRPr="002A6EEC" w:rsidR="312A6374" w:rsidTr="55036A89" w14:paraId="49F830EE"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0F3C55B" w14:textId="4915791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148</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A53FF01" w14:textId="04AB660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144</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85CCDB3" w14:textId="0D1A0D0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Estadual de Ponta Grossa </w:t>
            </w:r>
          </w:p>
        </w:tc>
      </w:tr>
      <w:tr w:rsidRPr="002A6EEC" w:rsidR="312A6374" w:rsidTr="55036A89" w14:paraId="2698A7F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05EEB4" w14:textId="3A9681C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7689A3F" w14:textId="7D6AD1D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335345F" w14:textId="55147DB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Campina Grande</w:t>
            </w:r>
          </w:p>
        </w:tc>
      </w:tr>
      <w:tr w:rsidRPr="002A6EEC" w:rsidR="312A6374" w:rsidTr="55036A89" w14:paraId="778EB48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2C12B03" w14:textId="788C402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341B670" w14:textId="6409B9D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161-170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0644BF1" w14:textId="205DE18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de Alagoas </w:t>
            </w:r>
          </w:p>
        </w:tc>
      </w:tr>
      <w:tr w:rsidRPr="002A6EEC" w:rsidR="312A6374" w:rsidTr="55036A89" w14:paraId="5254534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F933801" w14:textId="7A9378F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0E6F428" w14:textId="4DA9D41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161-170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93274F0" w14:textId="47F9780D">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de Campinas</w:t>
            </w:r>
          </w:p>
        </w:tc>
      </w:tr>
      <w:tr w:rsidRPr="002A6EEC" w:rsidR="312A6374" w:rsidTr="55036A89" w14:paraId="316770F6"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9E7792" w14:textId="23B64E7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161-170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D4642F" w14:textId="5897F0F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4319847" w14:textId="2E60EA5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Estado do Rio de Janeiro</w:t>
            </w:r>
          </w:p>
        </w:tc>
      </w:tr>
      <w:tr w:rsidRPr="002A6EEC" w:rsidR="312A6374" w:rsidTr="55036A89" w14:paraId="7D73B22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2C92CF0" w14:textId="4C48ABA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EC2956D" w14:textId="1BB1062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151-160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B36010" w14:textId="2E0A6A4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de Santa Catarina</w:t>
            </w:r>
          </w:p>
        </w:tc>
      </w:tr>
      <w:tr w:rsidRPr="002A6EEC" w:rsidR="312A6374" w:rsidTr="55036A89" w14:paraId="590BC7F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77085C7" w14:textId="6024DBD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55DCFB8" w14:textId="28C3CA9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F7690DC" w14:textId="0A6570C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Pernambuco</w:t>
            </w:r>
          </w:p>
        </w:tc>
      </w:tr>
      <w:tr w:rsidRPr="002A6EEC" w:rsidR="312A6374" w:rsidTr="55036A89" w14:paraId="0965A4C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CB3DE9D" w14:textId="17EABD4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F7505D" w14:textId="4917C8C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161-170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C296083" w14:textId="6E136C1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de Sergipe (UFS) </w:t>
            </w:r>
          </w:p>
        </w:tc>
      </w:tr>
      <w:tr w:rsidRPr="002A6EEC" w:rsidR="312A6374" w:rsidTr="55036A89" w14:paraId="256C169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EE83FA0" w14:textId="6694212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E10421B" w14:textId="6093698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145</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07D577A" w14:textId="4928B49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Paulista </w:t>
            </w:r>
          </w:p>
        </w:tc>
      </w:tr>
      <w:tr w:rsidRPr="002A6EEC" w:rsidR="312A6374" w:rsidTr="55036A89" w14:paraId="7D7135F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360FBDD" w14:textId="7B33332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722777B" w14:textId="28A078D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00D2DB" w14:textId="2C6D9F1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Piauí</w:t>
            </w:r>
          </w:p>
        </w:tc>
      </w:tr>
      <w:tr w:rsidRPr="002A6EEC" w:rsidR="312A6374" w:rsidTr="55036A89" w14:paraId="05597AB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151C923" w14:textId="1D0F710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7450619" w14:textId="28FB8A1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80D95F" w14:textId="54B730B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Santa Cruz</w:t>
            </w:r>
          </w:p>
        </w:tc>
      </w:tr>
      <w:tr w:rsidRPr="002A6EEC" w:rsidR="312A6374" w:rsidTr="55036A89" w14:paraId="0161A96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B2F4E2" w14:textId="085D533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5B492EB" w14:textId="72E7E1F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737F01A" w14:textId="23C3746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do Oeste do Paraná</w:t>
            </w:r>
          </w:p>
        </w:tc>
      </w:tr>
      <w:tr w:rsidRPr="002A6EEC" w:rsidR="312A6374" w:rsidTr="55036A89" w14:paraId="234818D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F292460" w14:textId="02951F0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3BBE5F6" w14:textId="69544C9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40FB5AD" w14:textId="3CC9218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do Norte Fluminense Darcy Ribeiro</w:t>
            </w:r>
          </w:p>
        </w:tc>
      </w:tr>
      <w:tr w:rsidRPr="002A6EEC" w:rsidR="312A6374" w:rsidTr="55036A89" w14:paraId="71BBD8D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69D5D7A" w14:textId="012392F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191-200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825E0C9" w14:textId="6CAF0C3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1F64F4F" w14:textId="0A058BE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de Alfenas </w:t>
            </w:r>
          </w:p>
        </w:tc>
      </w:tr>
      <w:tr w:rsidRPr="002A6EEC" w:rsidR="312A6374" w:rsidTr="55036A89" w14:paraId="2951DD8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C45E33" w14:textId="7241666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191-200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D2CF45D" w14:textId="20E376B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3CAACB9" w14:textId="6216B0B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Rural do Rio de Janeiro </w:t>
            </w:r>
          </w:p>
        </w:tc>
      </w:tr>
      <w:tr w:rsidRPr="002A6EEC" w:rsidR="312A6374" w:rsidTr="55036A89" w14:paraId="214D0E4E"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3F7A7D9" w14:textId="093619C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191-200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E234442" w14:textId="6CAF723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12F363" w14:textId="5795B65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do Amazonas-UFAM </w:t>
            </w:r>
          </w:p>
        </w:tc>
      </w:tr>
      <w:tr w:rsidRPr="002A6EEC" w:rsidR="312A6374" w:rsidTr="55036A89" w14:paraId="36EC43C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16C88C6" w14:textId="01F934A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F01D588" w14:textId="47D62E5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171-180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EB2A64A" w14:textId="4171569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Pontifícia Universidade Católica de Minas Gerais</w:t>
            </w:r>
          </w:p>
        </w:tc>
      </w:tr>
      <w:tr w:rsidRPr="002A6EEC" w:rsidR="312A6374" w:rsidTr="55036A89" w14:paraId="00BA298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F9571C" w14:textId="657DCF5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6BAF3A4" w14:textId="297686E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181-190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822E82C" w14:textId="67001AE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Passo Fundo</w:t>
            </w:r>
          </w:p>
        </w:tc>
      </w:tr>
      <w:tr w:rsidRPr="002A6EEC" w:rsidR="312A6374" w:rsidTr="55036A89" w14:paraId="6344E53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E23DBD5" w14:textId="21BE67F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8ADBA3E" w14:textId="6DBAF97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191-200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74E2843" w14:textId="786B65B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de São João del-Rei </w:t>
            </w:r>
          </w:p>
        </w:tc>
      </w:tr>
      <w:tr w:rsidRPr="002A6EEC" w:rsidR="312A6374" w:rsidTr="55036A89" w14:paraId="1E8ABAB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BE7DF9" w14:textId="482576C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43B84FC" w14:textId="2B403D5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795C8DD" w14:textId="7B7FB65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Institute of Education, Science and Technology of Parana</w:t>
            </w:r>
          </w:p>
        </w:tc>
      </w:tr>
      <w:tr w:rsidRPr="002A6EEC" w:rsidR="312A6374" w:rsidTr="55036A89" w14:paraId="657D835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F4F2191" w14:textId="579ADCA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05C634F" w14:textId="64C83EC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4FEFD8E" w14:textId="6B74E55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Centro Federal de Educacao Tecnologica de Minas Gerais</w:t>
            </w:r>
          </w:p>
        </w:tc>
      </w:tr>
      <w:tr w:rsidRPr="002A6EEC" w:rsidR="312A6374" w:rsidTr="55036A89" w14:paraId="251EC6F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CA93016" w14:textId="327E1C1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0A3407" w14:textId="2F44BE0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C3A2629" w14:textId="0FE2085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Grande Dourados</w:t>
            </w:r>
          </w:p>
        </w:tc>
      </w:tr>
      <w:tr w:rsidRPr="002A6EEC" w:rsidR="312A6374" w:rsidTr="55036A89" w14:paraId="6F85963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19D4E54" w14:textId="37AF071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25F291A" w14:textId="1BDDCB0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7BB6D12" w14:textId="4BD9A5D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Santa Cruz do Sul</w:t>
            </w:r>
          </w:p>
        </w:tc>
      </w:tr>
      <w:tr w:rsidRPr="002A6EEC" w:rsidR="312A6374" w:rsidTr="55036A89" w14:paraId="2E5ED86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570525B" w14:textId="76CD514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FF5414" w14:textId="2E20631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662B57" w14:textId="1636CBE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Maranhão</w:t>
            </w:r>
          </w:p>
        </w:tc>
      </w:tr>
      <w:tr w:rsidRPr="002A6EEC" w:rsidR="312A6374" w:rsidTr="55036A89" w14:paraId="4797F6E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B420777" w14:textId="110716E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4C51FA" w14:textId="45A39DB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4AE0DEB" w14:textId="3FF5B61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University of Tocantins</w:t>
            </w:r>
          </w:p>
        </w:tc>
      </w:tr>
      <w:tr w:rsidRPr="002A6EEC" w:rsidR="312A6374" w:rsidTr="55036A89" w14:paraId="10EBBAE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B9A6A9C" w14:textId="6B3EBEA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2F2DE4C" w14:textId="0B62323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CDBBF07" w14:textId="5CE3627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Fortaleza (University of Fortaleza)</w:t>
            </w:r>
          </w:p>
        </w:tc>
      </w:tr>
      <w:tr w:rsidRPr="002A6EEC" w:rsidR="312A6374" w:rsidTr="55036A89" w14:paraId="73AE045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E59CC11" w14:textId="49BB610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D01387" w14:textId="0DF802E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0F96930" w14:textId="721151A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Fundação Universidade Federal do Vale do São Francisco </w:t>
            </w:r>
          </w:p>
        </w:tc>
      </w:tr>
      <w:tr w:rsidRPr="002A6EEC" w:rsidR="312A6374" w:rsidTr="55036A89" w14:paraId="56AEE596"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836DF60" w14:textId="1AC2CA6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47BB845" w14:textId="7C7C03C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6281365" w14:textId="1DDE467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Feira de Santana</w:t>
            </w:r>
          </w:p>
        </w:tc>
      </w:tr>
      <w:tr w:rsidRPr="002A6EEC" w:rsidR="312A6374" w:rsidTr="55036A89" w14:paraId="4714D2C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6C039DA" w14:textId="46439CC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190BA38" w14:textId="7B39B1E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137B4E9" w14:textId="5E37C97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Federal dos Vales do Jequitinhonha e Mucuri </w:t>
            </w:r>
          </w:p>
        </w:tc>
      </w:tr>
      <w:tr w:rsidRPr="002A6EEC" w:rsidR="312A6374" w:rsidTr="55036A89" w14:paraId="336EBF3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D13E6A" w14:textId="6FA3505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345BFAB" w14:textId="4EF7B56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767F660" w14:textId="0756220D">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Instituto Federal de Educação, Ciência e Tecnologia de Santa Catarina</w:t>
            </w:r>
          </w:p>
        </w:tc>
      </w:tr>
      <w:tr w:rsidRPr="002A6EEC" w:rsidR="312A6374" w:rsidTr="55036A89" w14:paraId="0B2AF6D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BF48605" w14:textId="300E136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C10002E" w14:textId="3C97992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FFCF516" w14:textId="7448C3E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do Amazonas</w:t>
            </w:r>
          </w:p>
        </w:tc>
      </w:tr>
      <w:tr w:rsidRPr="002A6EEC" w:rsidR="312A6374" w:rsidTr="55036A89" w14:paraId="73273A5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102E750" w14:textId="76236EA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0CA8852" w14:textId="4A174E7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D54FFAB" w14:textId="276CB3E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Católica Dom Bosco</w:t>
            </w:r>
          </w:p>
        </w:tc>
      </w:tr>
      <w:tr w:rsidRPr="002A6EEC" w:rsidR="312A6374" w:rsidTr="55036A89" w14:paraId="7353AB9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D00615C" w14:textId="0D62B98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B487F16" w14:textId="731DE27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201-250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3BC66E2" w14:textId="31952DC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Pampa (UNIPAMPA)</w:t>
            </w:r>
          </w:p>
        </w:tc>
      </w:tr>
      <w:tr w:rsidRPr="002A6EEC" w:rsidR="312A6374" w:rsidTr="55036A89" w14:paraId="50193D5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30B5248" w14:textId="6E2593F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7A611E" w14:textId="6FFE8A9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08C52F7" w14:textId="1668F75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Tiradentes</w:t>
            </w:r>
          </w:p>
        </w:tc>
      </w:tr>
      <w:tr w:rsidRPr="002A6EEC" w:rsidR="312A6374" w:rsidTr="55036A89" w14:paraId="12AC38F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CFD534F" w14:textId="57B39C7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8827C6" w14:textId="36950E3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33DAB48" w14:textId="2D77195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de Caxias do Sul </w:t>
            </w:r>
          </w:p>
        </w:tc>
      </w:tr>
      <w:tr w:rsidRPr="002A6EEC" w:rsidR="312A6374" w:rsidTr="55036A89" w14:paraId="7242833A"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17D8272" w14:textId="1F6AF9C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0F780F1" w14:textId="5EACF3D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F5519A6" w14:textId="09388DE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Oeste Paulista</w:t>
            </w:r>
          </w:p>
        </w:tc>
      </w:tr>
      <w:tr w:rsidRPr="002A6EEC" w:rsidR="312A6374" w:rsidTr="55036A89" w14:paraId="67461EF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4C229C" w14:textId="77D6347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355274" w14:textId="4D359D9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5EE879" w14:textId="6C6AD41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Estadual do Rio Grande do Sul </w:t>
            </w:r>
          </w:p>
        </w:tc>
      </w:tr>
      <w:tr w:rsidRPr="002A6EEC" w:rsidR="312A6374" w:rsidTr="55036A89" w14:paraId="0A48E8F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378E9A" w14:textId="29D5B8D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BEDF116" w14:textId="3627CEC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C01491" w14:textId="47B3E8C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de Roraima</w:t>
            </w:r>
          </w:p>
        </w:tc>
      </w:tr>
      <w:tr w:rsidRPr="002A6EEC" w:rsidR="312A6374" w:rsidTr="55036A89" w14:paraId="2B44AB36"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5A0477B" w14:textId="4DA60CE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7F2F041" w14:textId="3F144B6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FC69DF2" w14:textId="41E2166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Triângulo Mineiro</w:t>
            </w:r>
          </w:p>
        </w:tc>
      </w:tr>
      <w:tr w:rsidRPr="002A6EEC" w:rsidR="312A6374" w:rsidTr="55036A89" w14:paraId="1F9524E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4FCE241" w14:textId="32DD143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01E09D1" w14:textId="56E875A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C6FC8DC" w14:textId="2D2071A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Acre</w:t>
            </w:r>
          </w:p>
        </w:tc>
      </w:tr>
      <w:tr w:rsidRPr="002A6EEC" w:rsidR="312A6374" w:rsidTr="55036A89" w14:paraId="176DF99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19B022A" w14:textId="4E67044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23BD7AD" w14:textId="7B22C7C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54D6279" w14:textId="315D2B1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Vale do Taquari Univates</w:t>
            </w:r>
          </w:p>
        </w:tc>
      </w:tr>
      <w:tr w:rsidRPr="002A6EEC" w:rsidR="312A6374" w:rsidTr="55036A89" w14:paraId="017FC2D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66FE38" w14:textId="4D26B1D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0E9F5B8" w14:textId="383A2F4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39E720F" w14:textId="6414D3D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Vale do Itajaí (UNIVALI)</w:t>
            </w:r>
          </w:p>
        </w:tc>
      </w:tr>
      <w:tr w:rsidRPr="002A6EEC" w:rsidR="312A6374" w:rsidTr="55036A89" w14:paraId="74E0904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31F9278" w14:textId="462B8CA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7B4430C" w14:textId="001A16E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697417A" w14:textId="01EA7A5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do Mato Grosso</w:t>
            </w:r>
          </w:p>
        </w:tc>
      </w:tr>
      <w:tr w:rsidRPr="002A6EEC" w:rsidR="312A6374" w:rsidTr="55036A89" w14:paraId="016907D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543E17B" w14:textId="62BB227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A9DDF8C" w14:textId="504037E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658003" w14:textId="4BB46F5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Federal Rural da Amazonia</w:t>
            </w:r>
          </w:p>
        </w:tc>
      </w:tr>
      <w:tr w:rsidRPr="002A6EEC" w:rsidR="312A6374" w:rsidTr="55036A89" w14:paraId="5CC6725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D0A711E" w14:textId="5AA4D7D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DFF9BC0" w14:textId="741FEA4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18500D" w14:textId="6A5EAE2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Instituto Federal de Pernambuco</w:t>
            </w:r>
          </w:p>
        </w:tc>
      </w:tr>
      <w:tr w:rsidRPr="002A6EEC" w:rsidR="312A6374" w:rsidTr="55036A89" w14:paraId="2A3BCF1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46B9176" w14:textId="3CF26FF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DFFB2FF" w14:textId="21619C9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F14F197" w14:textId="1DE08AF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Feevale</w:t>
            </w:r>
          </w:p>
        </w:tc>
      </w:tr>
      <w:tr w:rsidRPr="002A6EEC" w:rsidR="312A6374" w:rsidTr="55036A89" w14:paraId="3C4355C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2CC8E3F" w14:textId="4CA5560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C0D3D41" w14:textId="5524DC8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F0070C" w14:textId="3ADA660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Cidade de São Paulo</w:t>
            </w:r>
          </w:p>
        </w:tc>
      </w:tr>
      <w:tr w:rsidRPr="002A6EEC" w:rsidR="312A6374" w:rsidTr="55036A89" w14:paraId="7E43FB8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1E3D7E7" w14:textId="5E31D3E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9111D5E" w14:textId="60D81DC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7796F6C" w14:textId="4FC430E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Nove de Julho University - UNINOVE</w:t>
            </w:r>
          </w:p>
        </w:tc>
      </w:tr>
      <w:tr w:rsidRPr="002A6EEC" w:rsidR="312A6374" w:rsidTr="55036A89" w14:paraId="588AA53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32E92D" w14:textId="385D814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96DE58E" w14:textId="12A5943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C7ADFF9" w14:textId="591701BD">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Vale do Paraíba - Univap</w:t>
            </w:r>
          </w:p>
        </w:tc>
      </w:tr>
      <w:tr w:rsidRPr="002A6EEC" w:rsidR="312A6374" w:rsidTr="55036A89" w14:paraId="1A86356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8F098DC" w14:textId="4018ECC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B3529BD" w14:textId="65FDACE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3C282D" w14:textId="3FB9D0F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Ribeirão Preto</w:t>
            </w:r>
          </w:p>
        </w:tc>
      </w:tr>
      <w:tr w:rsidRPr="002A6EEC" w:rsidR="312A6374" w:rsidTr="55036A89" w14:paraId="5B414D2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9A90CF1" w14:textId="4CEE827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D444047" w14:textId="19DF667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E946AD1" w14:textId="1C5C165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Centro Universitário Max Planck (UniMAX)</w:t>
            </w:r>
          </w:p>
        </w:tc>
      </w:tr>
      <w:tr w:rsidRPr="002A6EEC" w:rsidR="312A6374" w:rsidTr="55036A89" w14:paraId="72A06AE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B199485" w14:textId="5341A5A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7A0929F" w14:textId="6DBC9CA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251-300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B14C94" w14:textId="0DA731B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do Estado da Bahia </w:t>
            </w:r>
          </w:p>
        </w:tc>
      </w:tr>
      <w:tr w:rsidRPr="002A6EEC" w:rsidR="312A6374" w:rsidTr="55036A89" w14:paraId="6774EA6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DA9A3D1" w14:textId="7559BEA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C04468" w14:textId="2A71BEA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677CB0A" w14:textId="5EE0A32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Estadual de Roraima </w:t>
            </w:r>
          </w:p>
        </w:tc>
      </w:tr>
      <w:tr w:rsidRPr="002A6EEC" w:rsidR="312A6374" w:rsidTr="55036A89" w14:paraId="62B2981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2A2EEF2" w14:textId="59B7625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3F6413E" w14:textId="5A62032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67F5C9" w14:textId="1DD2EC3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FURB Universidade Regional de Blumenau</w:t>
            </w:r>
          </w:p>
        </w:tc>
      </w:tr>
      <w:tr w:rsidRPr="002A6EEC" w:rsidR="312A6374" w:rsidTr="55036A89" w14:paraId="2FFBB42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EDFE382" w14:textId="690496C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F1555BE" w14:textId="10809C2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636D6D7" w14:textId="03EE669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Catolica de Brasilia</w:t>
            </w:r>
          </w:p>
        </w:tc>
      </w:tr>
      <w:tr w:rsidRPr="002A6EEC" w:rsidR="312A6374" w:rsidTr="55036A89" w14:paraId="3F68621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62EDF41" w14:textId="33B270D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7DDC35" w14:textId="32CEC82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8A8569" w14:textId="48D05EF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Centro Universitario de Araraquara</w:t>
            </w:r>
          </w:p>
        </w:tc>
      </w:tr>
      <w:tr w:rsidRPr="002A6EEC" w:rsidR="312A6374" w:rsidTr="55036A89" w14:paraId="7C318D8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9D5AB62" w14:textId="48C8A9A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533C061" w14:textId="0926044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8FFA946" w14:textId="06C87A4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da Paraíba</w:t>
            </w:r>
          </w:p>
        </w:tc>
      </w:tr>
      <w:tr w:rsidRPr="002A6EEC" w:rsidR="312A6374" w:rsidTr="55036A89" w14:paraId="323BFFD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BFC6713" w14:textId="4A3E30D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A6338F7" w14:textId="29479CD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9085460" w14:textId="6D107A6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do Pará</w:t>
            </w:r>
          </w:p>
        </w:tc>
      </w:tr>
      <w:tr w:rsidRPr="002A6EEC" w:rsidR="312A6374" w:rsidTr="55036A89" w14:paraId="687DDFC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FABC070" w14:textId="515BC4E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9EA12DE" w14:textId="0FEC384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6B226B" w14:textId="29FC3AF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de Minas Gerais</w:t>
            </w:r>
          </w:p>
        </w:tc>
      </w:tr>
      <w:tr w:rsidRPr="002A6EEC" w:rsidR="312A6374" w:rsidTr="55036A89" w14:paraId="25A76D44"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9EC14D" w14:textId="2814558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B57B8F6" w14:textId="637CCEB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605671F" w14:textId="2DE72F6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do Piaui</w:t>
            </w:r>
          </w:p>
        </w:tc>
      </w:tr>
      <w:tr w:rsidRPr="002A6EEC" w:rsidR="312A6374" w:rsidTr="55036A89" w14:paraId="62D467F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34095B4" w14:textId="121EF67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792D472" w14:textId="0B73A19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C6ABE7A" w14:textId="7E37C83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Positivo (UP)</w:t>
            </w:r>
          </w:p>
        </w:tc>
      </w:tr>
      <w:tr w:rsidRPr="002A6EEC" w:rsidR="312A6374" w:rsidTr="55036A89" w14:paraId="5F29226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55C362" w14:textId="699B048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4F60FF9" w14:textId="0D50B43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9C98190" w14:textId="174A1C79">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Estadual de Montes Claros </w:t>
            </w:r>
          </w:p>
        </w:tc>
      </w:tr>
      <w:tr w:rsidRPr="002A6EEC" w:rsidR="312A6374" w:rsidTr="55036A89" w14:paraId="7492EDB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FAFFE21" w14:textId="44C1A8D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620B5FB" w14:textId="564DDF5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000C87B" w14:textId="71B81F7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Ibirapuera</w:t>
            </w:r>
          </w:p>
        </w:tc>
      </w:tr>
      <w:tr w:rsidRPr="002A6EEC" w:rsidR="312A6374" w:rsidTr="55036A89" w14:paraId="490C634A"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0A91384" w14:textId="489050E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8D87E39" w14:textId="1412616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B4769BE" w14:textId="2180BC05">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Ibmec</w:t>
            </w:r>
          </w:p>
        </w:tc>
      </w:tr>
      <w:tr w:rsidRPr="002A6EEC" w:rsidR="312A6374" w:rsidTr="55036A89" w14:paraId="2C5BEAF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071DEA1" w14:textId="2A10FC0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5FB3092" w14:textId="46E0F680">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3429F10" w14:textId="771540C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Vila Velha</w:t>
            </w:r>
          </w:p>
        </w:tc>
      </w:tr>
      <w:tr w:rsidRPr="002A6EEC" w:rsidR="312A6374" w:rsidTr="55036A89" w14:paraId="79372A61"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4C274D7" w14:textId="26D978E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D9A10F2" w14:textId="7631057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5D0291F" w14:textId="21BDB08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do Maranhão</w:t>
            </w:r>
          </w:p>
        </w:tc>
      </w:tr>
      <w:tr w:rsidRPr="002A6EEC" w:rsidR="312A6374" w:rsidTr="55036A89" w14:paraId="5450470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C67325" w14:textId="504AE4C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3204DA0" w14:textId="7C863F4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301-350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5B4D06F" w14:textId="3F823C6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Anhembi Morumbi</w:t>
            </w:r>
          </w:p>
        </w:tc>
      </w:tr>
      <w:tr w:rsidRPr="002A6EEC" w:rsidR="312A6374" w:rsidTr="55036A89" w14:paraId="2ACD1EA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405DE38" w14:textId="2BC3CF0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05B512F" w14:textId="2DA8268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902C433" w14:textId="7FBC6B5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Federal Rural University of the Semi-Arid Region</w:t>
            </w:r>
          </w:p>
        </w:tc>
      </w:tr>
      <w:tr w:rsidRPr="002A6EEC" w:rsidR="312A6374" w:rsidTr="55036A89" w14:paraId="531E06F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869F208" w14:textId="39D9950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98AD991" w14:textId="6FD7091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413E4A8" w14:textId="5BE85DC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da Regiao de Joinville</w:t>
            </w:r>
          </w:p>
        </w:tc>
      </w:tr>
      <w:tr w:rsidRPr="002A6EEC" w:rsidR="312A6374" w:rsidTr="55036A89" w14:paraId="7B06BE92"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CB00143" w14:textId="49BEF35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3A61D8C" w14:textId="619D7C1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27E9BBA" w14:textId="604AB93F">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Oeste de Santa Catarina</w:t>
            </w:r>
          </w:p>
        </w:tc>
      </w:tr>
      <w:tr w:rsidRPr="002A6EEC" w:rsidR="312A6374" w:rsidTr="55036A89" w14:paraId="2D529A29"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B4BB9A9" w14:textId="5090EF2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BBC080F" w14:textId="3150701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C8A9F2" w14:textId="171C02E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Luterana do Brasil </w:t>
            </w:r>
          </w:p>
        </w:tc>
      </w:tr>
      <w:tr w:rsidRPr="002A6EEC" w:rsidR="312A6374" w:rsidTr="55036A89" w14:paraId="20C74082"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DBC217B" w14:textId="3A6EAE1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27C1C35" w14:textId="40AC7C45">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0542EC4" w14:textId="69C1E3F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de Goiàs</w:t>
            </w:r>
          </w:p>
        </w:tc>
      </w:tr>
      <w:tr w:rsidRPr="002A6EEC" w:rsidR="312A6374" w:rsidTr="55036A89" w14:paraId="1F9EEECA"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E01B14D" w14:textId="1DDAD3CE">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9BCC2C9" w14:textId="67A84DB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8C32EA" w14:textId="5523896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Regional Integrada do Alto Uruguai e das Missoes</w:t>
            </w:r>
          </w:p>
        </w:tc>
      </w:tr>
      <w:tr w:rsidRPr="002A6EEC" w:rsidR="312A6374" w:rsidTr="55036A89" w14:paraId="3FF7C1D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6E9F06C" w14:textId="7738633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3C6263C" w14:textId="5C6524E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1A8489D" w14:textId="18D946D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Veiga de Almeida</w:t>
            </w:r>
          </w:p>
        </w:tc>
      </w:tr>
      <w:tr w:rsidRPr="002A6EEC" w:rsidR="312A6374" w:rsidTr="55036A89" w14:paraId="3B93DEA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8F4F30" w14:textId="4AF9E08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CBDB4F6" w14:textId="20C83FB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FF6113F" w14:textId="2D378C6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Estadual do Centro-Oeste </w:t>
            </w:r>
          </w:p>
        </w:tc>
      </w:tr>
      <w:tr w:rsidRPr="002A6EEC" w:rsidR="312A6374" w:rsidTr="55036A89" w14:paraId="116C672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E1B7465" w14:textId="784B50F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F645389" w14:textId="69588FF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3581CB0" w14:textId="044053E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Potiguar</w:t>
            </w:r>
          </w:p>
        </w:tc>
      </w:tr>
      <w:tr w:rsidRPr="002A6EEC" w:rsidR="312A6374" w:rsidTr="55036A89" w14:paraId="259C49B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A1B57DD" w14:textId="6250954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108C827" w14:textId="0C806F9D">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F305FCD" w14:textId="1C61FA2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Santo Amaro </w:t>
            </w:r>
          </w:p>
        </w:tc>
      </w:tr>
      <w:tr w:rsidRPr="002A6EEC" w:rsidR="312A6374" w:rsidTr="55036A89" w14:paraId="0AB8064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BFE2B4F" w14:textId="0966105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93A631B" w14:textId="417B77C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2063CA2" w14:textId="4C7875B3">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Estadual da Região Tocantina do Maranhão</w:t>
            </w:r>
          </w:p>
        </w:tc>
      </w:tr>
      <w:tr w:rsidRPr="002A6EEC" w:rsidR="312A6374" w:rsidTr="55036A89" w14:paraId="7E45B76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D87AB74" w14:textId="5F2E446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B4C49E4" w14:textId="1DD3B12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351-400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0ACD379" w14:textId="7E83A17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Instituto Federal do Espírito Santo</w:t>
            </w:r>
          </w:p>
        </w:tc>
      </w:tr>
      <w:tr w:rsidRPr="002A6EEC" w:rsidR="312A6374" w:rsidTr="55036A89" w14:paraId="4EFAAF6B"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693D70B" w14:textId="7AF24D2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B371E60" w14:textId="062C0357">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9056FF4" w14:textId="38BB8C62">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de Taubaté</w:t>
            </w:r>
          </w:p>
        </w:tc>
      </w:tr>
      <w:tr w:rsidRPr="002A6EEC" w:rsidR="312A6374" w:rsidTr="55036A89" w14:paraId="1DEB5B7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786AA0F" w14:textId="279DA7B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F2AAD08" w14:textId="021CADA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600FBD" w14:textId="685401AE">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Methodist University of São Paulo</w:t>
            </w:r>
          </w:p>
        </w:tc>
      </w:tr>
      <w:tr w:rsidRPr="002A6EEC" w:rsidR="312A6374" w:rsidTr="55036A89" w14:paraId="0178A52A"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4E4900D" w14:textId="5C313C8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4840AE1" w14:textId="7A00340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DEEF40C" w14:textId="6C584C80">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Sao Judas Tadeu</w:t>
            </w:r>
          </w:p>
        </w:tc>
      </w:tr>
      <w:tr w:rsidRPr="002A6EEC" w:rsidR="312A6374" w:rsidTr="55036A89" w14:paraId="28AEC2D0"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13E84B3" w14:textId="2BB25611">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5A48C37" w14:textId="2F79C0B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A78C82F" w14:textId="00E3BE54">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Salvador (UNIFACS)</w:t>
            </w:r>
          </w:p>
        </w:tc>
      </w:tr>
      <w:tr w:rsidRPr="002A6EEC" w:rsidR="312A6374" w:rsidTr="55036A89" w14:paraId="43EDE387"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8FF75BB" w14:textId="3B8FEBD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3634B4" w14:textId="43004AC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FA51D77" w14:textId="2D1B539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Centro Universitario de Belo Horizonte</w:t>
            </w:r>
          </w:p>
        </w:tc>
      </w:tr>
      <w:tr w:rsidRPr="002A6EEC" w:rsidR="312A6374" w:rsidTr="55036A89" w14:paraId="33818955"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55EF803" w14:textId="681CA19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24CDC8B" w14:textId="2E02237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09EB0A8" w14:textId="03CAD2F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Fundacao Universidade Federal de Rondonia</w:t>
            </w:r>
          </w:p>
        </w:tc>
      </w:tr>
      <w:tr w:rsidRPr="002A6EEC" w:rsidR="312A6374" w:rsidTr="55036A89" w14:paraId="332D266F"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7E44247" w14:textId="6ABD87A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9B701A6" w14:textId="0590DED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3CA619F" w14:textId="73DB823C">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do Estado de Mato Grosso</w:t>
            </w:r>
          </w:p>
        </w:tc>
      </w:tr>
      <w:tr w:rsidRPr="002A6EEC" w:rsidR="312A6374" w:rsidTr="55036A89" w14:paraId="3AFC7468"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3672144" w14:textId="67B136D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BC251A3" w14:textId="18AA0A9B">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69CAC861" w14:textId="1B9CEF18">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Candido Mendes</w:t>
            </w:r>
          </w:p>
        </w:tc>
      </w:tr>
      <w:tr w:rsidRPr="002A6EEC" w:rsidR="312A6374" w:rsidTr="55036A89" w14:paraId="40736D4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916E161" w14:textId="1E4E077A">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F813BFB" w14:textId="4315092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21790BE" w14:textId="5B00BE2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Paranaense</w:t>
            </w:r>
          </w:p>
        </w:tc>
      </w:tr>
      <w:tr w:rsidRPr="002A6EEC" w:rsidR="312A6374" w:rsidTr="55036A89" w14:paraId="5163169C"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6EFA39" w14:textId="17877662">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96D9D14" w14:textId="089BFF0F">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48343A07" w14:textId="32E55016">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 xml:space="preserve">Universidade Regional do Noroeste do Estado do Rio Grande do Sul </w:t>
            </w:r>
          </w:p>
        </w:tc>
      </w:tr>
      <w:tr w:rsidRPr="002A6EEC" w:rsidR="312A6374" w:rsidTr="55036A89" w14:paraId="46F1C38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A62FE03" w14:textId="0804B879">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6D651CC" w14:textId="4FA4DB8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DC84F80" w14:textId="0F2F90CA">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Senac São Paulo</w:t>
            </w:r>
          </w:p>
        </w:tc>
      </w:tr>
      <w:tr w:rsidRPr="002A6EEC" w:rsidR="312A6374" w:rsidTr="55036A89" w14:paraId="27A300BD"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CAEEF85" w14:textId="179A566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A85DACA" w14:textId="0C9BB0B3">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12FA330C" w14:textId="72D7C751">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Centro Universitário Ritter dos Reis</w:t>
            </w:r>
          </w:p>
        </w:tc>
      </w:tr>
      <w:tr w:rsidRPr="002A6EEC" w:rsidR="312A6374" w:rsidTr="55036A89" w14:paraId="2B2604A3"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3502CFA" w14:textId="337F5376">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5F5F0F24" w14:textId="64D80914">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3D3ED234" w14:textId="4B54B97B">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Salgado de Oliveira</w:t>
            </w:r>
          </w:p>
        </w:tc>
      </w:tr>
      <w:tr w:rsidRPr="002A6EEC" w:rsidR="312A6374" w:rsidTr="55036A89" w14:paraId="60E159AA" w14:textId="77777777">
        <w:trPr>
          <w:trHeight w:val="300"/>
        </w:trPr>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23FC66B7" w14:textId="7C907578">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401+</w:t>
            </w:r>
          </w:p>
        </w:tc>
        <w:tc>
          <w:tcPr>
            <w:tcW w:w="992"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03271FD6" w14:textId="1582B8AC">
            <w:pPr>
              <w:spacing w:before="0" w:beforeAutospacing="off" w:after="0" w:afterAutospacing="off"/>
              <w:jc w:val="center"/>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0</w:t>
            </w:r>
          </w:p>
        </w:tc>
        <w:tc>
          <w:tcPr>
            <w:tcW w:w="4771" w:type="dxa"/>
            <w:tcBorders>
              <w:top w:val="single" w:color="auto" w:sz="4" w:space="0"/>
              <w:left w:val="single" w:color="auto" w:sz="4" w:space="0"/>
              <w:bottom w:val="single" w:color="auto" w:sz="4" w:space="0"/>
              <w:right w:val="single" w:color="auto" w:sz="4" w:space="0"/>
            </w:tcBorders>
            <w:tcMar/>
            <w:vAlign w:val="bottom"/>
          </w:tcPr>
          <w:p w:rsidR="55036A89" w:rsidP="55036A89" w:rsidRDefault="55036A89" w14:paraId="7C0C4DB5" w14:textId="292C5867">
            <w:pPr>
              <w:spacing w:before="0" w:beforeAutospacing="off" w:after="0" w:afterAutospacing="off"/>
              <w:rPr>
                <w:rFonts w:ascii="Calibri" w:hAnsi="Calibri" w:eastAsia="Calibri" w:cs="Calibri"/>
                <w:b w:val="0"/>
                <w:bCs w:val="0"/>
                <w:i w:val="0"/>
                <w:iCs w:val="0"/>
                <w:caps w:val="0"/>
                <w:smallCaps w:val="0"/>
                <w:color w:val="1D1D1B"/>
                <w:sz w:val="16"/>
                <w:szCs w:val="16"/>
                <w:lang w:val="en-US"/>
              </w:rPr>
            </w:pPr>
            <w:r w:rsidRPr="55036A89" w:rsidR="55036A89">
              <w:rPr>
                <w:rFonts w:ascii="Calibri" w:hAnsi="Calibri" w:eastAsia="Calibri" w:cs="Calibri"/>
                <w:b w:val="0"/>
                <w:bCs w:val="0"/>
                <w:i w:val="0"/>
                <w:iCs w:val="0"/>
                <w:caps w:val="0"/>
                <w:smallCaps w:val="0"/>
                <w:strike w:val="0"/>
                <w:dstrike w:val="0"/>
                <w:color w:val="1D1D1B"/>
                <w:sz w:val="16"/>
                <w:szCs w:val="16"/>
                <w:u w:val="none"/>
                <w:lang w:val="en-GB"/>
              </w:rPr>
              <w:t>universidade municipal de são caetano do sul</w:t>
            </w:r>
          </w:p>
        </w:tc>
      </w:tr>
    </w:tbl>
    <w:p w:rsidRPr="002A6EEC" w:rsidR="312A6374" w:rsidP="312A6374" w:rsidRDefault="312A6374" w14:paraId="619EEF0D" w14:textId="3F8D8DC3">
      <w:pPr>
        <w:pStyle w:val="paragraph"/>
        <w:spacing w:before="0" w:beforeAutospacing="0" w:after="160" w:afterAutospacing="0" w:line="360" w:lineRule="auto"/>
        <w:rPr>
          <w:rStyle w:val="normaltextrun"/>
          <w:rFonts w:ascii="Calibri" w:hAnsi="Calibri" w:cs="Calibri"/>
          <w:b/>
          <w:bCs/>
          <w:noProof/>
          <w:sz w:val="22"/>
          <w:szCs w:val="22"/>
          <w:u w:val="single"/>
          <w:lang w:val="pt-BR"/>
        </w:rPr>
      </w:pPr>
    </w:p>
    <w:p w:rsidRPr="002A6EEC" w:rsidR="312A6374" w:rsidP="312A6374" w:rsidRDefault="312A6374" w14:paraId="67D7E539" w14:textId="74467610">
      <w:pPr>
        <w:pStyle w:val="paragraph"/>
        <w:spacing w:before="0" w:beforeAutospacing="0" w:after="160" w:afterAutospacing="0" w:line="360" w:lineRule="auto"/>
        <w:rPr>
          <w:rStyle w:val="normaltextrun"/>
          <w:rFonts w:ascii="Calibri" w:hAnsi="Calibri" w:cs="Calibri"/>
          <w:noProof/>
          <w:sz w:val="22"/>
          <w:szCs w:val="22"/>
          <w:lang w:val="pt-BR"/>
        </w:rPr>
      </w:pPr>
    </w:p>
    <w:sectPr w:rsidRPr="002A6EEC" w:rsidR="312A6374" w:rsidSect="003A6D7B">
      <w:pgSz w:w="11906" w:h="16838" w:orient="portrait"/>
      <w:pgMar w:top="1440" w:right="113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31E2E"/>
    <w:multiLevelType w:val="hybridMultilevel"/>
    <w:tmpl w:val="2B9C64C2"/>
    <w:lvl w:ilvl="0" w:tplc="7EE4634E">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BA35D31"/>
    <w:multiLevelType w:val="hybridMultilevel"/>
    <w:tmpl w:val="DC92489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01617569">
    <w:abstractNumId w:val="1"/>
  </w:num>
  <w:num w:numId="2" w16cid:durableId="53971264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D39"/>
    <w:rsid w:val="0002224F"/>
    <w:rsid w:val="0012393A"/>
    <w:rsid w:val="001469EA"/>
    <w:rsid w:val="0022025C"/>
    <w:rsid w:val="00281F18"/>
    <w:rsid w:val="002A6EEC"/>
    <w:rsid w:val="0031047D"/>
    <w:rsid w:val="003A6D7B"/>
    <w:rsid w:val="003B0E1C"/>
    <w:rsid w:val="004342A5"/>
    <w:rsid w:val="0049345E"/>
    <w:rsid w:val="004B386F"/>
    <w:rsid w:val="00503707"/>
    <w:rsid w:val="005A4204"/>
    <w:rsid w:val="0074707E"/>
    <w:rsid w:val="00793864"/>
    <w:rsid w:val="007E3971"/>
    <w:rsid w:val="00804457"/>
    <w:rsid w:val="00834531"/>
    <w:rsid w:val="00845D23"/>
    <w:rsid w:val="00911F47"/>
    <w:rsid w:val="009428F0"/>
    <w:rsid w:val="009A4D39"/>
    <w:rsid w:val="00AA4088"/>
    <w:rsid w:val="00AD17FB"/>
    <w:rsid w:val="00B22391"/>
    <w:rsid w:val="00BA6AD0"/>
    <w:rsid w:val="00CA322A"/>
    <w:rsid w:val="00CB506D"/>
    <w:rsid w:val="00D950DC"/>
    <w:rsid w:val="00E454AE"/>
    <w:rsid w:val="00F174F3"/>
    <w:rsid w:val="056E8CA9"/>
    <w:rsid w:val="05FDB0C3"/>
    <w:rsid w:val="069C1283"/>
    <w:rsid w:val="0C3BEE5B"/>
    <w:rsid w:val="0C6C4233"/>
    <w:rsid w:val="12215026"/>
    <w:rsid w:val="1448D77A"/>
    <w:rsid w:val="15E70D7C"/>
    <w:rsid w:val="16D354CB"/>
    <w:rsid w:val="17D5B390"/>
    <w:rsid w:val="19E94D8A"/>
    <w:rsid w:val="1AC21B58"/>
    <w:rsid w:val="1C5ACE6F"/>
    <w:rsid w:val="22BE4B5C"/>
    <w:rsid w:val="24C79053"/>
    <w:rsid w:val="2678702A"/>
    <w:rsid w:val="294CE166"/>
    <w:rsid w:val="2CF9402D"/>
    <w:rsid w:val="312A6374"/>
    <w:rsid w:val="31F730CE"/>
    <w:rsid w:val="33E256C0"/>
    <w:rsid w:val="3407B6AA"/>
    <w:rsid w:val="3602D66F"/>
    <w:rsid w:val="3805FC8F"/>
    <w:rsid w:val="3C059D63"/>
    <w:rsid w:val="41636BCD"/>
    <w:rsid w:val="43274456"/>
    <w:rsid w:val="45DD0AEE"/>
    <w:rsid w:val="45E7A225"/>
    <w:rsid w:val="47A05710"/>
    <w:rsid w:val="4BAD099D"/>
    <w:rsid w:val="4C389E44"/>
    <w:rsid w:val="4E9B7185"/>
    <w:rsid w:val="4F75B217"/>
    <w:rsid w:val="5149D4B9"/>
    <w:rsid w:val="52317919"/>
    <w:rsid w:val="52D74D34"/>
    <w:rsid w:val="543BDC4B"/>
    <w:rsid w:val="548FDE08"/>
    <w:rsid w:val="55036A89"/>
    <w:rsid w:val="55B3CF62"/>
    <w:rsid w:val="56D9F6A8"/>
    <w:rsid w:val="58F397CC"/>
    <w:rsid w:val="5B70CE43"/>
    <w:rsid w:val="5D1731E0"/>
    <w:rsid w:val="62086A32"/>
    <w:rsid w:val="64BAAA61"/>
    <w:rsid w:val="68785017"/>
    <w:rsid w:val="6D904859"/>
    <w:rsid w:val="6E1B1BDD"/>
    <w:rsid w:val="6E79D9B0"/>
    <w:rsid w:val="6EEBC667"/>
    <w:rsid w:val="70E8AA23"/>
    <w:rsid w:val="71171EA3"/>
    <w:rsid w:val="741E4BCD"/>
    <w:rsid w:val="7A3679BA"/>
    <w:rsid w:val="7A8176D6"/>
    <w:rsid w:val="7CD3D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03DE"/>
  <w15:chartTrackingRefBased/>
  <w15:docId w15:val="{05741127-1128-4C5B-B6D9-0A13CE8A06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A4D3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4D3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4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D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D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D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D3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A4D3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A4D3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A4D3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A4D3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A4D3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A4D3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A4D3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A4D3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A4D39"/>
    <w:rPr>
      <w:rFonts w:eastAsiaTheme="majorEastAsia" w:cstheme="majorBidi"/>
      <w:color w:val="272727" w:themeColor="text1" w:themeTint="D8"/>
    </w:rPr>
  </w:style>
  <w:style w:type="paragraph" w:styleId="Title">
    <w:name w:val="Title"/>
    <w:basedOn w:val="Normal"/>
    <w:next w:val="Normal"/>
    <w:link w:val="TitleChar"/>
    <w:uiPriority w:val="10"/>
    <w:qFormat/>
    <w:rsid w:val="009A4D3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A4D3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A4D3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A4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D39"/>
    <w:pPr>
      <w:spacing w:before="160"/>
      <w:jc w:val="center"/>
    </w:pPr>
    <w:rPr>
      <w:i/>
      <w:iCs/>
      <w:color w:val="404040" w:themeColor="text1" w:themeTint="BF"/>
    </w:rPr>
  </w:style>
  <w:style w:type="character" w:styleId="QuoteChar" w:customStyle="1">
    <w:name w:val="Quote Char"/>
    <w:basedOn w:val="DefaultParagraphFont"/>
    <w:link w:val="Quote"/>
    <w:uiPriority w:val="29"/>
    <w:rsid w:val="009A4D39"/>
    <w:rPr>
      <w:i/>
      <w:iCs/>
      <w:color w:val="404040" w:themeColor="text1" w:themeTint="BF"/>
    </w:rPr>
  </w:style>
  <w:style w:type="paragraph" w:styleId="ListParagraph">
    <w:name w:val="List Paragraph"/>
    <w:basedOn w:val="Normal"/>
    <w:uiPriority w:val="34"/>
    <w:qFormat/>
    <w:rsid w:val="009A4D39"/>
    <w:pPr>
      <w:ind w:left="720"/>
      <w:contextualSpacing/>
    </w:pPr>
  </w:style>
  <w:style w:type="character" w:styleId="IntenseEmphasis">
    <w:name w:val="Intense Emphasis"/>
    <w:basedOn w:val="DefaultParagraphFont"/>
    <w:uiPriority w:val="21"/>
    <w:qFormat/>
    <w:rsid w:val="009A4D39"/>
    <w:rPr>
      <w:i/>
      <w:iCs/>
      <w:color w:val="0F4761" w:themeColor="accent1" w:themeShade="BF"/>
    </w:rPr>
  </w:style>
  <w:style w:type="paragraph" w:styleId="IntenseQuote">
    <w:name w:val="Intense Quote"/>
    <w:basedOn w:val="Normal"/>
    <w:next w:val="Normal"/>
    <w:link w:val="IntenseQuoteChar"/>
    <w:uiPriority w:val="30"/>
    <w:qFormat/>
    <w:rsid w:val="009A4D3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A4D39"/>
    <w:rPr>
      <w:i/>
      <w:iCs/>
      <w:color w:val="0F4761" w:themeColor="accent1" w:themeShade="BF"/>
    </w:rPr>
  </w:style>
  <w:style w:type="character" w:styleId="IntenseReference">
    <w:name w:val="Intense Reference"/>
    <w:basedOn w:val="DefaultParagraphFont"/>
    <w:uiPriority w:val="32"/>
    <w:qFormat/>
    <w:rsid w:val="009A4D39"/>
    <w:rPr>
      <w:b/>
      <w:bCs/>
      <w:smallCaps/>
      <w:color w:val="0F4761" w:themeColor="accent1" w:themeShade="BF"/>
      <w:spacing w:val="5"/>
    </w:rPr>
  </w:style>
  <w:style w:type="paragraph" w:styleId="paragraph" w:customStyle="1">
    <w:name w:val="paragraph"/>
    <w:basedOn w:val="Normal"/>
    <w:rsid w:val="009A4D39"/>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9A4D39"/>
  </w:style>
  <w:style w:type="character" w:styleId="eop" w:customStyle="1">
    <w:name w:val="eop"/>
    <w:basedOn w:val="DefaultParagraphFont"/>
    <w:rsid w:val="009A4D39"/>
  </w:style>
  <w:style w:type="character" w:styleId="Hyperlink">
    <w:name w:val="Hyperlink"/>
    <w:basedOn w:val="DefaultParagraphFont"/>
    <w:uiPriority w:val="99"/>
    <w:unhideWhenUsed/>
    <w:rsid w:val="009A4D39"/>
    <w:rPr>
      <w:color w:val="467886" w:themeColor="hyperlink"/>
      <w:u w:val="single"/>
    </w:rPr>
  </w:style>
  <w:style w:type="character" w:styleId="UnresolvedMention">
    <w:name w:val="Unresolved Mention"/>
    <w:basedOn w:val="DefaultParagraphFont"/>
    <w:uiPriority w:val="99"/>
    <w:semiHidden/>
    <w:unhideWhenUsed/>
    <w:rsid w:val="009A4D39"/>
    <w:rPr>
      <w:color w:val="605E5C"/>
      <w:shd w:val="clear" w:color="auto" w:fill="E1DFDD"/>
    </w:rPr>
  </w:style>
  <w:style w:type="character" w:styleId="CommentReference">
    <w:name w:val="Comment Reference"/>
    <w:basedOn w:val="DefaultParagraphFont"/>
    <w:uiPriority w:val="99"/>
    <w:semiHidden/>
    <w:unhideWhenUsed/>
    <w:rsid w:val="00D950DC"/>
    <w:rPr>
      <w:sz w:val="16"/>
      <w:szCs w:val="16"/>
    </w:rPr>
  </w:style>
  <w:style w:type="paragraph" w:styleId="CommentText">
    <w:name w:val="Comment Text"/>
    <w:basedOn w:val="Normal"/>
    <w:link w:val="CommentTextChar"/>
    <w:uiPriority w:val="99"/>
    <w:unhideWhenUsed/>
    <w:rsid w:val="00D950DC"/>
    <w:pPr>
      <w:spacing w:line="240" w:lineRule="auto"/>
    </w:pPr>
    <w:rPr>
      <w:sz w:val="20"/>
      <w:szCs w:val="20"/>
    </w:rPr>
  </w:style>
  <w:style w:type="character" w:styleId="CommentTextChar" w:customStyle="1">
    <w:name w:val="Comment Text Char"/>
    <w:basedOn w:val="DefaultParagraphFont"/>
    <w:link w:val="CommentText"/>
    <w:uiPriority w:val="99"/>
    <w:rsid w:val="00D950DC"/>
    <w:rPr>
      <w:sz w:val="20"/>
      <w:szCs w:val="20"/>
    </w:rPr>
  </w:style>
  <w:style w:type="paragraph" w:styleId="CommentSubject">
    <w:name w:val="Comment Subject"/>
    <w:basedOn w:val="CommentText"/>
    <w:next w:val="CommentText"/>
    <w:link w:val="CommentSubjectChar"/>
    <w:uiPriority w:val="99"/>
    <w:semiHidden/>
    <w:unhideWhenUsed/>
    <w:rsid w:val="00D950DC"/>
    <w:rPr>
      <w:b/>
      <w:bCs/>
    </w:rPr>
  </w:style>
  <w:style w:type="character" w:styleId="CommentSubjectChar" w:customStyle="1">
    <w:name w:val="Comment Subject Char"/>
    <w:basedOn w:val="CommentTextChar"/>
    <w:link w:val="CommentSubject"/>
    <w:uiPriority w:val="99"/>
    <w:semiHidden/>
    <w:rsid w:val="00D950DC"/>
    <w:rPr>
      <w:b/>
      <w:bCs/>
      <w:sz w:val="20"/>
      <w:szCs w:val="20"/>
    </w:rPr>
  </w:style>
  <w:style w:type="character" w:styleId="scxw203674168" w:customStyle="1">
    <w:name w:val="scxw203674168"/>
    <w:basedOn w:val="DefaultParagraphFont"/>
    <w:rsid w:val="00CA322A"/>
  </w:style>
  <w:style w:type="character" w:styleId="FollowedHyperlink">
    <w:name w:val="FollowedHyperlink"/>
    <w:basedOn w:val="DefaultParagraphFont"/>
    <w:uiPriority w:val="99"/>
    <w:semiHidden/>
    <w:unhideWhenUsed/>
    <w:rsid w:val="009428F0"/>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opuniversities.com/latin-america-caribbean-overall" TargetMode="External" Id="rId8" /><Relationship Type="http://schemas.openxmlformats.org/officeDocument/2006/relationships/hyperlink" Target="https://novidadesmt.com.br/educacao/acoes-do-mec-sao-apresentadas-durante-reuniao-ministerial/" TargetMode="External" Id="rId13" /><Relationship Type="http://schemas.openxmlformats.org/officeDocument/2006/relationships/hyperlink" Target="https://www.topuniversities.com/latin-america-caribbean-overall"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gov.br/mec/pt-br/politica-regulacao-supervisao-educacao-superior/ead/como-funciona" TargetMode="External" Id="rId12" /><Relationship Type="http://schemas.openxmlformats.org/officeDocument/2006/relationships/hyperlink" Target="https://noticias.portaldaindustria.com.br/noticias/educacao/brasil-precisa-qualificar-14-milhoes-de-profissionais-ate-2027-segundo-senai/" TargetMode="External" Id="rId17" /><Relationship Type="http://schemas.openxmlformats.org/officeDocument/2006/relationships/customXml" Target="../customXml/item2.xml" Id="rId2" /><Relationship Type="http://schemas.openxmlformats.org/officeDocument/2006/relationships/hyperlink" Target="https://publications.iadb.org/publications/english/document/Evidence-in-Labor-Market-Policies-and-Implications-for-Brazil-Future-of-Work.pdf" TargetMode="External" Id="rId16" /><Relationship Type="http://schemas.openxmlformats.org/officeDocument/2006/relationships/hyperlink" Target="mailto:William.barbieri@qs.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br/inep/pt-br/areas-de-atuacao/pesquisas-estatisticas-e-indicadores/censo-da-educacao-superior/resultados" TargetMode="External" Id="rId11" /><Relationship Type="http://schemas.openxmlformats.org/officeDocument/2006/relationships/styles" Target="styles.xml" Id="rId5" /><Relationship Type="http://schemas.openxmlformats.org/officeDocument/2006/relationships/hyperlink" Target="https://publications.iadb.org/publications/english/document/Evidence-in-Labor-Market-Policies-and-Implications-for-Brazil-Future-of-Work.pdf" TargetMode="External" Id="rId15" /><Relationship Type="http://schemas.openxmlformats.org/officeDocument/2006/relationships/hyperlink" Target="https://www.topuniversities.com/world-university-rankings" TargetMode="External" Id="rId10" /><Relationship Type="http://schemas.openxmlformats.org/officeDocument/2006/relationships/hyperlink" Target="https://www.linkedin.com/in/simona-bizzozero/" TargetMode="External" Id="rId19" /><Relationship Type="http://schemas.openxmlformats.org/officeDocument/2006/relationships/numbering" Target="numbering.xml" Id="rId4" /><Relationship Type="http://schemas.openxmlformats.org/officeDocument/2006/relationships/hyperlink" Target="https://www.topuniversities.com/latin-america-caribbean-overall" TargetMode="External" Id="rId9" /><Relationship Type="http://schemas.openxmlformats.org/officeDocument/2006/relationships/theme" Target="theme/theme1.xml" Id="rId22" /><Relationship Type="http://schemas.openxmlformats.org/officeDocument/2006/relationships/hyperlink" Target="https://www.nature.com/articles/d42473-023-00323-1" TargetMode="External" Id="R5ed50b1e9f744ea2" /><Relationship Type="http://schemas.openxmlformats.org/officeDocument/2006/relationships/hyperlink" Target="https://www.planalto.gov.br/ccivil_03/_ato2011-2014/2012/lei/l12772.htm" TargetMode="External" Id="R98d208fc0ede4d6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E4C9E6-6955-481A-B07C-9E1F8868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bcbea-6f95-4c61-b234-a6bbe804a9e6"/>
    <ds:schemaRef ds:uri="d1395174-bdeb-4ce1-892c-65ecf02aa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749190-A0E5-458E-AD7D-CAE53AC8E96A}">
  <ds:schemaRefs>
    <ds:schemaRef ds:uri="http://schemas.microsoft.com/office/2006/metadata/properties"/>
    <ds:schemaRef ds:uri="http://schemas.microsoft.com/office/infopath/2007/PartnerControls"/>
    <ds:schemaRef ds:uri="0bfbcbea-6f95-4c61-b234-a6bbe804a9e6"/>
    <ds:schemaRef ds:uri="d1395174-bdeb-4ce1-892c-65ecf02aaaf8"/>
  </ds:schemaRefs>
</ds:datastoreItem>
</file>

<file path=customXml/itemProps3.xml><?xml version="1.0" encoding="utf-8"?>
<ds:datastoreItem xmlns:ds="http://schemas.openxmlformats.org/officeDocument/2006/customXml" ds:itemID="{46F4A96F-798E-469E-9184-886BAD1E307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Quacquarelli-Symonds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Barbieri</dc:creator>
  <cp:keywords>, docId:C3C92237B4EC7A8B4C714C3C5E82ACEF</cp:keywords>
  <dc:description/>
  <cp:lastModifiedBy>William Barbieri</cp:lastModifiedBy>
  <cp:revision>10</cp:revision>
  <dcterms:created xsi:type="dcterms:W3CDTF">2026-09-01T15:59:00Z</dcterms:created>
  <dcterms:modified xsi:type="dcterms:W3CDTF">2026-09-24T08:26:58Z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