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31DB" w:rsidP="007A31DB" w:rsidRDefault="007A31DB" w14:paraId="73C46E2F" w14:textId="739ABC1D">
      <w:pPr>
        <w:spacing w:line="360" w:lineRule="auto"/>
        <w:jc w:val="center"/>
        <w:rPr>
          <w:rFonts w:ascii="Calibri" w:hAnsi="Calibri" w:eastAsia="Calibri" w:cs="Calibri"/>
          <w:color w:val="FF0000"/>
          <w:sz w:val="22"/>
          <w:szCs w:val="22"/>
        </w:rPr>
      </w:pPr>
      <w:r>
        <w:rPr>
          <w:rFonts w:ascii="Calibri" w:hAnsi="Calibri" w:eastAsia="Calibri" w:cs="Calibri"/>
          <w:b/>
          <w:bCs/>
          <w:color w:val="FF0000"/>
          <w:sz w:val="22"/>
          <w:szCs w:val="22"/>
          <w:u w:val="single"/>
        </w:rPr>
        <w:t>UNDER STRICT EMBARGO UNTIL 18</w:t>
      </w:r>
      <w:r>
        <w:rPr>
          <w:rFonts w:ascii="Calibri" w:hAnsi="Calibri" w:eastAsia="Calibri" w:cs="Calibri"/>
          <w:b/>
          <w:bCs/>
          <w:color w:val="FF0000"/>
          <w:sz w:val="22"/>
          <w:szCs w:val="22"/>
          <w:u w:val="single"/>
          <w:vertAlign w:val="superscript"/>
        </w:rPr>
        <w:t>TH</w:t>
      </w:r>
      <w:r>
        <w:rPr>
          <w:rFonts w:ascii="Calibri" w:hAnsi="Calibri" w:eastAsia="Calibri" w:cs="Calibri"/>
          <w:b/>
          <w:bCs/>
          <w:color w:val="FF0000"/>
          <w:sz w:val="22"/>
          <w:szCs w:val="22"/>
          <w:u w:val="single"/>
        </w:rPr>
        <w:t xml:space="preserve"> NOVEMBER AT 10:00 AM GMT</w:t>
      </w:r>
    </w:p>
    <w:p w:rsidR="007A31DB" w:rsidP="007A31DB" w:rsidRDefault="007A31DB" w14:paraId="51C3FE47" w14:textId="445A8BD3">
      <w:pPr>
        <w:spacing w:line="360" w:lineRule="auto"/>
        <w:jc w:val="center"/>
        <w:rPr>
          <w:rFonts w:ascii="Calibri" w:hAnsi="Calibri" w:eastAsia="Calibri" w:cs="Calibri"/>
          <w:b/>
          <w:bCs/>
          <w:color w:val="000000" w:themeColor="text1"/>
          <w:sz w:val="22"/>
          <w:szCs w:val="22"/>
          <w:u w:val="single"/>
        </w:rPr>
      </w:pPr>
      <w:r>
        <w:rPr>
          <w:rFonts w:ascii="Calibri" w:hAnsi="Calibri" w:eastAsia="Calibri" w:cs="Calibri"/>
          <w:b/>
          <w:bCs/>
          <w:color w:val="000000" w:themeColor="text1"/>
          <w:sz w:val="22"/>
          <w:szCs w:val="22"/>
          <w:u w:val="single"/>
        </w:rPr>
        <w:t>QS World University Rankings: Sustainability 2026</w:t>
      </w:r>
    </w:p>
    <w:p w:rsidRPr="007A31DB" w:rsidR="00A26834" w:rsidP="007A31DB" w:rsidRDefault="00E075BF" w14:paraId="4905C17D" w14:textId="7ACE7DDC">
      <w:pPr>
        <w:jc w:val="center"/>
        <w:rPr>
          <w:rFonts w:ascii="Calibri" w:hAnsi="Calibri" w:cs="Calibri"/>
          <w:b w:val="1"/>
          <w:bCs w:val="1"/>
        </w:rPr>
      </w:pPr>
      <w:r w:rsidRPr="6E4F0F36" w:rsidR="00E075BF">
        <w:rPr>
          <w:rFonts w:ascii="Calibri" w:hAnsi="Calibri" w:cs="Calibri"/>
          <w:b w:val="1"/>
          <w:bCs w:val="1"/>
        </w:rPr>
        <w:t>Lund University crowned</w:t>
      </w:r>
      <w:r w:rsidRPr="6E4F0F36" w:rsidR="007A31DB">
        <w:rPr>
          <w:rFonts w:ascii="Calibri" w:hAnsi="Calibri" w:cs="Calibri"/>
          <w:b w:val="1"/>
          <w:bCs w:val="1"/>
        </w:rPr>
        <w:t xml:space="preserve"> World’s Best Universities for Sustainability </w:t>
      </w:r>
    </w:p>
    <w:p w:rsidR="48038197" w:rsidP="6E4F0F36" w:rsidRDefault="48038197" w14:paraId="7A48EF77" w14:textId="1939F6CC">
      <w:pPr>
        <w:pStyle w:val="Normal"/>
        <w:jc w:val="center"/>
        <w:rPr>
          <w:rFonts w:ascii="Calibri" w:hAnsi="Calibri" w:eastAsia="Calibri" w:cs="Calibri"/>
          <w:noProof w:val="0"/>
          <w:sz w:val="24"/>
          <w:szCs w:val="24"/>
          <w:lang w:val="en-US"/>
        </w:rPr>
      </w:pPr>
      <w:r w:rsidRPr="6E4F0F36" w:rsidR="48038197">
        <w:rPr>
          <w:rFonts w:ascii="Calibri" w:hAnsi="Calibri" w:eastAsia="Calibri" w:cs="Calibri"/>
          <w:b w:val="1"/>
          <w:bCs w:val="1"/>
          <w:noProof w:val="0"/>
          <w:sz w:val="24"/>
          <w:szCs w:val="24"/>
          <w:lang w:val="en-US"/>
        </w:rPr>
        <w:t>Asia ascends and UK Shines as US drops</w:t>
      </w:r>
    </w:p>
    <w:p w:rsidR="007A31DB" w:rsidP="6E4F0F36" w:rsidRDefault="007A31DB" w14:paraId="3904075A" w14:textId="4D5E7717">
      <w:pPr>
        <w:spacing w:after="160" w:afterAutospacing="off" w:line="360" w:lineRule="auto"/>
        <w:rPr>
          <w:rFonts w:ascii="Calibri" w:hAnsi="Calibri" w:eastAsia="Calibri" w:cs="Calibri"/>
          <w:color w:val="FF0000"/>
          <w:sz w:val="16"/>
          <w:szCs w:val="16"/>
        </w:rPr>
      </w:pPr>
      <w:r w:rsidRPr="53B535AE" w:rsidR="007A31DB">
        <w:rPr>
          <w:rFonts w:ascii="Calibri" w:hAnsi="Calibri" w:eastAsia="Calibri" w:cs="Calibri"/>
          <w:b w:val="1"/>
          <w:bCs w:val="1"/>
          <w:i w:val="1"/>
          <w:iCs w:val="1"/>
          <w:color w:val="000000" w:themeColor="text1" w:themeTint="FF" w:themeShade="FF"/>
          <w:sz w:val="22"/>
          <w:szCs w:val="22"/>
        </w:rPr>
        <w:t xml:space="preserve">London, </w:t>
      </w:r>
      <w:r w:rsidRPr="53B535AE" w:rsidR="007A31DB">
        <w:rPr>
          <w:rFonts w:ascii="Calibri" w:hAnsi="Calibri" w:eastAsia="Calibri" w:cs="Calibri"/>
          <w:b w:val="1"/>
          <w:bCs w:val="1"/>
          <w:i w:val="1"/>
          <w:iCs w:val="1"/>
          <w:color w:val="000000" w:themeColor="text1" w:themeTint="FF" w:themeShade="FF"/>
          <w:sz w:val="22"/>
          <w:szCs w:val="22"/>
        </w:rPr>
        <w:t>18</w:t>
      </w:r>
      <w:r w:rsidRPr="53B535AE" w:rsidR="007A31DB">
        <w:rPr>
          <w:rFonts w:ascii="Calibri" w:hAnsi="Calibri" w:eastAsia="Calibri" w:cs="Calibri"/>
          <w:b w:val="1"/>
          <w:bCs w:val="1"/>
          <w:i w:val="1"/>
          <w:iCs w:val="1"/>
          <w:color w:val="000000" w:themeColor="text1" w:themeTint="FF" w:themeShade="FF"/>
          <w:sz w:val="22"/>
          <w:szCs w:val="22"/>
          <w:vertAlign w:val="superscript"/>
        </w:rPr>
        <w:t>th</w:t>
      </w:r>
      <w:r w:rsidRPr="53B535AE" w:rsidR="007A31DB">
        <w:rPr>
          <w:rFonts w:ascii="Calibri" w:hAnsi="Calibri" w:eastAsia="Calibri" w:cs="Calibri"/>
          <w:b w:val="1"/>
          <w:bCs w:val="1"/>
          <w:i w:val="1"/>
          <w:iCs w:val="1"/>
          <w:color w:val="000000" w:themeColor="text1" w:themeTint="FF" w:themeShade="FF"/>
          <w:sz w:val="22"/>
          <w:szCs w:val="22"/>
        </w:rPr>
        <w:t xml:space="preserve"> November</w:t>
      </w:r>
      <w:r w:rsidRPr="53B535AE" w:rsidR="007A31DB">
        <w:rPr>
          <w:rFonts w:ascii="Calibri" w:hAnsi="Calibri" w:eastAsia="Calibri" w:cs="Calibri"/>
          <w:b w:val="1"/>
          <w:bCs w:val="1"/>
          <w:i w:val="1"/>
          <w:iCs w:val="1"/>
          <w:color w:val="000000" w:themeColor="text1" w:themeTint="FF" w:themeShade="FF"/>
          <w:sz w:val="22"/>
          <w:szCs w:val="22"/>
        </w:rPr>
        <w:t xml:space="preserve"> 2025: </w:t>
      </w:r>
      <w:r w:rsidRPr="53B535AE" w:rsidR="007A31DB">
        <w:rPr>
          <w:rFonts w:ascii="Calibri" w:hAnsi="Calibri" w:eastAsia="Calibri" w:cs="Calibri"/>
          <w:color w:val="000000" w:themeColor="text1" w:themeTint="FF" w:themeShade="FF"/>
          <w:sz w:val="22"/>
          <w:szCs w:val="22"/>
        </w:rPr>
        <w:t>QS Quacquarelli Symonds, global higher education experts, have released the 202</w:t>
      </w:r>
      <w:r w:rsidRPr="53B535AE" w:rsidR="43476C88">
        <w:rPr>
          <w:rFonts w:ascii="Calibri" w:hAnsi="Calibri" w:eastAsia="Calibri" w:cs="Calibri"/>
          <w:color w:val="000000" w:themeColor="text1" w:themeTint="FF" w:themeShade="FF"/>
          <w:sz w:val="22"/>
          <w:szCs w:val="22"/>
        </w:rPr>
        <w:t>6</w:t>
      </w:r>
      <w:r w:rsidRPr="53B535AE" w:rsidR="007A31DB">
        <w:rPr>
          <w:rFonts w:ascii="Calibri" w:hAnsi="Calibri" w:eastAsia="Calibri" w:cs="Calibri"/>
          <w:color w:val="000000" w:themeColor="text1" w:themeTint="FF" w:themeShade="FF"/>
          <w:sz w:val="22"/>
          <w:szCs w:val="22"/>
        </w:rPr>
        <w:t xml:space="preserve"> edition of the </w:t>
      </w:r>
      <w:hyperlink r:id="Ra7a4692a45a44662">
        <w:r w:rsidRPr="53B535AE" w:rsidR="007A31DB">
          <w:rPr>
            <w:rStyle w:val="Hyperlink"/>
            <w:rFonts w:ascii="Calibri" w:hAnsi="Calibri" w:eastAsia="Calibri" w:cs="Calibri"/>
            <w:sz w:val="22"/>
            <w:szCs w:val="22"/>
          </w:rPr>
          <w:t>QS World University Rankings: Sustainability</w:t>
        </w:r>
      </w:hyperlink>
      <w:r w:rsidRPr="53B535AE" w:rsidR="007A31DB">
        <w:rPr>
          <w:rFonts w:ascii="Calibri" w:hAnsi="Calibri" w:eastAsia="Calibri" w:cs="Calibri"/>
          <w:color w:val="FF0000"/>
          <w:sz w:val="22"/>
          <w:szCs w:val="22"/>
        </w:rPr>
        <w:t>*</w:t>
      </w:r>
      <w:r w:rsidRPr="53B535AE" w:rsidR="007A31DB">
        <w:rPr>
          <w:rFonts w:ascii="Calibri" w:hAnsi="Calibri" w:eastAsia="Calibri" w:cs="Calibri"/>
          <w:color w:val="000000" w:themeColor="text1" w:themeTint="FF" w:themeShade="FF"/>
          <w:sz w:val="22"/>
          <w:szCs w:val="22"/>
        </w:rPr>
        <w:t xml:space="preserve">. </w:t>
      </w:r>
      <w:r w:rsidRPr="53B535AE" w:rsidR="007A31DB">
        <w:rPr>
          <w:rFonts w:ascii="Calibri" w:hAnsi="Calibri" w:eastAsia="Calibri" w:cs="Calibri"/>
          <w:color w:val="FF0000"/>
          <w:sz w:val="16"/>
          <w:szCs w:val="16"/>
        </w:rPr>
        <w:t>*</w:t>
      </w:r>
      <w:r w:rsidRPr="53B535AE" w:rsidR="007A31DB">
        <w:rPr>
          <w:rFonts w:ascii="Calibri" w:hAnsi="Calibri" w:eastAsia="Calibri" w:cs="Calibri"/>
          <w:color w:val="FF0000"/>
          <w:sz w:val="16"/>
          <w:szCs w:val="16"/>
        </w:rPr>
        <w:t>link</w:t>
      </w:r>
      <w:r w:rsidRPr="53B535AE" w:rsidR="007A31DB">
        <w:rPr>
          <w:rFonts w:ascii="Calibri" w:hAnsi="Calibri" w:eastAsia="Calibri" w:cs="Calibri"/>
          <w:color w:val="FF0000"/>
          <w:sz w:val="16"/>
          <w:szCs w:val="16"/>
        </w:rPr>
        <w:t xml:space="preserve"> will </w:t>
      </w:r>
      <w:r w:rsidRPr="53B535AE" w:rsidR="7DA204C2">
        <w:rPr>
          <w:rFonts w:ascii="Calibri" w:hAnsi="Calibri" w:eastAsia="Calibri" w:cs="Calibri"/>
          <w:color w:val="FF0000"/>
          <w:sz w:val="16"/>
          <w:szCs w:val="16"/>
        </w:rPr>
        <w:t>be updated with the latest results when the embargo lifts</w:t>
      </w:r>
      <w:r w:rsidRPr="53B535AE" w:rsidR="007A31DB">
        <w:rPr>
          <w:rFonts w:ascii="Calibri" w:hAnsi="Calibri" w:eastAsia="Calibri" w:cs="Calibri"/>
          <w:color w:val="FF0000"/>
          <w:sz w:val="16"/>
          <w:szCs w:val="16"/>
        </w:rPr>
        <w:t>.   </w:t>
      </w:r>
    </w:p>
    <w:p w:rsidRPr="007A31DB" w:rsidR="00551133" w:rsidP="6E4F0F36" w:rsidRDefault="00551133" w14:paraId="591BCDA0" w14:textId="125BE25C">
      <w:pPr>
        <w:spacing w:after="160" w:afterAutospacing="off" w:line="360" w:lineRule="auto"/>
        <w:rPr>
          <w:rFonts w:ascii="Calibri" w:hAnsi="Calibri" w:eastAsia="Calibri" w:cs="Calibri"/>
          <w:sz w:val="22"/>
          <w:szCs w:val="22"/>
        </w:rPr>
      </w:pPr>
      <w:r w:rsidRPr="6E4F0F36" w:rsidR="00E075BF">
        <w:rPr>
          <w:rFonts w:ascii="Calibri" w:hAnsi="Calibri" w:eastAsia="Calibri" w:cs="Calibri"/>
          <w:b w:val="1"/>
          <w:bCs w:val="1"/>
          <w:sz w:val="22"/>
          <w:szCs w:val="22"/>
        </w:rPr>
        <w:t>Lund University</w:t>
      </w:r>
      <w:r w:rsidRPr="6E4F0F36" w:rsidR="00E075BF">
        <w:rPr>
          <w:rFonts w:ascii="Calibri" w:hAnsi="Calibri" w:eastAsia="Calibri" w:cs="Calibri"/>
          <w:sz w:val="22"/>
          <w:szCs w:val="22"/>
        </w:rPr>
        <w:t xml:space="preserve"> in Sweden has taken the top spot for the first time since the ranking was </w:t>
      </w:r>
      <w:r w:rsidRPr="6E4F0F36" w:rsidR="00E075BF">
        <w:rPr>
          <w:rFonts w:ascii="Calibri" w:hAnsi="Calibri" w:eastAsia="Calibri" w:cs="Calibri"/>
          <w:sz w:val="22"/>
          <w:szCs w:val="22"/>
        </w:rPr>
        <w:t>established</w:t>
      </w:r>
      <w:r w:rsidRPr="6E4F0F36" w:rsidR="00E075BF">
        <w:rPr>
          <w:rFonts w:ascii="Calibri" w:hAnsi="Calibri" w:eastAsia="Calibri" w:cs="Calibri"/>
          <w:sz w:val="22"/>
          <w:szCs w:val="22"/>
        </w:rPr>
        <w:t xml:space="preserve"> in 2023. </w:t>
      </w:r>
      <w:r w:rsidRPr="6E4F0F36" w:rsidR="00E075BF">
        <w:rPr>
          <w:rFonts w:ascii="Calibri" w:hAnsi="Calibri" w:eastAsia="Calibri" w:cs="Calibri"/>
          <w:b w:val="1"/>
          <w:bCs w:val="1"/>
          <w:sz w:val="22"/>
          <w:szCs w:val="22"/>
        </w:rPr>
        <w:t>University of Toronto</w:t>
      </w:r>
      <w:r w:rsidRPr="6E4F0F36" w:rsidR="00E075BF">
        <w:rPr>
          <w:rFonts w:ascii="Calibri" w:hAnsi="Calibri" w:eastAsia="Calibri" w:cs="Calibri"/>
          <w:sz w:val="22"/>
          <w:szCs w:val="22"/>
        </w:rPr>
        <w:t xml:space="preserve"> had been the best in the world in 2024 and 2025 and now drops to second place, followed by </w:t>
      </w:r>
      <w:r w:rsidRPr="6E4F0F36" w:rsidR="00E075BF">
        <w:rPr>
          <w:rFonts w:ascii="Calibri" w:hAnsi="Calibri" w:eastAsia="Calibri" w:cs="Calibri"/>
          <w:b w:val="1"/>
          <w:bCs w:val="1"/>
          <w:sz w:val="22"/>
          <w:szCs w:val="22"/>
        </w:rPr>
        <w:t>UCL</w:t>
      </w:r>
      <w:r w:rsidRPr="6E4F0F36" w:rsidR="00E075BF">
        <w:rPr>
          <w:rFonts w:ascii="Calibri" w:hAnsi="Calibri" w:eastAsia="Calibri" w:cs="Calibri"/>
          <w:sz w:val="22"/>
          <w:szCs w:val="22"/>
        </w:rPr>
        <w:t xml:space="preserve"> in the UK which has climbed two positions to third overall.</w:t>
      </w:r>
    </w:p>
    <w:p w:rsidRPr="007A31DB" w:rsidR="007A31DB" w:rsidP="6E4F0F36" w:rsidRDefault="007A31DB" w14:paraId="6EDCEE23" w14:textId="05893C04">
      <w:pPr>
        <w:spacing w:line="360" w:lineRule="auto"/>
        <w:rPr>
          <w:rFonts w:ascii="Calibri" w:hAnsi="Calibri" w:cs="Calibri"/>
          <w:sz w:val="22"/>
          <w:szCs w:val="22"/>
        </w:rPr>
      </w:pPr>
      <w:r w:rsidRPr="6E4F0F36" w:rsidR="7C819FE0">
        <w:rPr>
          <w:rFonts w:ascii="Calibri" w:hAnsi="Calibri" w:cs="Calibri"/>
          <w:sz w:val="22"/>
          <w:szCs w:val="22"/>
        </w:rPr>
        <w:t xml:space="preserve">This year, some 2000 universities are featured across 106 higher education systems, up from around 1750 in the </w:t>
      </w:r>
      <w:r w:rsidRPr="6E4F0F36" w:rsidR="7C819FE0">
        <w:rPr>
          <w:rFonts w:ascii="Calibri" w:hAnsi="Calibri" w:cs="Calibri"/>
          <w:sz w:val="22"/>
          <w:szCs w:val="22"/>
        </w:rPr>
        <w:t>previous</w:t>
      </w:r>
      <w:r w:rsidRPr="6E4F0F36" w:rsidR="7C819FE0">
        <w:rPr>
          <w:rFonts w:ascii="Calibri" w:hAnsi="Calibri" w:cs="Calibri"/>
          <w:sz w:val="22"/>
          <w:szCs w:val="22"/>
        </w:rPr>
        <w:t xml:space="preserve"> edition. Overall, the US is most represented, with 240 universities, followed by China with 163, the UK with 109, India with 103 and France with 76.</w:t>
      </w:r>
    </w:p>
    <w:p w:rsidRPr="007A31DB" w:rsidR="007A31DB" w:rsidP="6E4F0F36" w:rsidRDefault="007A31DB" w14:paraId="4AB337F6" w14:textId="7E7FD833">
      <w:pPr>
        <w:pStyle w:val="Normal"/>
        <w:spacing w:before="0" w:beforeAutospacing="off" w:after="160" w:afterAutospacing="off" w:line="360" w:lineRule="auto"/>
        <w:rPr>
          <w:rFonts w:ascii="Calibri" w:hAnsi="Calibri" w:eastAsia="Calibri" w:cs="Calibri"/>
          <w:b w:val="0"/>
          <w:bCs w:val="0"/>
          <w:i w:val="0"/>
          <w:iCs w:val="0"/>
          <w:strike w:val="0"/>
          <w:dstrike w:val="0"/>
          <w:sz w:val="22"/>
          <w:szCs w:val="22"/>
          <w:u w:val="none"/>
        </w:rPr>
      </w:pPr>
      <w:r w:rsidRPr="6E4F0F36" w:rsidR="11C47AC0">
        <w:rPr>
          <w:rFonts w:ascii="Calibri" w:hAnsi="Calibri" w:eastAsia="Calibri" w:cs="Calibri"/>
          <w:sz w:val="22"/>
          <w:szCs w:val="22"/>
        </w:rPr>
        <w:t xml:space="preserve">Three universities join the top 10, including </w:t>
      </w:r>
      <w:r w:rsidRPr="6E4F0F36" w:rsidR="57258662">
        <w:rPr>
          <w:rFonts w:ascii="Calibri" w:hAnsi="Calibri" w:eastAsia="Calibri" w:cs="Calibri"/>
          <w:b w:val="1"/>
          <w:bCs w:val="1"/>
          <w:i w:val="0"/>
          <w:iCs w:val="0"/>
          <w:strike w:val="0"/>
          <w:dstrike w:val="0"/>
          <w:sz w:val="22"/>
          <w:szCs w:val="22"/>
          <w:u w:val="none"/>
        </w:rPr>
        <w:t>The London School of Economics and Political Science (LSE)</w:t>
      </w:r>
      <w:r w:rsidRPr="6E4F0F36" w:rsidR="11C47AC0">
        <w:rPr>
          <w:rFonts w:ascii="Calibri" w:hAnsi="Calibri" w:eastAsia="Calibri" w:cs="Calibri"/>
          <w:sz w:val="22"/>
          <w:szCs w:val="22"/>
        </w:rPr>
        <w:t>, up from 39</w:t>
      </w:r>
      <w:r w:rsidRPr="6E4F0F36" w:rsidR="11C47AC0">
        <w:rPr>
          <w:rFonts w:ascii="Calibri" w:hAnsi="Calibri" w:eastAsia="Calibri" w:cs="Calibri"/>
          <w:sz w:val="22"/>
          <w:szCs w:val="22"/>
          <w:vertAlign w:val="superscript"/>
        </w:rPr>
        <w:t>th</w:t>
      </w:r>
      <w:r w:rsidRPr="6E4F0F36" w:rsidR="11C47AC0">
        <w:rPr>
          <w:rFonts w:ascii="Calibri" w:hAnsi="Calibri" w:eastAsia="Calibri" w:cs="Calibri"/>
          <w:sz w:val="22"/>
          <w:szCs w:val="22"/>
        </w:rPr>
        <w:t xml:space="preserve"> to sixth, </w:t>
      </w:r>
      <w:r w:rsidRPr="6E4F0F36" w:rsidR="11C47AC0">
        <w:rPr>
          <w:rFonts w:ascii="Calibri" w:hAnsi="Calibri" w:eastAsia="Calibri" w:cs="Calibri"/>
          <w:b w:val="1"/>
          <w:bCs w:val="1"/>
          <w:sz w:val="22"/>
          <w:szCs w:val="22"/>
        </w:rPr>
        <w:t>The University of New South Wales (UNSW Sydney)</w:t>
      </w:r>
      <w:r w:rsidRPr="6E4F0F36" w:rsidR="2A206BC7">
        <w:rPr>
          <w:rFonts w:ascii="Calibri" w:hAnsi="Calibri" w:eastAsia="Calibri" w:cs="Calibri"/>
          <w:sz w:val="22"/>
          <w:szCs w:val="22"/>
        </w:rPr>
        <w:t>,</w:t>
      </w:r>
      <w:r w:rsidRPr="6E4F0F36" w:rsidR="640BFC5E">
        <w:rPr>
          <w:rFonts w:ascii="Calibri" w:hAnsi="Calibri" w:eastAsia="Calibri" w:cs="Calibri"/>
          <w:sz w:val="22"/>
          <w:szCs w:val="22"/>
        </w:rPr>
        <w:t xml:space="preserve"> up from 12</w:t>
      </w:r>
      <w:r w:rsidRPr="6E4F0F36" w:rsidR="640BFC5E">
        <w:rPr>
          <w:rFonts w:ascii="Calibri" w:hAnsi="Calibri" w:eastAsia="Calibri" w:cs="Calibri"/>
          <w:sz w:val="22"/>
          <w:szCs w:val="22"/>
          <w:vertAlign w:val="superscript"/>
        </w:rPr>
        <w:t>th</w:t>
      </w:r>
      <w:r w:rsidRPr="6E4F0F36" w:rsidR="640BFC5E">
        <w:rPr>
          <w:rFonts w:ascii="Calibri" w:hAnsi="Calibri" w:eastAsia="Calibri" w:cs="Calibri"/>
          <w:sz w:val="22"/>
          <w:szCs w:val="22"/>
        </w:rPr>
        <w:t xml:space="preserve"> to seventh</w:t>
      </w:r>
      <w:r w:rsidRPr="6E4F0F36" w:rsidR="79AEAA64">
        <w:rPr>
          <w:rFonts w:ascii="Calibri" w:hAnsi="Calibri" w:eastAsia="Calibri" w:cs="Calibri"/>
          <w:sz w:val="22"/>
          <w:szCs w:val="22"/>
        </w:rPr>
        <w:t xml:space="preserve"> – two </w:t>
      </w:r>
      <w:r w:rsidRPr="6E4F0F36" w:rsidR="79AEAA64">
        <w:rPr>
          <w:rFonts w:ascii="Calibri" w:hAnsi="Calibri" w:cs="Calibri"/>
          <w:sz w:val="22"/>
          <w:szCs w:val="22"/>
        </w:rPr>
        <w:t xml:space="preserve">below its 2023 position when it ranked fifth – and </w:t>
      </w:r>
      <w:r w:rsidRPr="6E4F0F36" w:rsidR="640BFC5E">
        <w:rPr>
          <w:rFonts w:ascii="Calibri" w:hAnsi="Calibri" w:eastAsia="Calibri" w:cs="Calibri"/>
          <w:b w:val="1"/>
          <w:bCs w:val="1"/>
          <w:sz w:val="22"/>
          <w:szCs w:val="22"/>
        </w:rPr>
        <w:t>McGill University</w:t>
      </w:r>
      <w:r w:rsidRPr="6E4F0F36" w:rsidR="640BFC5E">
        <w:rPr>
          <w:rFonts w:ascii="Calibri" w:hAnsi="Calibri" w:eastAsia="Calibri" w:cs="Calibri"/>
          <w:sz w:val="22"/>
          <w:szCs w:val="22"/>
        </w:rPr>
        <w:t>, up from 15</w:t>
      </w:r>
      <w:r w:rsidRPr="6E4F0F36" w:rsidR="640BFC5E">
        <w:rPr>
          <w:rFonts w:ascii="Calibri" w:hAnsi="Calibri" w:eastAsia="Calibri" w:cs="Calibri"/>
          <w:sz w:val="22"/>
          <w:szCs w:val="22"/>
          <w:vertAlign w:val="superscript"/>
        </w:rPr>
        <w:t>th</w:t>
      </w:r>
      <w:r w:rsidRPr="6E4F0F36" w:rsidR="640BFC5E">
        <w:rPr>
          <w:rFonts w:ascii="Calibri" w:hAnsi="Calibri" w:eastAsia="Calibri" w:cs="Calibri"/>
          <w:sz w:val="22"/>
          <w:szCs w:val="22"/>
        </w:rPr>
        <w:t xml:space="preserve"> to ninth.</w:t>
      </w:r>
    </w:p>
    <w:p w:rsidRPr="007A31DB" w:rsidR="007A31DB" w:rsidP="53B535AE" w:rsidRDefault="007A31DB" w14:paraId="6E78D2D5" w14:textId="2C662A83">
      <w:pPr>
        <w:pStyle w:val="Normal"/>
        <w:spacing w:before="0" w:beforeAutospacing="off" w:after="160" w:afterAutospacing="off" w:line="360" w:lineRule="auto"/>
        <w:rPr>
          <w:rFonts w:ascii="Calibri" w:hAnsi="Calibri" w:eastAsia="Calibri" w:cs="Calibri"/>
          <w:b w:val="0"/>
          <w:bCs w:val="0"/>
          <w:i w:val="0"/>
          <w:iCs w:val="0"/>
          <w:strike w:val="0"/>
          <w:dstrike w:val="0"/>
          <w:sz w:val="22"/>
          <w:szCs w:val="22"/>
          <w:u w:val="none"/>
        </w:rPr>
      </w:pPr>
      <w:r w:rsidRPr="53B535AE" w:rsidR="3FAD145A">
        <w:rPr>
          <w:rFonts w:ascii="Calibri" w:hAnsi="Calibri" w:eastAsia="Calibri" w:cs="Calibri"/>
          <w:b w:val="1"/>
          <w:bCs w:val="1"/>
          <w:sz w:val="22"/>
          <w:szCs w:val="22"/>
        </w:rPr>
        <w:t>University of California, Berkeley (UCB)</w:t>
      </w:r>
      <w:r w:rsidRPr="53B535AE" w:rsidR="3FAD145A">
        <w:rPr>
          <w:rFonts w:ascii="Calibri" w:hAnsi="Calibri" w:eastAsia="Calibri" w:cs="Calibri"/>
          <w:sz w:val="22"/>
          <w:szCs w:val="22"/>
        </w:rPr>
        <w:t>, which was number one in the first iteration in 2023 and third last year, drops out of the top 10 for the first time.</w:t>
      </w:r>
      <w:r w:rsidRPr="53B535AE" w:rsidR="6B210C85">
        <w:rPr>
          <w:rFonts w:ascii="Calibri" w:hAnsi="Calibri" w:eastAsia="Calibri" w:cs="Calibri"/>
          <w:sz w:val="22"/>
          <w:szCs w:val="22"/>
        </w:rPr>
        <w:t xml:space="preserve"> Meanwhile, </w:t>
      </w:r>
      <w:r w:rsidRPr="53B535AE" w:rsidR="6B210C85">
        <w:rPr>
          <w:rFonts w:ascii="Calibri" w:hAnsi="Calibri" w:eastAsia="Calibri" w:cs="Calibri"/>
          <w:b w:val="1"/>
          <w:bCs w:val="1"/>
          <w:sz w:val="22"/>
          <w:szCs w:val="22"/>
        </w:rPr>
        <w:t>The University of Melbourne</w:t>
      </w:r>
      <w:r w:rsidRPr="53B535AE" w:rsidR="6B210C85">
        <w:rPr>
          <w:rFonts w:ascii="Calibri" w:hAnsi="Calibri" w:eastAsia="Calibri" w:cs="Calibri"/>
          <w:sz w:val="22"/>
          <w:szCs w:val="22"/>
        </w:rPr>
        <w:t xml:space="preserve"> </w:t>
      </w:r>
      <w:r w:rsidRPr="53B535AE" w:rsidR="6B210C85">
        <w:rPr>
          <w:rFonts w:ascii="Calibri" w:hAnsi="Calibri" w:eastAsia="Calibri" w:cs="Calibri"/>
          <w:b w:val="0"/>
          <w:bCs w:val="0"/>
          <w:i w:val="0"/>
          <w:iCs w:val="0"/>
          <w:strike w:val="0"/>
          <w:dstrike w:val="0"/>
          <w:sz w:val="22"/>
          <w:szCs w:val="22"/>
          <w:u w:val="none"/>
        </w:rPr>
        <w:t>drops</w:t>
      </w:r>
      <w:r w:rsidRPr="53B535AE" w:rsidR="6B210C85">
        <w:rPr>
          <w:rFonts w:ascii="Calibri" w:hAnsi="Calibri" w:eastAsia="Calibri" w:cs="Calibri"/>
          <w:b w:val="0"/>
          <w:bCs w:val="0"/>
          <w:i w:val="0"/>
          <w:iCs w:val="0"/>
          <w:strike w:val="0"/>
          <w:dstrike w:val="0"/>
          <w:sz w:val="22"/>
          <w:szCs w:val="22"/>
          <w:u w:val="none"/>
        </w:rPr>
        <w:t xml:space="preserve"> from ninth to </w:t>
      </w:r>
      <w:r w:rsidRPr="53B535AE" w:rsidR="5779468D">
        <w:rPr>
          <w:rFonts w:ascii="Calibri" w:hAnsi="Calibri" w:eastAsia="Calibri" w:cs="Calibri"/>
          <w:b w:val="0"/>
          <w:bCs w:val="0"/>
          <w:i w:val="0"/>
          <w:iCs w:val="0"/>
          <w:strike w:val="0"/>
          <w:dstrike w:val="0"/>
          <w:sz w:val="22"/>
          <w:szCs w:val="22"/>
          <w:u w:val="none"/>
        </w:rPr>
        <w:t>16</w:t>
      </w:r>
      <w:r w:rsidRPr="53B535AE" w:rsidR="5779468D">
        <w:rPr>
          <w:rFonts w:ascii="Calibri" w:hAnsi="Calibri" w:eastAsia="Calibri" w:cs="Calibri"/>
          <w:b w:val="0"/>
          <w:bCs w:val="0"/>
          <w:i w:val="0"/>
          <w:iCs w:val="0"/>
          <w:strike w:val="0"/>
          <w:dstrike w:val="0"/>
          <w:sz w:val="22"/>
          <w:szCs w:val="22"/>
          <w:u w:val="none"/>
          <w:vertAlign w:val="superscript"/>
        </w:rPr>
        <w:t>th</w:t>
      </w:r>
      <w:r w:rsidRPr="53B535AE" w:rsidR="5779468D">
        <w:rPr>
          <w:rFonts w:ascii="Calibri" w:hAnsi="Calibri" w:eastAsia="Calibri" w:cs="Calibri"/>
          <w:b w:val="0"/>
          <w:bCs w:val="0"/>
          <w:i w:val="0"/>
          <w:iCs w:val="0"/>
          <w:strike w:val="0"/>
          <w:dstrike w:val="0"/>
          <w:sz w:val="22"/>
          <w:szCs w:val="22"/>
          <w:u w:val="none"/>
        </w:rPr>
        <w:t xml:space="preserve"> and </w:t>
      </w:r>
      <w:r w:rsidRPr="53B535AE" w:rsidR="5779468D">
        <w:rPr>
          <w:rFonts w:ascii="Calibri" w:hAnsi="Calibri" w:eastAsia="Calibri" w:cs="Calibri"/>
          <w:b w:val="1"/>
          <w:bCs w:val="1"/>
          <w:i w:val="0"/>
          <w:iCs w:val="0"/>
          <w:strike w:val="0"/>
          <w:dstrike w:val="0"/>
          <w:sz w:val="22"/>
          <w:szCs w:val="22"/>
          <w:u w:val="none"/>
        </w:rPr>
        <w:t>ETH Zurich</w:t>
      </w:r>
      <w:r w:rsidRPr="53B535AE" w:rsidR="5779468D">
        <w:rPr>
          <w:rFonts w:ascii="Calibri" w:hAnsi="Calibri" w:eastAsia="Calibri" w:cs="Calibri"/>
          <w:b w:val="0"/>
          <w:bCs w:val="0"/>
          <w:i w:val="0"/>
          <w:iCs w:val="0"/>
          <w:strike w:val="0"/>
          <w:dstrike w:val="0"/>
          <w:sz w:val="22"/>
          <w:szCs w:val="22"/>
          <w:u w:val="none"/>
        </w:rPr>
        <w:t xml:space="preserve"> slips from second to 11</w:t>
      </w:r>
      <w:r w:rsidRPr="53B535AE" w:rsidR="5779468D">
        <w:rPr>
          <w:rFonts w:ascii="Calibri" w:hAnsi="Calibri" w:eastAsia="Calibri" w:cs="Calibri"/>
          <w:b w:val="0"/>
          <w:bCs w:val="0"/>
          <w:i w:val="0"/>
          <w:iCs w:val="0"/>
          <w:strike w:val="0"/>
          <w:dstrike w:val="0"/>
          <w:sz w:val="22"/>
          <w:szCs w:val="22"/>
          <w:u w:val="none"/>
          <w:vertAlign w:val="superscript"/>
        </w:rPr>
        <w:t>th</w:t>
      </w:r>
      <w:r w:rsidRPr="53B535AE" w:rsidR="5779468D">
        <w:rPr>
          <w:rFonts w:ascii="Calibri" w:hAnsi="Calibri" w:eastAsia="Calibri" w:cs="Calibri"/>
          <w:b w:val="0"/>
          <w:bCs w:val="0"/>
          <w:i w:val="0"/>
          <w:iCs w:val="0"/>
          <w:strike w:val="0"/>
          <w:dstrike w:val="0"/>
          <w:sz w:val="22"/>
          <w:szCs w:val="22"/>
          <w:u w:val="none"/>
        </w:rPr>
        <w:t>.</w:t>
      </w:r>
    </w:p>
    <w:p w:rsidR="62B54514" w:rsidP="53B535AE" w:rsidRDefault="62B54514" w14:paraId="6B518FC9" w14:textId="051B4BD2">
      <w:pPr>
        <w:pStyle w:val="Normal"/>
        <w:spacing w:before="0" w:beforeAutospacing="off" w:after="160" w:afterAutospacing="off" w:line="360" w:lineRule="auto"/>
        <w:rPr>
          <w:rFonts w:ascii="Calibri" w:hAnsi="Calibri" w:eastAsia="Calibri" w:cs="Calibri"/>
          <w:noProof w:val="0"/>
          <w:sz w:val="22"/>
          <w:szCs w:val="22"/>
          <w:lang w:val="en-US"/>
        </w:rPr>
      </w:pPr>
      <w:r w:rsidRPr="53B535AE" w:rsidR="62B54514">
        <w:rPr>
          <w:rFonts w:ascii="Calibri" w:hAnsi="Calibri" w:eastAsia="Calibri" w:cs="Calibri"/>
          <w:b w:val="1"/>
          <w:bCs w:val="1"/>
          <w:i w:val="0"/>
          <w:iCs w:val="0"/>
          <w:caps w:val="0"/>
          <w:smallCaps w:val="0"/>
          <w:noProof w:val="0"/>
          <w:color w:val="000000" w:themeColor="text1" w:themeTint="FF" w:themeShade="FF"/>
          <w:sz w:val="22"/>
          <w:szCs w:val="22"/>
          <w:lang w:val="en-US"/>
        </w:rPr>
        <w:t>Leigh Kamolins, QS Director of Analytics and Evaluation, and co-chair for the United Nations Higher Education Sustainability Initiative Action Group on Rankings Ratings and Assessments</w:t>
      </w:r>
      <w:r w:rsidRPr="53B535AE" w:rsidR="62B54514">
        <w:rPr>
          <w:rFonts w:ascii="Calibri" w:hAnsi="Calibri" w:eastAsia="Calibri" w:cs="Calibri"/>
          <w:b w:val="0"/>
          <w:bCs w:val="0"/>
          <w:i w:val="0"/>
          <w:iCs w:val="0"/>
          <w:caps w:val="0"/>
          <w:smallCaps w:val="0"/>
          <w:noProof w:val="0"/>
          <w:color w:val="000000" w:themeColor="text1" w:themeTint="FF" w:themeShade="FF"/>
          <w:sz w:val="22"/>
          <w:szCs w:val="22"/>
          <w:lang w:val="en-US"/>
        </w:rPr>
        <w:t>, said, “The</w:t>
      </w:r>
      <w:r w:rsidRPr="53B535AE" w:rsidR="62B54514">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publication of the QS World University Rankings: Sustainability 2026 arrives at a pivotal moment. With </w:t>
      </w:r>
      <w:hyperlink r:id="R0fa7d0f77ccf475e">
        <w:r w:rsidRPr="53B535AE" w:rsidR="62B54514">
          <w:rPr>
            <w:rStyle w:val="Hyperlink"/>
            <w:rFonts w:ascii="Calibri" w:hAnsi="Calibri" w:eastAsia="Calibri" w:cs="Calibri"/>
            <w:b w:val="1"/>
            <w:bCs w:val="1"/>
            <w:i w:val="1"/>
            <w:iCs w:val="1"/>
            <w:caps w:val="0"/>
            <w:smallCaps w:val="0"/>
            <w:strike w:val="0"/>
            <w:dstrike w:val="0"/>
            <w:noProof w:val="0"/>
            <w:sz w:val="22"/>
            <w:szCs w:val="22"/>
            <w:lang w:val="en-US"/>
          </w:rPr>
          <w:t>only 17% of the 169 global Sustainable Development Goals on track for delivery in 2030</w:t>
        </w:r>
      </w:hyperlink>
      <w:r w:rsidRPr="53B535AE" w:rsidR="62B54514">
        <w:rPr>
          <w:rFonts w:ascii="Calibri" w:hAnsi="Calibri" w:eastAsia="Calibri" w:cs="Calibri"/>
          <w:b w:val="0"/>
          <w:bCs w:val="0"/>
          <w:i w:val="1"/>
          <w:iCs w:val="1"/>
          <w:caps w:val="0"/>
          <w:smallCaps w:val="0"/>
          <w:noProof w:val="0"/>
          <w:color w:val="000000" w:themeColor="text1" w:themeTint="FF" w:themeShade="FF"/>
          <w:sz w:val="22"/>
          <w:szCs w:val="22"/>
          <w:lang w:val="en-US"/>
        </w:rPr>
        <w:t>, the need for accelerated action on environmental and social challenges has never been clearer.</w:t>
      </w:r>
    </w:p>
    <w:tbl>
      <w:tblPr>
        <w:tblStyle w:val="TableNormal"/>
        <w:bidiVisual w:val="0"/>
        <w:tblW w:w="8676" w:type="dxa"/>
        <w:jc w:val="center"/>
        <w:tblLayout w:type="fixed"/>
        <w:tblLook w:val="06A0" w:firstRow="1" w:lastRow="0" w:firstColumn="1" w:lastColumn="0" w:noHBand="1" w:noVBand="1"/>
      </w:tblPr>
      <w:tblGrid>
        <w:gridCol w:w="1125"/>
        <w:gridCol w:w="1290"/>
        <w:gridCol w:w="1104"/>
        <w:gridCol w:w="3239"/>
        <w:gridCol w:w="1918"/>
      </w:tblGrid>
      <w:tr w:rsidR="6E4F0F36" w:rsidTr="26D1D0DD" w14:paraId="602A0967">
        <w:trPr>
          <w:trHeight w:val="300"/>
        </w:trPr>
        <w:tc>
          <w:tcPr>
            <w:tcW w:w="8676" w:type="dxa"/>
            <w:gridSpan w:val="5"/>
            <w:tcBorders>
              <w:top w:val="single" w:sz="4"/>
              <w:left w:val="single" w:sz="4"/>
              <w:bottom w:val="single" w:sz="4"/>
              <w:right w:val="single" w:sz="4"/>
            </w:tcBorders>
            <w:tcMar>
              <w:top w:w="15" w:type="dxa"/>
              <w:left w:w="15" w:type="dxa"/>
              <w:right w:w="15" w:type="dxa"/>
            </w:tcMar>
            <w:vAlign w:val="bottom"/>
          </w:tcPr>
          <w:p w:rsidR="6E4F0F36" w:rsidP="6E4F0F36" w:rsidRDefault="6E4F0F36" w14:paraId="27B8C164" w14:textId="1BD4A72B">
            <w:pPr>
              <w:spacing w:before="0" w:beforeAutospacing="off" w:after="0" w:afterAutospacing="off"/>
              <w:jc w:val="center"/>
            </w:pPr>
            <w:r w:rsidRPr="6E4F0F36" w:rsidR="6E4F0F36">
              <w:rPr>
                <w:rFonts w:ascii="Calibri" w:hAnsi="Calibri" w:eastAsia="Calibri" w:cs="Calibri"/>
                <w:b w:val="1"/>
                <w:bCs w:val="1"/>
                <w:i w:val="0"/>
                <w:iCs w:val="0"/>
                <w:strike w:val="0"/>
                <w:dstrike w:val="0"/>
                <w:sz w:val="20"/>
                <w:szCs w:val="20"/>
                <w:u w:val="none"/>
              </w:rPr>
              <w:t>Table 1: Global top 20</w:t>
            </w:r>
          </w:p>
        </w:tc>
      </w:tr>
      <w:tr w:rsidR="6E4F0F36" w:rsidTr="26D1D0DD" w14:paraId="34060ACB">
        <w:trPr>
          <w:trHeight w:val="420"/>
        </w:trPr>
        <w:tc>
          <w:tcPr>
            <w:tcW w:w="112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772F3A3C" w14:textId="771DC5D9">
            <w:pPr>
              <w:spacing w:before="0" w:beforeAutospacing="off" w:after="0" w:afterAutospacing="off"/>
              <w:jc w:val="center"/>
            </w:pPr>
            <w:r w:rsidRPr="6E4F0F36" w:rsidR="6E4F0F36">
              <w:rPr>
                <w:rFonts w:ascii="Calibri" w:hAnsi="Calibri" w:eastAsia="Calibri" w:cs="Calibri"/>
                <w:b w:val="1"/>
                <w:bCs w:val="1"/>
                <w:i w:val="0"/>
                <w:iCs w:val="0"/>
                <w:strike w:val="0"/>
                <w:dstrike w:val="0"/>
                <w:sz w:val="20"/>
                <w:szCs w:val="20"/>
                <w:u w:val="none"/>
              </w:rPr>
              <w:t>2026 Rank</w:t>
            </w:r>
          </w:p>
        </w:tc>
        <w:tc>
          <w:tcPr>
            <w:tcW w:w="1290" w:type="dxa"/>
            <w:tcBorders>
              <w:top w:val="nil" w:sz="4"/>
              <w:left w:val="single" w:sz="4"/>
              <w:bottom w:val="single" w:sz="4"/>
              <w:right w:val="single" w:sz="4"/>
            </w:tcBorders>
            <w:tcMar>
              <w:top w:w="15" w:type="dxa"/>
              <w:left w:w="15" w:type="dxa"/>
              <w:right w:w="15" w:type="dxa"/>
            </w:tcMar>
            <w:vAlign w:val="center"/>
          </w:tcPr>
          <w:p w:rsidR="6E4F0F36" w:rsidP="6E4F0F36" w:rsidRDefault="6E4F0F36" w14:paraId="3B20DE4A" w14:textId="7BD69769">
            <w:pPr>
              <w:spacing w:before="0" w:beforeAutospacing="off" w:after="0" w:afterAutospacing="off"/>
              <w:jc w:val="center"/>
            </w:pPr>
            <w:r w:rsidRPr="6E4F0F36" w:rsidR="6E4F0F36">
              <w:rPr>
                <w:rFonts w:ascii="Calibri" w:hAnsi="Calibri" w:eastAsia="Calibri" w:cs="Calibri"/>
                <w:b w:val="1"/>
                <w:bCs w:val="1"/>
                <w:i w:val="0"/>
                <w:iCs w:val="0"/>
                <w:strike w:val="0"/>
                <w:dstrike w:val="0"/>
                <w:sz w:val="20"/>
                <w:szCs w:val="20"/>
                <w:u w:val="none"/>
              </w:rPr>
              <w:t>2025 Rank</w:t>
            </w:r>
          </w:p>
        </w:tc>
        <w:tc>
          <w:tcPr>
            <w:tcW w:w="1104" w:type="dxa"/>
            <w:tcBorders>
              <w:top w:val="nil" w:sz="4"/>
              <w:left w:val="single" w:sz="4"/>
              <w:bottom w:val="single" w:sz="4"/>
              <w:right w:val="single" w:sz="4"/>
            </w:tcBorders>
            <w:tcMar>
              <w:top w:w="15" w:type="dxa"/>
              <w:left w:w="15" w:type="dxa"/>
              <w:right w:w="15" w:type="dxa"/>
            </w:tcMar>
            <w:vAlign w:val="center"/>
          </w:tcPr>
          <w:p w:rsidR="6E4F0F36" w:rsidP="6E4F0F36" w:rsidRDefault="6E4F0F36" w14:paraId="7F32793F" w14:textId="3E8B360A">
            <w:pPr>
              <w:spacing w:before="0" w:beforeAutospacing="off" w:after="0" w:afterAutospacing="off"/>
              <w:jc w:val="center"/>
            </w:pPr>
            <w:r w:rsidRPr="6E4F0F36" w:rsidR="6E4F0F36">
              <w:rPr>
                <w:rFonts w:ascii="Calibri" w:hAnsi="Calibri" w:eastAsia="Calibri" w:cs="Calibri"/>
                <w:b w:val="1"/>
                <w:bCs w:val="1"/>
                <w:i w:val="0"/>
                <w:iCs w:val="0"/>
                <w:strike w:val="0"/>
                <w:dstrike w:val="0"/>
                <w:sz w:val="20"/>
                <w:szCs w:val="20"/>
                <w:u w:val="none"/>
              </w:rPr>
              <w:t>WUR Rank</w:t>
            </w:r>
          </w:p>
        </w:tc>
        <w:tc>
          <w:tcPr>
            <w:tcW w:w="3239" w:type="dxa"/>
            <w:tcBorders>
              <w:top w:val="nil" w:sz="4"/>
              <w:left w:val="single" w:sz="4"/>
              <w:bottom w:val="single" w:sz="4"/>
              <w:right w:val="single" w:sz="4"/>
            </w:tcBorders>
            <w:tcMar>
              <w:top w:w="15" w:type="dxa"/>
              <w:left w:w="15" w:type="dxa"/>
              <w:right w:w="15" w:type="dxa"/>
            </w:tcMar>
            <w:vAlign w:val="center"/>
          </w:tcPr>
          <w:p w:rsidR="6E4F0F36" w:rsidP="26D1D0DD" w:rsidRDefault="6E4F0F36" w14:paraId="05FD191D" w14:textId="65412C6B">
            <w:pPr>
              <w:spacing w:before="0" w:beforeAutospacing="off" w:after="0" w:afterAutospacing="off"/>
              <w:jc w:val="left"/>
            </w:pPr>
            <w:r w:rsidRPr="26D1D0DD" w:rsidR="6E4F0F36">
              <w:rPr>
                <w:rFonts w:ascii="Calibri" w:hAnsi="Calibri" w:eastAsia="Calibri" w:cs="Calibri"/>
                <w:b w:val="1"/>
                <w:bCs w:val="1"/>
                <w:i w:val="0"/>
                <w:iCs w:val="0"/>
                <w:strike w:val="0"/>
                <w:dstrike w:val="0"/>
                <w:sz w:val="20"/>
                <w:szCs w:val="20"/>
                <w:u w:val="none"/>
              </w:rPr>
              <w:t>Institution</w:t>
            </w:r>
          </w:p>
        </w:tc>
        <w:tc>
          <w:tcPr>
            <w:tcW w:w="1918" w:type="dxa"/>
            <w:tcBorders>
              <w:top w:val="nil" w:sz="4"/>
              <w:left w:val="single" w:sz="4"/>
              <w:bottom w:val="single" w:sz="4"/>
              <w:right w:val="single" w:sz="4"/>
            </w:tcBorders>
            <w:tcMar>
              <w:top w:w="15" w:type="dxa"/>
              <w:left w:w="15" w:type="dxa"/>
              <w:right w:w="15" w:type="dxa"/>
            </w:tcMar>
            <w:vAlign w:val="center"/>
          </w:tcPr>
          <w:p w:rsidR="6E4F0F36" w:rsidP="6E4F0F36" w:rsidRDefault="6E4F0F36" w14:paraId="37E104D6" w14:textId="2C1ADD2B">
            <w:pPr>
              <w:spacing w:before="0" w:beforeAutospacing="off" w:after="0" w:afterAutospacing="off"/>
              <w:jc w:val="left"/>
            </w:pPr>
            <w:r w:rsidRPr="6E4F0F36" w:rsidR="6E4F0F36">
              <w:rPr>
                <w:rFonts w:ascii="Calibri" w:hAnsi="Calibri" w:eastAsia="Calibri" w:cs="Calibri"/>
                <w:b w:val="1"/>
                <w:bCs w:val="1"/>
                <w:i w:val="0"/>
                <w:iCs w:val="0"/>
                <w:strike w:val="0"/>
                <w:dstrike w:val="0"/>
                <w:sz w:val="20"/>
                <w:szCs w:val="20"/>
                <w:u w:val="none"/>
              </w:rPr>
              <w:t>Country / Territory</w:t>
            </w:r>
          </w:p>
        </w:tc>
      </w:tr>
      <w:tr w:rsidR="6E4F0F36" w:rsidTr="26D1D0DD" w14:paraId="7145C94A">
        <w:trPr>
          <w:trHeight w:val="300"/>
        </w:trPr>
        <w:tc>
          <w:tcPr>
            <w:tcW w:w="112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530CB41A" w14:textId="2FB8A76E">
            <w:pPr>
              <w:spacing w:before="0" w:beforeAutospacing="off" w:after="0" w:afterAutospacing="off"/>
              <w:jc w:val="center"/>
            </w:pPr>
            <w:r w:rsidRPr="6E4F0F36" w:rsidR="6E4F0F36">
              <w:rPr>
                <w:rFonts w:ascii="Calibri" w:hAnsi="Calibri" w:eastAsia="Calibri" w:cs="Calibri"/>
                <w:b w:val="1"/>
                <w:bCs w:val="1"/>
                <w:i w:val="0"/>
                <w:iCs w:val="0"/>
                <w:strike w:val="0"/>
                <w:dstrike w:val="0"/>
                <w:sz w:val="20"/>
                <w:szCs w:val="20"/>
                <w:u w:val="none"/>
              </w:rPr>
              <w:t>1</w:t>
            </w:r>
          </w:p>
        </w:tc>
        <w:tc>
          <w:tcPr>
            <w:tcW w:w="129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4F151D6E" w14:textId="1F67E92D">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=3</w:t>
            </w:r>
          </w:p>
        </w:tc>
        <w:tc>
          <w:tcPr>
            <w:tcW w:w="1104"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057E9D0C" w14:textId="723AA2D9">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72</w:t>
            </w:r>
          </w:p>
        </w:tc>
        <w:tc>
          <w:tcPr>
            <w:tcW w:w="3239"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098C32E8" w14:textId="6EE21C5A">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Lund University</w:t>
            </w:r>
          </w:p>
        </w:tc>
        <w:tc>
          <w:tcPr>
            <w:tcW w:w="1918"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46073AEC" w14:textId="432E4904">
            <w:pPr>
              <w:spacing w:before="0" w:beforeAutospacing="off" w:after="0" w:afterAutospacing="off"/>
              <w:jc w:val="left"/>
            </w:pPr>
            <w:r w:rsidRPr="6E4F0F36" w:rsidR="6E4F0F36">
              <w:rPr>
                <w:rFonts w:ascii="Calibri" w:hAnsi="Calibri" w:eastAsia="Calibri" w:cs="Calibri"/>
                <w:b w:val="0"/>
                <w:bCs w:val="0"/>
                <w:i w:val="0"/>
                <w:iCs w:val="0"/>
                <w:strike w:val="0"/>
                <w:dstrike w:val="0"/>
                <w:sz w:val="20"/>
                <w:szCs w:val="20"/>
                <w:u w:val="none"/>
              </w:rPr>
              <w:t>Sweden</w:t>
            </w:r>
          </w:p>
        </w:tc>
      </w:tr>
      <w:tr w:rsidR="6E4F0F36" w:rsidTr="26D1D0DD" w14:paraId="339D21EE">
        <w:trPr>
          <w:trHeight w:val="300"/>
        </w:trPr>
        <w:tc>
          <w:tcPr>
            <w:tcW w:w="112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7727CCAD" w14:textId="20183072">
            <w:pPr>
              <w:spacing w:before="0" w:beforeAutospacing="off" w:after="0" w:afterAutospacing="off"/>
              <w:jc w:val="center"/>
            </w:pPr>
            <w:r w:rsidRPr="6E4F0F36" w:rsidR="6E4F0F36">
              <w:rPr>
                <w:rFonts w:ascii="Calibri" w:hAnsi="Calibri" w:eastAsia="Calibri" w:cs="Calibri"/>
                <w:b w:val="1"/>
                <w:bCs w:val="1"/>
                <w:i w:val="0"/>
                <w:iCs w:val="0"/>
                <w:strike w:val="0"/>
                <w:dstrike w:val="0"/>
                <w:sz w:val="20"/>
                <w:szCs w:val="20"/>
                <w:u w:val="none"/>
              </w:rPr>
              <w:t>2</w:t>
            </w:r>
          </w:p>
        </w:tc>
        <w:tc>
          <w:tcPr>
            <w:tcW w:w="129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197103F6" w14:textId="6FE00FE0">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w:t>
            </w:r>
          </w:p>
        </w:tc>
        <w:tc>
          <w:tcPr>
            <w:tcW w:w="1104"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647E1CA6" w14:textId="62ABC145">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29</w:t>
            </w:r>
          </w:p>
        </w:tc>
        <w:tc>
          <w:tcPr>
            <w:tcW w:w="3239"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5086EC1" w14:textId="48529A19">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University of Toronto</w:t>
            </w:r>
          </w:p>
        </w:tc>
        <w:tc>
          <w:tcPr>
            <w:tcW w:w="1918"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188D7DDC" w14:textId="38FFC7C2">
            <w:pPr>
              <w:spacing w:before="0" w:beforeAutospacing="off" w:after="0" w:afterAutospacing="off"/>
              <w:jc w:val="left"/>
            </w:pPr>
            <w:r w:rsidRPr="6E4F0F36" w:rsidR="6E4F0F36">
              <w:rPr>
                <w:rFonts w:ascii="Calibri" w:hAnsi="Calibri" w:eastAsia="Calibri" w:cs="Calibri"/>
                <w:b w:val="0"/>
                <w:bCs w:val="0"/>
                <w:i w:val="0"/>
                <w:iCs w:val="0"/>
                <w:strike w:val="0"/>
                <w:dstrike w:val="0"/>
                <w:sz w:val="20"/>
                <w:szCs w:val="20"/>
                <w:u w:val="none"/>
              </w:rPr>
              <w:t>Canada</w:t>
            </w:r>
          </w:p>
        </w:tc>
      </w:tr>
      <w:tr w:rsidR="6E4F0F36" w:rsidTr="26D1D0DD" w14:paraId="541E9C2D">
        <w:trPr>
          <w:trHeight w:val="300"/>
        </w:trPr>
        <w:tc>
          <w:tcPr>
            <w:tcW w:w="112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514CE076" w14:textId="143B4570">
            <w:pPr>
              <w:spacing w:before="0" w:beforeAutospacing="off" w:after="0" w:afterAutospacing="off"/>
              <w:jc w:val="center"/>
            </w:pPr>
            <w:r w:rsidRPr="6E4F0F36" w:rsidR="6E4F0F36">
              <w:rPr>
                <w:rFonts w:ascii="Calibri" w:hAnsi="Calibri" w:eastAsia="Calibri" w:cs="Calibri"/>
                <w:b w:val="1"/>
                <w:bCs w:val="1"/>
                <w:i w:val="0"/>
                <w:iCs w:val="0"/>
                <w:strike w:val="0"/>
                <w:dstrike w:val="0"/>
                <w:sz w:val="20"/>
                <w:szCs w:val="20"/>
                <w:u w:val="none"/>
              </w:rPr>
              <w:t>3</w:t>
            </w:r>
          </w:p>
        </w:tc>
        <w:tc>
          <w:tcPr>
            <w:tcW w:w="129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0D1DB5A6" w14:textId="27BECBAA">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=5</w:t>
            </w:r>
          </w:p>
        </w:tc>
        <w:tc>
          <w:tcPr>
            <w:tcW w:w="1104"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2D328D03" w14:textId="3984DD72">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9</w:t>
            </w:r>
          </w:p>
        </w:tc>
        <w:tc>
          <w:tcPr>
            <w:tcW w:w="3239"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6CC3342F" w14:textId="31DD65DE">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UCL</w:t>
            </w:r>
          </w:p>
        </w:tc>
        <w:tc>
          <w:tcPr>
            <w:tcW w:w="1918"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606D4FE2" w14:textId="403BF086">
            <w:pPr>
              <w:spacing w:before="0" w:beforeAutospacing="off" w:after="0" w:afterAutospacing="off"/>
              <w:jc w:val="left"/>
            </w:pPr>
            <w:r w:rsidRPr="6E4F0F36" w:rsidR="6E4F0F36">
              <w:rPr>
                <w:rFonts w:ascii="Calibri" w:hAnsi="Calibri" w:eastAsia="Calibri" w:cs="Calibri"/>
                <w:b w:val="0"/>
                <w:bCs w:val="0"/>
                <w:i w:val="0"/>
                <w:iCs w:val="0"/>
                <w:strike w:val="0"/>
                <w:dstrike w:val="0"/>
                <w:sz w:val="20"/>
                <w:szCs w:val="20"/>
                <w:u w:val="none"/>
              </w:rPr>
              <w:t>United Kingdom</w:t>
            </w:r>
          </w:p>
        </w:tc>
      </w:tr>
      <w:tr w:rsidR="6E4F0F36" w:rsidTr="26D1D0DD" w14:paraId="2CEA0D97">
        <w:trPr>
          <w:trHeight w:val="300"/>
        </w:trPr>
        <w:tc>
          <w:tcPr>
            <w:tcW w:w="112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7FBD2BB7" w14:textId="4FF0898B">
            <w:pPr>
              <w:spacing w:before="0" w:beforeAutospacing="off" w:after="0" w:afterAutospacing="off"/>
              <w:jc w:val="center"/>
            </w:pPr>
            <w:r w:rsidRPr="6E4F0F36" w:rsidR="6E4F0F36">
              <w:rPr>
                <w:rFonts w:ascii="Calibri" w:hAnsi="Calibri" w:eastAsia="Calibri" w:cs="Calibri"/>
                <w:b w:val="1"/>
                <w:bCs w:val="1"/>
                <w:i w:val="0"/>
                <w:iCs w:val="0"/>
                <w:strike w:val="0"/>
                <w:dstrike w:val="0"/>
                <w:sz w:val="20"/>
                <w:szCs w:val="20"/>
                <w:u w:val="none"/>
              </w:rPr>
              <w:t>4</w:t>
            </w:r>
          </w:p>
        </w:tc>
        <w:tc>
          <w:tcPr>
            <w:tcW w:w="129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0F17F244" w14:textId="1EFDFF6A">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=7</w:t>
            </w:r>
          </w:p>
        </w:tc>
        <w:tc>
          <w:tcPr>
            <w:tcW w:w="1104"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1686A1BE" w14:textId="3A410C09">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34</w:t>
            </w:r>
          </w:p>
        </w:tc>
        <w:tc>
          <w:tcPr>
            <w:tcW w:w="3239"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3090BB4B" w14:textId="3D9A01D5">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The University of Edinburgh</w:t>
            </w:r>
          </w:p>
        </w:tc>
        <w:tc>
          <w:tcPr>
            <w:tcW w:w="1918"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FDFA35B" w14:textId="0B578523">
            <w:pPr>
              <w:spacing w:before="0" w:beforeAutospacing="off" w:after="0" w:afterAutospacing="off"/>
              <w:jc w:val="left"/>
            </w:pPr>
            <w:r w:rsidRPr="6E4F0F36" w:rsidR="6E4F0F36">
              <w:rPr>
                <w:rFonts w:ascii="Calibri" w:hAnsi="Calibri" w:eastAsia="Calibri" w:cs="Calibri"/>
                <w:b w:val="0"/>
                <w:bCs w:val="0"/>
                <w:i w:val="0"/>
                <w:iCs w:val="0"/>
                <w:strike w:val="0"/>
                <w:dstrike w:val="0"/>
                <w:sz w:val="20"/>
                <w:szCs w:val="20"/>
                <w:u w:val="none"/>
              </w:rPr>
              <w:t>United Kingdom</w:t>
            </w:r>
          </w:p>
        </w:tc>
      </w:tr>
      <w:tr w:rsidR="6E4F0F36" w:rsidTr="26D1D0DD" w14:paraId="36D8C89C">
        <w:trPr>
          <w:trHeight w:val="300"/>
        </w:trPr>
        <w:tc>
          <w:tcPr>
            <w:tcW w:w="112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475550B5" w14:textId="32323C86">
            <w:pPr>
              <w:spacing w:before="0" w:beforeAutospacing="off" w:after="0" w:afterAutospacing="off"/>
              <w:jc w:val="center"/>
            </w:pPr>
            <w:r w:rsidRPr="6E4F0F36" w:rsidR="6E4F0F36">
              <w:rPr>
                <w:rFonts w:ascii="Calibri" w:hAnsi="Calibri" w:eastAsia="Calibri" w:cs="Calibri"/>
                <w:b w:val="1"/>
                <w:bCs w:val="1"/>
                <w:i w:val="0"/>
                <w:iCs w:val="0"/>
                <w:strike w:val="0"/>
                <w:dstrike w:val="0"/>
                <w:sz w:val="20"/>
                <w:szCs w:val="20"/>
                <w:u w:val="none"/>
              </w:rPr>
              <w:t>5</w:t>
            </w:r>
          </w:p>
        </w:tc>
        <w:tc>
          <w:tcPr>
            <w:tcW w:w="129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0AB9069E" w14:textId="52D26F56">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=5</w:t>
            </w:r>
          </w:p>
        </w:tc>
        <w:tc>
          <w:tcPr>
            <w:tcW w:w="1104"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4295D669" w14:textId="023D0436">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40</w:t>
            </w:r>
          </w:p>
        </w:tc>
        <w:tc>
          <w:tcPr>
            <w:tcW w:w="3239"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1F136D10" w14:textId="5919DA60">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University of British Columbia</w:t>
            </w:r>
          </w:p>
        </w:tc>
        <w:tc>
          <w:tcPr>
            <w:tcW w:w="1918"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65C00B82" w14:textId="44D488E7">
            <w:pPr>
              <w:spacing w:before="0" w:beforeAutospacing="off" w:after="0" w:afterAutospacing="off"/>
              <w:jc w:val="left"/>
            </w:pPr>
            <w:r w:rsidRPr="6E4F0F36" w:rsidR="6E4F0F36">
              <w:rPr>
                <w:rFonts w:ascii="Calibri" w:hAnsi="Calibri" w:eastAsia="Calibri" w:cs="Calibri"/>
                <w:b w:val="0"/>
                <w:bCs w:val="0"/>
                <w:i w:val="0"/>
                <w:iCs w:val="0"/>
                <w:strike w:val="0"/>
                <w:dstrike w:val="0"/>
                <w:sz w:val="20"/>
                <w:szCs w:val="20"/>
                <w:u w:val="none"/>
              </w:rPr>
              <w:t>Canada</w:t>
            </w:r>
          </w:p>
        </w:tc>
      </w:tr>
      <w:tr w:rsidR="6E4F0F36" w:rsidTr="26D1D0DD" w14:paraId="3DC17050">
        <w:trPr>
          <w:trHeight w:val="300"/>
        </w:trPr>
        <w:tc>
          <w:tcPr>
            <w:tcW w:w="112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7F934617" w14:textId="3FB76E37">
            <w:pPr>
              <w:spacing w:before="0" w:beforeAutospacing="off" w:after="0" w:afterAutospacing="off"/>
              <w:jc w:val="center"/>
            </w:pPr>
            <w:r w:rsidRPr="6E4F0F36" w:rsidR="6E4F0F36">
              <w:rPr>
                <w:rFonts w:ascii="Calibri" w:hAnsi="Calibri" w:eastAsia="Calibri" w:cs="Calibri"/>
                <w:b w:val="1"/>
                <w:bCs w:val="1"/>
                <w:i w:val="0"/>
                <w:iCs w:val="0"/>
                <w:strike w:val="0"/>
                <w:dstrike w:val="0"/>
                <w:sz w:val="20"/>
                <w:szCs w:val="20"/>
                <w:u w:val="none"/>
              </w:rPr>
              <w:t>6</w:t>
            </w:r>
          </w:p>
        </w:tc>
        <w:tc>
          <w:tcPr>
            <w:tcW w:w="129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0098A314" w14:textId="3C0B5012">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=39</w:t>
            </w:r>
          </w:p>
        </w:tc>
        <w:tc>
          <w:tcPr>
            <w:tcW w:w="1104"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674E9456" w14:textId="267F94AE">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56</w:t>
            </w:r>
          </w:p>
        </w:tc>
        <w:tc>
          <w:tcPr>
            <w:tcW w:w="3239" w:type="dxa"/>
            <w:tcBorders>
              <w:top w:val="single" w:sz="4"/>
              <w:left w:val="single" w:sz="4"/>
              <w:bottom w:val="single" w:sz="4"/>
              <w:right w:val="single" w:sz="4"/>
            </w:tcBorders>
            <w:tcMar>
              <w:top w:w="15" w:type="dxa"/>
              <w:left w:w="15" w:type="dxa"/>
              <w:right w:w="15" w:type="dxa"/>
            </w:tcMar>
            <w:vAlign w:val="bottom"/>
          </w:tcPr>
          <w:p w:rsidR="3C3EF959" w:rsidP="6E4F0F36" w:rsidRDefault="3C3EF959" w14:paraId="236851F3" w14:textId="0FEE98FB">
            <w:pPr>
              <w:spacing w:before="0" w:beforeAutospacing="off" w:after="0" w:afterAutospacing="off"/>
              <w:rPr>
                <w:rFonts w:ascii="Calibri" w:hAnsi="Calibri" w:eastAsia="Calibri" w:cs="Calibri"/>
                <w:b w:val="0"/>
                <w:bCs w:val="0"/>
                <w:i w:val="0"/>
                <w:iCs w:val="0"/>
                <w:strike w:val="0"/>
                <w:dstrike w:val="0"/>
                <w:sz w:val="20"/>
                <w:szCs w:val="20"/>
                <w:u w:val="none"/>
              </w:rPr>
            </w:pPr>
            <w:r w:rsidRPr="6E4F0F36" w:rsidR="3C3EF959">
              <w:rPr>
                <w:rFonts w:ascii="Calibri" w:hAnsi="Calibri" w:eastAsia="Calibri" w:cs="Calibri"/>
                <w:b w:val="0"/>
                <w:bCs w:val="0"/>
                <w:i w:val="0"/>
                <w:iCs w:val="0"/>
                <w:strike w:val="0"/>
                <w:dstrike w:val="0"/>
                <w:sz w:val="20"/>
                <w:szCs w:val="20"/>
                <w:u w:val="none"/>
              </w:rPr>
              <w:t>LSE</w:t>
            </w:r>
          </w:p>
        </w:tc>
        <w:tc>
          <w:tcPr>
            <w:tcW w:w="1918"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1AE51DA8" w14:textId="33D6E1AF">
            <w:pPr>
              <w:spacing w:before="0" w:beforeAutospacing="off" w:after="0" w:afterAutospacing="off"/>
              <w:jc w:val="left"/>
            </w:pPr>
            <w:r w:rsidRPr="6E4F0F36" w:rsidR="6E4F0F36">
              <w:rPr>
                <w:rFonts w:ascii="Calibri" w:hAnsi="Calibri" w:eastAsia="Calibri" w:cs="Calibri"/>
                <w:b w:val="0"/>
                <w:bCs w:val="0"/>
                <w:i w:val="0"/>
                <w:iCs w:val="0"/>
                <w:strike w:val="0"/>
                <w:dstrike w:val="0"/>
                <w:sz w:val="20"/>
                <w:szCs w:val="20"/>
                <w:u w:val="none"/>
              </w:rPr>
              <w:t>United Kingdom</w:t>
            </w:r>
          </w:p>
        </w:tc>
      </w:tr>
      <w:tr w:rsidR="6E4F0F36" w:rsidTr="26D1D0DD" w14:paraId="262C7A5B">
        <w:trPr>
          <w:trHeight w:val="300"/>
        </w:trPr>
        <w:tc>
          <w:tcPr>
            <w:tcW w:w="112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1B36734E" w14:textId="20D09DA9">
            <w:pPr>
              <w:spacing w:before="0" w:beforeAutospacing="off" w:after="0" w:afterAutospacing="off"/>
              <w:jc w:val="center"/>
            </w:pPr>
            <w:r w:rsidRPr="6E4F0F36" w:rsidR="6E4F0F36">
              <w:rPr>
                <w:rFonts w:ascii="Calibri" w:hAnsi="Calibri" w:eastAsia="Calibri" w:cs="Calibri"/>
                <w:b w:val="1"/>
                <w:bCs w:val="1"/>
                <w:i w:val="0"/>
                <w:iCs w:val="0"/>
                <w:strike w:val="0"/>
                <w:dstrike w:val="0"/>
                <w:sz w:val="20"/>
                <w:szCs w:val="20"/>
                <w:u w:val="none"/>
              </w:rPr>
              <w:t>=7</w:t>
            </w:r>
          </w:p>
        </w:tc>
        <w:tc>
          <w:tcPr>
            <w:tcW w:w="129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6D2579C8" w14:textId="0D5D9C40">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=7</w:t>
            </w:r>
          </w:p>
        </w:tc>
        <w:tc>
          <w:tcPr>
            <w:tcW w:w="1104"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758EA746" w14:textId="5FBDBA06">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2</w:t>
            </w:r>
          </w:p>
        </w:tc>
        <w:tc>
          <w:tcPr>
            <w:tcW w:w="3239"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13F945C" w14:textId="3F6B8951">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Imperial College London</w:t>
            </w:r>
          </w:p>
        </w:tc>
        <w:tc>
          <w:tcPr>
            <w:tcW w:w="1918"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139ECD8" w14:textId="3908C5A3">
            <w:pPr>
              <w:spacing w:before="0" w:beforeAutospacing="off" w:after="0" w:afterAutospacing="off"/>
              <w:jc w:val="left"/>
            </w:pPr>
            <w:r w:rsidRPr="6E4F0F36" w:rsidR="6E4F0F36">
              <w:rPr>
                <w:rFonts w:ascii="Calibri" w:hAnsi="Calibri" w:eastAsia="Calibri" w:cs="Calibri"/>
                <w:b w:val="0"/>
                <w:bCs w:val="0"/>
                <w:i w:val="0"/>
                <w:iCs w:val="0"/>
                <w:strike w:val="0"/>
                <w:dstrike w:val="0"/>
                <w:sz w:val="20"/>
                <w:szCs w:val="20"/>
                <w:u w:val="none"/>
              </w:rPr>
              <w:t>United Kingdom</w:t>
            </w:r>
          </w:p>
        </w:tc>
      </w:tr>
      <w:tr w:rsidR="6E4F0F36" w:rsidTr="26D1D0DD" w14:paraId="36692D5B">
        <w:trPr>
          <w:trHeight w:val="300"/>
        </w:trPr>
        <w:tc>
          <w:tcPr>
            <w:tcW w:w="112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4958C5BB" w14:textId="5AD0F923">
            <w:pPr>
              <w:spacing w:before="0" w:beforeAutospacing="off" w:after="0" w:afterAutospacing="off"/>
              <w:jc w:val="center"/>
            </w:pPr>
            <w:r w:rsidRPr="6E4F0F36" w:rsidR="6E4F0F36">
              <w:rPr>
                <w:rFonts w:ascii="Calibri" w:hAnsi="Calibri" w:eastAsia="Calibri" w:cs="Calibri"/>
                <w:b w:val="1"/>
                <w:bCs w:val="1"/>
                <w:i w:val="0"/>
                <w:iCs w:val="0"/>
                <w:strike w:val="0"/>
                <w:dstrike w:val="0"/>
                <w:sz w:val="20"/>
                <w:szCs w:val="20"/>
                <w:u w:val="none"/>
              </w:rPr>
              <w:t>=7</w:t>
            </w:r>
          </w:p>
        </w:tc>
        <w:tc>
          <w:tcPr>
            <w:tcW w:w="129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20228EA5" w14:textId="6F35AEAE">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=12</w:t>
            </w:r>
          </w:p>
        </w:tc>
        <w:tc>
          <w:tcPr>
            <w:tcW w:w="1104"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6EB44B0A" w14:textId="40D95852">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20</w:t>
            </w:r>
          </w:p>
        </w:tc>
        <w:tc>
          <w:tcPr>
            <w:tcW w:w="3239"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6860F660" w14:textId="3E2E60EA">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UNSW Sydney</w:t>
            </w:r>
          </w:p>
        </w:tc>
        <w:tc>
          <w:tcPr>
            <w:tcW w:w="1918"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30E94354" w14:textId="5B13B10B">
            <w:pPr>
              <w:spacing w:before="0" w:beforeAutospacing="off" w:after="0" w:afterAutospacing="off"/>
              <w:jc w:val="left"/>
            </w:pPr>
            <w:r w:rsidRPr="6E4F0F36" w:rsidR="6E4F0F36">
              <w:rPr>
                <w:rFonts w:ascii="Calibri" w:hAnsi="Calibri" w:eastAsia="Calibri" w:cs="Calibri"/>
                <w:b w:val="0"/>
                <w:bCs w:val="0"/>
                <w:i w:val="0"/>
                <w:iCs w:val="0"/>
                <w:strike w:val="0"/>
                <w:dstrike w:val="0"/>
                <w:sz w:val="20"/>
                <w:szCs w:val="20"/>
                <w:u w:val="none"/>
              </w:rPr>
              <w:t>Australia</w:t>
            </w:r>
          </w:p>
        </w:tc>
      </w:tr>
      <w:tr w:rsidR="6E4F0F36" w:rsidTr="26D1D0DD" w14:paraId="45E57CAB">
        <w:trPr>
          <w:trHeight w:val="300"/>
        </w:trPr>
        <w:tc>
          <w:tcPr>
            <w:tcW w:w="112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08345C5C" w14:textId="6B4F7A4C">
            <w:pPr>
              <w:spacing w:before="0" w:beforeAutospacing="off" w:after="0" w:afterAutospacing="off"/>
              <w:jc w:val="center"/>
            </w:pPr>
            <w:r w:rsidRPr="6E4F0F36" w:rsidR="6E4F0F36">
              <w:rPr>
                <w:rFonts w:ascii="Calibri" w:hAnsi="Calibri" w:eastAsia="Calibri" w:cs="Calibri"/>
                <w:b w:val="1"/>
                <w:bCs w:val="1"/>
                <w:i w:val="0"/>
                <w:iCs w:val="0"/>
                <w:strike w:val="0"/>
                <w:dstrike w:val="0"/>
                <w:sz w:val="20"/>
                <w:szCs w:val="20"/>
                <w:u w:val="none"/>
              </w:rPr>
              <w:t>9</w:t>
            </w:r>
          </w:p>
        </w:tc>
        <w:tc>
          <w:tcPr>
            <w:tcW w:w="129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2BF1F670" w14:textId="36174311">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=15</w:t>
            </w:r>
          </w:p>
        </w:tc>
        <w:tc>
          <w:tcPr>
            <w:tcW w:w="1104"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4C3F793D" w14:textId="222CFF5B">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27</w:t>
            </w:r>
          </w:p>
        </w:tc>
        <w:tc>
          <w:tcPr>
            <w:tcW w:w="3239"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771F586" w14:textId="5961824D">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McGill University</w:t>
            </w:r>
          </w:p>
        </w:tc>
        <w:tc>
          <w:tcPr>
            <w:tcW w:w="1918"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F8B8256" w14:textId="40190381">
            <w:pPr>
              <w:spacing w:before="0" w:beforeAutospacing="off" w:after="0" w:afterAutospacing="off"/>
              <w:jc w:val="left"/>
            </w:pPr>
            <w:r w:rsidRPr="6E4F0F36" w:rsidR="6E4F0F36">
              <w:rPr>
                <w:rFonts w:ascii="Calibri" w:hAnsi="Calibri" w:eastAsia="Calibri" w:cs="Calibri"/>
                <w:b w:val="0"/>
                <w:bCs w:val="0"/>
                <w:i w:val="0"/>
                <w:iCs w:val="0"/>
                <w:strike w:val="0"/>
                <w:dstrike w:val="0"/>
                <w:sz w:val="20"/>
                <w:szCs w:val="20"/>
                <w:u w:val="none"/>
              </w:rPr>
              <w:t>Canada</w:t>
            </w:r>
          </w:p>
        </w:tc>
      </w:tr>
      <w:tr w:rsidR="6E4F0F36" w:rsidTr="26D1D0DD" w14:paraId="505C0748">
        <w:trPr>
          <w:trHeight w:val="300"/>
        </w:trPr>
        <w:tc>
          <w:tcPr>
            <w:tcW w:w="112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41B90BB2" w14:textId="4737B75C">
            <w:pPr>
              <w:spacing w:before="0" w:beforeAutospacing="off" w:after="0" w:afterAutospacing="off"/>
              <w:jc w:val="center"/>
            </w:pPr>
            <w:r w:rsidRPr="6E4F0F36" w:rsidR="6E4F0F36">
              <w:rPr>
                <w:rFonts w:ascii="Calibri" w:hAnsi="Calibri" w:eastAsia="Calibri" w:cs="Calibri"/>
                <w:b w:val="1"/>
                <w:bCs w:val="1"/>
                <w:i w:val="0"/>
                <w:iCs w:val="0"/>
                <w:strike w:val="0"/>
                <w:dstrike w:val="0"/>
                <w:sz w:val="20"/>
                <w:szCs w:val="20"/>
                <w:u w:val="none"/>
              </w:rPr>
              <w:t>10</w:t>
            </w:r>
          </w:p>
        </w:tc>
        <w:tc>
          <w:tcPr>
            <w:tcW w:w="129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740CCF11" w14:textId="7F7BF4DA">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=9</w:t>
            </w:r>
          </w:p>
        </w:tc>
        <w:tc>
          <w:tcPr>
            <w:tcW w:w="1104"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5E116F36" w14:textId="3F2DA717">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35</w:t>
            </w:r>
          </w:p>
        </w:tc>
        <w:tc>
          <w:tcPr>
            <w:tcW w:w="3239"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092DC0FB" w14:textId="1584C430">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The University of Manchester</w:t>
            </w:r>
          </w:p>
        </w:tc>
        <w:tc>
          <w:tcPr>
            <w:tcW w:w="1918"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8DEFA84" w14:textId="79059593">
            <w:pPr>
              <w:spacing w:before="0" w:beforeAutospacing="off" w:after="0" w:afterAutospacing="off"/>
              <w:jc w:val="left"/>
            </w:pPr>
            <w:r w:rsidRPr="6E4F0F36" w:rsidR="6E4F0F36">
              <w:rPr>
                <w:rFonts w:ascii="Calibri" w:hAnsi="Calibri" w:eastAsia="Calibri" w:cs="Calibri"/>
                <w:b w:val="0"/>
                <w:bCs w:val="0"/>
                <w:i w:val="0"/>
                <w:iCs w:val="0"/>
                <w:strike w:val="0"/>
                <w:dstrike w:val="0"/>
                <w:sz w:val="20"/>
                <w:szCs w:val="20"/>
                <w:u w:val="none"/>
              </w:rPr>
              <w:t>United Kingdom</w:t>
            </w:r>
          </w:p>
        </w:tc>
      </w:tr>
      <w:tr w:rsidR="6E4F0F36" w:rsidTr="26D1D0DD" w14:paraId="08DC543B">
        <w:trPr>
          <w:trHeight w:val="300"/>
        </w:trPr>
        <w:tc>
          <w:tcPr>
            <w:tcW w:w="112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2846818C" w14:textId="1BE3F778">
            <w:pPr>
              <w:spacing w:before="0" w:beforeAutospacing="off" w:after="0" w:afterAutospacing="off"/>
              <w:jc w:val="center"/>
            </w:pPr>
            <w:r w:rsidRPr="6E4F0F36" w:rsidR="6E4F0F36">
              <w:rPr>
                <w:rFonts w:ascii="Calibri" w:hAnsi="Calibri" w:eastAsia="Calibri" w:cs="Calibri"/>
                <w:b w:val="1"/>
                <w:bCs w:val="1"/>
                <w:i w:val="0"/>
                <w:iCs w:val="0"/>
                <w:strike w:val="0"/>
                <w:dstrike w:val="0"/>
                <w:sz w:val="20"/>
                <w:szCs w:val="20"/>
                <w:u w:val="none"/>
              </w:rPr>
              <w:t>=11</w:t>
            </w:r>
          </w:p>
        </w:tc>
        <w:tc>
          <w:tcPr>
            <w:tcW w:w="129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29C5CB43" w14:textId="33185414">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2</w:t>
            </w:r>
          </w:p>
        </w:tc>
        <w:tc>
          <w:tcPr>
            <w:tcW w:w="1104"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29E257A9" w14:textId="097CE5D3">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7</w:t>
            </w:r>
          </w:p>
        </w:tc>
        <w:tc>
          <w:tcPr>
            <w:tcW w:w="3239"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66349E8C" w14:textId="1D06FAEA">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ETH Zurich</w:t>
            </w:r>
          </w:p>
        </w:tc>
        <w:tc>
          <w:tcPr>
            <w:tcW w:w="1918"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6C5144F0" w14:textId="76FFD663">
            <w:pPr>
              <w:spacing w:before="0" w:beforeAutospacing="off" w:after="0" w:afterAutospacing="off"/>
              <w:jc w:val="left"/>
            </w:pPr>
            <w:r w:rsidRPr="6E4F0F36" w:rsidR="6E4F0F36">
              <w:rPr>
                <w:rFonts w:ascii="Calibri" w:hAnsi="Calibri" w:eastAsia="Calibri" w:cs="Calibri"/>
                <w:b w:val="0"/>
                <w:bCs w:val="0"/>
                <w:i w:val="0"/>
                <w:iCs w:val="0"/>
                <w:strike w:val="0"/>
                <w:dstrike w:val="0"/>
                <w:sz w:val="20"/>
                <w:szCs w:val="20"/>
                <w:u w:val="none"/>
              </w:rPr>
              <w:t>Switzerland</w:t>
            </w:r>
          </w:p>
        </w:tc>
      </w:tr>
      <w:tr w:rsidR="6E4F0F36" w:rsidTr="26D1D0DD" w14:paraId="57CE701E">
        <w:trPr>
          <w:trHeight w:val="300"/>
        </w:trPr>
        <w:tc>
          <w:tcPr>
            <w:tcW w:w="112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2C735316" w14:textId="507FDCB8">
            <w:pPr>
              <w:spacing w:before="0" w:beforeAutospacing="off" w:after="0" w:afterAutospacing="off"/>
              <w:jc w:val="center"/>
            </w:pPr>
            <w:r w:rsidRPr="6E4F0F36" w:rsidR="6E4F0F36">
              <w:rPr>
                <w:rFonts w:ascii="Calibri" w:hAnsi="Calibri" w:eastAsia="Calibri" w:cs="Calibri"/>
                <w:b w:val="1"/>
                <w:bCs w:val="1"/>
                <w:i w:val="0"/>
                <w:iCs w:val="0"/>
                <w:strike w:val="0"/>
                <w:dstrike w:val="0"/>
                <w:sz w:val="20"/>
                <w:szCs w:val="20"/>
                <w:u w:val="none"/>
              </w:rPr>
              <w:t>=11</w:t>
            </w:r>
          </w:p>
        </w:tc>
        <w:tc>
          <w:tcPr>
            <w:tcW w:w="129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34C97F10" w14:textId="32CB88E1">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=3</w:t>
            </w:r>
          </w:p>
        </w:tc>
        <w:tc>
          <w:tcPr>
            <w:tcW w:w="1104"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64BDF74D" w14:textId="2C4AE960">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17</w:t>
            </w:r>
          </w:p>
        </w:tc>
        <w:tc>
          <w:tcPr>
            <w:tcW w:w="3239"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2C4FC05" w14:textId="1E345A0D">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University of California, Berkeley (UCB)</w:t>
            </w:r>
          </w:p>
        </w:tc>
        <w:tc>
          <w:tcPr>
            <w:tcW w:w="1918"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1C6E8DAE" w14:textId="73255B3E">
            <w:pPr>
              <w:spacing w:before="0" w:beforeAutospacing="off" w:after="0" w:afterAutospacing="off"/>
              <w:jc w:val="left"/>
            </w:pPr>
            <w:r w:rsidRPr="26D1D0DD" w:rsidR="6E4F0F36">
              <w:rPr>
                <w:rFonts w:ascii="Calibri" w:hAnsi="Calibri" w:eastAsia="Calibri" w:cs="Calibri"/>
                <w:b w:val="0"/>
                <w:bCs w:val="0"/>
                <w:i w:val="0"/>
                <w:iCs w:val="0"/>
                <w:strike w:val="0"/>
                <w:dstrike w:val="0"/>
                <w:sz w:val="20"/>
                <w:szCs w:val="20"/>
                <w:u w:val="none"/>
              </w:rPr>
              <w:t>United States</w:t>
            </w:r>
          </w:p>
        </w:tc>
      </w:tr>
      <w:tr w:rsidR="6E4F0F36" w:rsidTr="26D1D0DD" w14:paraId="0914E1AC">
        <w:trPr>
          <w:trHeight w:val="300"/>
        </w:trPr>
        <w:tc>
          <w:tcPr>
            <w:tcW w:w="112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5D72FD5A" w14:textId="3F2DB2C2">
            <w:pPr>
              <w:spacing w:before="0" w:beforeAutospacing="off" w:after="0" w:afterAutospacing="off"/>
              <w:jc w:val="center"/>
            </w:pPr>
            <w:r w:rsidRPr="6E4F0F36" w:rsidR="6E4F0F36">
              <w:rPr>
                <w:rFonts w:ascii="Calibri" w:hAnsi="Calibri" w:eastAsia="Calibri" w:cs="Calibri"/>
                <w:b w:val="1"/>
                <w:bCs w:val="1"/>
                <w:i w:val="0"/>
                <w:iCs w:val="0"/>
                <w:strike w:val="0"/>
                <w:dstrike w:val="0"/>
                <w:sz w:val="20"/>
                <w:szCs w:val="20"/>
                <w:u w:val="none"/>
              </w:rPr>
              <w:t>13</w:t>
            </w:r>
          </w:p>
        </w:tc>
        <w:tc>
          <w:tcPr>
            <w:tcW w:w="129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7FC38CED" w14:textId="05AFA434">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=19</w:t>
            </w:r>
          </w:p>
        </w:tc>
        <w:tc>
          <w:tcPr>
            <w:tcW w:w="1104"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0DFC0E76" w14:textId="19ED70D2">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3</w:t>
            </w:r>
          </w:p>
        </w:tc>
        <w:tc>
          <w:tcPr>
            <w:tcW w:w="3239"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02A51A4" w14:textId="20A8CD4F">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Stanford University</w:t>
            </w:r>
          </w:p>
        </w:tc>
        <w:tc>
          <w:tcPr>
            <w:tcW w:w="1918"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3F82AC76" w14:textId="2605B272">
            <w:pPr>
              <w:spacing w:before="0" w:beforeAutospacing="off" w:after="0" w:afterAutospacing="off"/>
              <w:jc w:val="left"/>
            </w:pPr>
            <w:r w:rsidRPr="26D1D0DD" w:rsidR="6E4F0F36">
              <w:rPr>
                <w:rFonts w:ascii="Calibri" w:hAnsi="Calibri" w:eastAsia="Calibri" w:cs="Calibri"/>
                <w:b w:val="0"/>
                <w:bCs w:val="0"/>
                <w:i w:val="0"/>
                <w:iCs w:val="0"/>
                <w:strike w:val="0"/>
                <w:dstrike w:val="0"/>
                <w:sz w:val="20"/>
                <w:szCs w:val="20"/>
                <w:u w:val="none"/>
              </w:rPr>
              <w:t>United States</w:t>
            </w:r>
          </w:p>
        </w:tc>
      </w:tr>
      <w:tr w:rsidR="6E4F0F36" w:rsidTr="26D1D0DD" w14:paraId="0105D0C0">
        <w:trPr>
          <w:trHeight w:val="300"/>
        </w:trPr>
        <w:tc>
          <w:tcPr>
            <w:tcW w:w="112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34E57ABF" w14:textId="79F9CB53">
            <w:pPr>
              <w:spacing w:before="0" w:beforeAutospacing="off" w:after="0" w:afterAutospacing="off"/>
              <w:jc w:val="center"/>
            </w:pPr>
            <w:r w:rsidRPr="6E4F0F36" w:rsidR="6E4F0F36">
              <w:rPr>
                <w:rFonts w:ascii="Calibri" w:hAnsi="Calibri" w:eastAsia="Calibri" w:cs="Calibri"/>
                <w:b w:val="1"/>
                <w:bCs w:val="1"/>
                <w:i w:val="0"/>
                <w:iCs w:val="0"/>
                <w:strike w:val="0"/>
                <w:dstrike w:val="0"/>
                <w:sz w:val="20"/>
                <w:szCs w:val="20"/>
                <w:u w:val="none"/>
              </w:rPr>
              <w:t>14</w:t>
            </w:r>
          </w:p>
        </w:tc>
        <w:tc>
          <w:tcPr>
            <w:tcW w:w="129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5EB104C8" w14:textId="2C668CD4">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=199</w:t>
            </w:r>
          </w:p>
        </w:tc>
        <w:tc>
          <w:tcPr>
            <w:tcW w:w="1104"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51781901" w14:textId="4EC74143">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4</w:t>
            </w:r>
          </w:p>
        </w:tc>
        <w:tc>
          <w:tcPr>
            <w:tcW w:w="3239"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4A12EFF" w14:textId="126F377B">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University of Oxford</w:t>
            </w:r>
          </w:p>
        </w:tc>
        <w:tc>
          <w:tcPr>
            <w:tcW w:w="1918"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0F62BCBE" w14:textId="533A623B">
            <w:pPr>
              <w:spacing w:before="0" w:beforeAutospacing="off" w:after="0" w:afterAutospacing="off"/>
              <w:jc w:val="left"/>
            </w:pPr>
            <w:r w:rsidRPr="6E4F0F36" w:rsidR="6E4F0F36">
              <w:rPr>
                <w:rFonts w:ascii="Calibri" w:hAnsi="Calibri" w:eastAsia="Calibri" w:cs="Calibri"/>
                <w:b w:val="0"/>
                <w:bCs w:val="0"/>
                <w:i w:val="0"/>
                <w:iCs w:val="0"/>
                <w:strike w:val="0"/>
                <w:dstrike w:val="0"/>
                <w:sz w:val="20"/>
                <w:szCs w:val="20"/>
                <w:u w:val="none"/>
              </w:rPr>
              <w:t>United Kingdom</w:t>
            </w:r>
          </w:p>
        </w:tc>
      </w:tr>
      <w:tr w:rsidR="6E4F0F36" w:rsidTr="26D1D0DD" w14:paraId="55EDEC8A">
        <w:trPr>
          <w:trHeight w:val="300"/>
        </w:trPr>
        <w:tc>
          <w:tcPr>
            <w:tcW w:w="112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069FDFD9" w14:textId="5BB42350">
            <w:pPr>
              <w:spacing w:before="0" w:beforeAutospacing="off" w:after="0" w:afterAutospacing="off"/>
              <w:jc w:val="center"/>
            </w:pPr>
            <w:r w:rsidRPr="6E4F0F36" w:rsidR="6E4F0F36">
              <w:rPr>
                <w:rFonts w:ascii="Calibri" w:hAnsi="Calibri" w:eastAsia="Calibri" w:cs="Calibri"/>
                <w:b w:val="1"/>
                <w:bCs w:val="1"/>
                <w:i w:val="0"/>
                <w:iCs w:val="0"/>
                <w:strike w:val="0"/>
                <w:dstrike w:val="0"/>
                <w:sz w:val="20"/>
                <w:szCs w:val="20"/>
                <w:u w:val="none"/>
              </w:rPr>
              <w:t>15</w:t>
            </w:r>
          </w:p>
        </w:tc>
        <w:tc>
          <w:tcPr>
            <w:tcW w:w="129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35954E48" w14:textId="0C81DFB1">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11</w:t>
            </w:r>
          </w:p>
        </w:tc>
        <w:tc>
          <w:tcPr>
            <w:tcW w:w="1104"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2FE526C5" w14:textId="72DB7D48">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25</w:t>
            </w:r>
          </w:p>
        </w:tc>
        <w:tc>
          <w:tcPr>
            <w:tcW w:w="3239"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FB89F15" w14:textId="61E0BC42">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The University of Sydney</w:t>
            </w:r>
          </w:p>
        </w:tc>
        <w:tc>
          <w:tcPr>
            <w:tcW w:w="1918"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82D5A24" w14:textId="590D9B25">
            <w:pPr>
              <w:spacing w:before="0" w:beforeAutospacing="off" w:after="0" w:afterAutospacing="off"/>
              <w:jc w:val="left"/>
            </w:pPr>
            <w:r w:rsidRPr="6E4F0F36" w:rsidR="6E4F0F36">
              <w:rPr>
                <w:rFonts w:ascii="Calibri" w:hAnsi="Calibri" w:eastAsia="Calibri" w:cs="Calibri"/>
                <w:b w:val="0"/>
                <w:bCs w:val="0"/>
                <w:i w:val="0"/>
                <w:iCs w:val="0"/>
                <w:strike w:val="0"/>
                <w:dstrike w:val="0"/>
                <w:sz w:val="20"/>
                <w:szCs w:val="20"/>
                <w:u w:val="none"/>
              </w:rPr>
              <w:t>Australia</w:t>
            </w:r>
          </w:p>
        </w:tc>
      </w:tr>
      <w:tr w:rsidR="6E4F0F36" w:rsidTr="26D1D0DD" w14:paraId="5638EF23">
        <w:trPr>
          <w:trHeight w:val="300"/>
        </w:trPr>
        <w:tc>
          <w:tcPr>
            <w:tcW w:w="112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28AEBCF3" w14:textId="1AC0802E">
            <w:pPr>
              <w:spacing w:before="0" w:beforeAutospacing="off" w:after="0" w:afterAutospacing="off"/>
              <w:jc w:val="center"/>
            </w:pPr>
            <w:r w:rsidRPr="6E4F0F36" w:rsidR="6E4F0F36">
              <w:rPr>
                <w:rFonts w:ascii="Calibri" w:hAnsi="Calibri" w:eastAsia="Calibri" w:cs="Calibri"/>
                <w:b w:val="1"/>
                <w:bCs w:val="1"/>
                <w:i w:val="0"/>
                <w:iCs w:val="0"/>
                <w:strike w:val="0"/>
                <w:dstrike w:val="0"/>
                <w:sz w:val="20"/>
                <w:szCs w:val="20"/>
                <w:u w:val="none"/>
              </w:rPr>
              <w:t>=16</w:t>
            </w:r>
          </w:p>
        </w:tc>
        <w:tc>
          <w:tcPr>
            <w:tcW w:w="129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440F8D00" w14:textId="0279DFD4">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48</w:t>
            </w:r>
          </w:p>
        </w:tc>
        <w:tc>
          <w:tcPr>
            <w:tcW w:w="1104"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77894431" w14:textId="015AF9D5">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32</w:t>
            </w:r>
          </w:p>
        </w:tc>
        <w:tc>
          <w:tcPr>
            <w:tcW w:w="3239"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8B10141" w14:textId="0C572866">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Australian National University (ANU)</w:t>
            </w:r>
          </w:p>
        </w:tc>
        <w:tc>
          <w:tcPr>
            <w:tcW w:w="1918"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810F04F" w14:textId="5F8B18F8">
            <w:pPr>
              <w:spacing w:before="0" w:beforeAutospacing="off" w:after="0" w:afterAutospacing="off"/>
              <w:jc w:val="left"/>
            </w:pPr>
            <w:r w:rsidRPr="6E4F0F36" w:rsidR="6E4F0F36">
              <w:rPr>
                <w:rFonts w:ascii="Calibri" w:hAnsi="Calibri" w:eastAsia="Calibri" w:cs="Calibri"/>
                <w:b w:val="0"/>
                <w:bCs w:val="0"/>
                <w:i w:val="0"/>
                <w:iCs w:val="0"/>
                <w:strike w:val="0"/>
                <w:dstrike w:val="0"/>
                <w:sz w:val="20"/>
                <w:szCs w:val="20"/>
                <w:u w:val="none"/>
              </w:rPr>
              <w:t>Australia</w:t>
            </w:r>
          </w:p>
        </w:tc>
      </w:tr>
      <w:tr w:rsidR="6E4F0F36" w:rsidTr="26D1D0DD" w14:paraId="7443CCEF">
        <w:trPr>
          <w:trHeight w:val="300"/>
        </w:trPr>
        <w:tc>
          <w:tcPr>
            <w:tcW w:w="112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6C66DBFD" w14:textId="68A2E8DA">
            <w:pPr>
              <w:spacing w:before="0" w:beforeAutospacing="off" w:after="0" w:afterAutospacing="off"/>
              <w:jc w:val="center"/>
            </w:pPr>
            <w:r w:rsidRPr="6E4F0F36" w:rsidR="6E4F0F36">
              <w:rPr>
                <w:rFonts w:ascii="Calibri" w:hAnsi="Calibri" w:eastAsia="Calibri" w:cs="Calibri"/>
                <w:b w:val="1"/>
                <w:bCs w:val="1"/>
                <w:i w:val="0"/>
                <w:iCs w:val="0"/>
                <w:strike w:val="0"/>
                <w:dstrike w:val="0"/>
                <w:sz w:val="20"/>
                <w:szCs w:val="20"/>
                <w:u w:val="none"/>
              </w:rPr>
              <w:t>=16</w:t>
            </w:r>
          </w:p>
        </w:tc>
        <w:tc>
          <w:tcPr>
            <w:tcW w:w="129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6D781518" w14:textId="0A93E606">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14</w:t>
            </w:r>
          </w:p>
        </w:tc>
        <w:tc>
          <w:tcPr>
            <w:tcW w:w="1104"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2A8F8BDA" w14:textId="13E9B638">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31</w:t>
            </w:r>
          </w:p>
        </w:tc>
        <w:tc>
          <w:tcPr>
            <w:tcW w:w="3239"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4A743123" w14:textId="72F7B4D9">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King's College London</w:t>
            </w:r>
          </w:p>
        </w:tc>
        <w:tc>
          <w:tcPr>
            <w:tcW w:w="1918"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6F9CEF70" w14:textId="0F910638">
            <w:pPr>
              <w:spacing w:before="0" w:beforeAutospacing="off" w:after="0" w:afterAutospacing="off"/>
              <w:jc w:val="left"/>
            </w:pPr>
            <w:r w:rsidRPr="6E4F0F36" w:rsidR="6E4F0F36">
              <w:rPr>
                <w:rFonts w:ascii="Calibri" w:hAnsi="Calibri" w:eastAsia="Calibri" w:cs="Calibri"/>
                <w:b w:val="0"/>
                <w:bCs w:val="0"/>
                <w:i w:val="0"/>
                <w:iCs w:val="0"/>
                <w:strike w:val="0"/>
                <w:dstrike w:val="0"/>
                <w:sz w:val="20"/>
                <w:szCs w:val="20"/>
                <w:u w:val="none"/>
              </w:rPr>
              <w:t>United Kingdom</w:t>
            </w:r>
          </w:p>
        </w:tc>
      </w:tr>
      <w:tr w:rsidR="6E4F0F36" w:rsidTr="26D1D0DD" w14:paraId="4D7576DE">
        <w:trPr>
          <w:trHeight w:val="300"/>
        </w:trPr>
        <w:tc>
          <w:tcPr>
            <w:tcW w:w="112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55ABA5CA" w14:textId="6196DF70">
            <w:pPr>
              <w:spacing w:before="0" w:beforeAutospacing="off" w:after="0" w:afterAutospacing="off"/>
              <w:jc w:val="center"/>
            </w:pPr>
            <w:r w:rsidRPr="6E4F0F36" w:rsidR="6E4F0F36">
              <w:rPr>
                <w:rFonts w:ascii="Calibri" w:hAnsi="Calibri" w:eastAsia="Calibri" w:cs="Calibri"/>
                <w:b w:val="1"/>
                <w:bCs w:val="1"/>
                <w:i w:val="0"/>
                <w:iCs w:val="0"/>
                <w:strike w:val="0"/>
                <w:dstrike w:val="0"/>
                <w:sz w:val="20"/>
                <w:szCs w:val="20"/>
                <w:u w:val="none"/>
              </w:rPr>
              <w:t>=16</w:t>
            </w:r>
          </w:p>
        </w:tc>
        <w:tc>
          <w:tcPr>
            <w:tcW w:w="129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6A9D3977" w14:textId="513FDF38">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=9</w:t>
            </w:r>
          </w:p>
        </w:tc>
        <w:tc>
          <w:tcPr>
            <w:tcW w:w="1104"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13815121" w14:textId="2AA920C8">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19</w:t>
            </w:r>
          </w:p>
        </w:tc>
        <w:tc>
          <w:tcPr>
            <w:tcW w:w="3239"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1FF942F3" w14:textId="1614D6E3">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The University of Melbourne</w:t>
            </w:r>
          </w:p>
        </w:tc>
        <w:tc>
          <w:tcPr>
            <w:tcW w:w="1918"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E7CAB2C" w14:textId="38CB556C">
            <w:pPr>
              <w:spacing w:before="0" w:beforeAutospacing="off" w:after="0" w:afterAutospacing="off"/>
              <w:jc w:val="left"/>
            </w:pPr>
            <w:r w:rsidRPr="6E4F0F36" w:rsidR="6E4F0F36">
              <w:rPr>
                <w:rFonts w:ascii="Calibri" w:hAnsi="Calibri" w:eastAsia="Calibri" w:cs="Calibri"/>
                <w:b w:val="0"/>
                <w:bCs w:val="0"/>
                <w:i w:val="0"/>
                <w:iCs w:val="0"/>
                <w:strike w:val="0"/>
                <w:dstrike w:val="0"/>
                <w:sz w:val="20"/>
                <w:szCs w:val="20"/>
                <w:u w:val="none"/>
              </w:rPr>
              <w:t>Australia</w:t>
            </w:r>
          </w:p>
        </w:tc>
      </w:tr>
      <w:tr w:rsidR="6E4F0F36" w:rsidTr="26D1D0DD" w14:paraId="6A542CA6">
        <w:trPr>
          <w:trHeight w:val="300"/>
        </w:trPr>
        <w:tc>
          <w:tcPr>
            <w:tcW w:w="112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31B4E0EA" w14:textId="4DDFE294">
            <w:pPr>
              <w:spacing w:before="0" w:beforeAutospacing="off" w:after="0" w:afterAutospacing="off"/>
              <w:jc w:val="center"/>
            </w:pPr>
            <w:r w:rsidRPr="6E4F0F36" w:rsidR="6E4F0F36">
              <w:rPr>
                <w:rFonts w:ascii="Calibri" w:hAnsi="Calibri" w:eastAsia="Calibri" w:cs="Calibri"/>
                <w:b w:val="1"/>
                <w:bCs w:val="1"/>
                <w:i w:val="0"/>
                <w:iCs w:val="0"/>
                <w:strike w:val="0"/>
                <w:dstrike w:val="0"/>
                <w:sz w:val="20"/>
                <w:szCs w:val="20"/>
                <w:u w:val="none"/>
              </w:rPr>
              <w:t>19</w:t>
            </w:r>
          </w:p>
        </w:tc>
        <w:tc>
          <w:tcPr>
            <w:tcW w:w="129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43BD8D11" w14:textId="5FB91A21">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=12</w:t>
            </w:r>
          </w:p>
        </w:tc>
        <w:tc>
          <w:tcPr>
            <w:tcW w:w="1104"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7E019293" w14:textId="10B80614">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51</w:t>
            </w:r>
          </w:p>
        </w:tc>
        <w:tc>
          <w:tcPr>
            <w:tcW w:w="3239"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699B5043" w14:textId="7912AAE0">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University of Bristol</w:t>
            </w:r>
          </w:p>
        </w:tc>
        <w:tc>
          <w:tcPr>
            <w:tcW w:w="1918"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4861E0A6" w14:textId="12B1A80D">
            <w:pPr>
              <w:spacing w:before="0" w:beforeAutospacing="off" w:after="0" w:afterAutospacing="off"/>
              <w:jc w:val="left"/>
            </w:pPr>
            <w:r w:rsidRPr="6E4F0F36" w:rsidR="6E4F0F36">
              <w:rPr>
                <w:rFonts w:ascii="Calibri" w:hAnsi="Calibri" w:eastAsia="Calibri" w:cs="Calibri"/>
                <w:b w:val="0"/>
                <w:bCs w:val="0"/>
                <w:i w:val="0"/>
                <w:iCs w:val="0"/>
                <w:strike w:val="0"/>
                <w:dstrike w:val="0"/>
                <w:sz w:val="20"/>
                <w:szCs w:val="20"/>
                <w:u w:val="none"/>
              </w:rPr>
              <w:t>United Kingdom</w:t>
            </w:r>
          </w:p>
        </w:tc>
      </w:tr>
      <w:tr w:rsidR="6E4F0F36" w:rsidTr="26D1D0DD" w14:paraId="5FDBBEF2">
        <w:trPr>
          <w:trHeight w:val="300"/>
        </w:trPr>
        <w:tc>
          <w:tcPr>
            <w:tcW w:w="112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445148CE" w14:textId="7F8400C1">
            <w:pPr>
              <w:spacing w:before="0" w:beforeAutospacing="off" w:after="0" w:afterAutospacing="off"/>
              <w:jc w:val="center"/>
            </w:pPr>
            <w:r w:rsidRPr="6E4F0F36" w:rsidR="6E4F0F36">
              <w:rPr>
                <w:rFonts w:ascii="Calibri" w:hAnsi="Calibri" w:eastAsia="Calibri" w:cs="Calibri"/>
                <w:b w:val="1"/>
                <w:bCs w:val="1"/>
                <w:i w:val="0"/>
                <w:iCs w:val="0"/>
                <w:strike w:val="0"/>
                <w:dstrike w:val="0"/>
                <w:sz w:val="20"/>
                <w:szCs w:val="20"/>
                <w:u w:val="none"/>
              </w:rPr>
              <w:t>20</w:t>
            </w:r>
          </w:p>
        </w:tc>
        <w:tc>
          <w:tcPr>
            <w:tcW w:w="129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5F14E3A9" w14:textId="38094729">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52</w:t>
            </w:r>
          </w:p>
        </w:tc>
        <w:tc>
          <w:tcPr>
            <w:tcW w:w="1104"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478E68D2" w14:textId="3FA3DC27">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55</w:t>
            </w:r>
          </w:p>
        </w:tc>
        <w:tc>
          <w:tcPr>
            <w:tcW w:w="3239"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0D644A45" w14:textId="1744E71A">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New York University (NYU)</w:t>
            </w:r>
          </w:p>
        </w:tc>
        <w:tc>
          <w:tcPr>
            <w:tcW w:w="1918"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45343D31" w14:textId="04863C4A">
            <w:pPr>
              <w:spacing w:before="0" w:beforeAutospacing="off" w:after="0" w:afterAutospacing="off"/>
              <w:jc w:val="left"/>
            </w:pPr>
            <w:r w:rsidRPr="26D1D0DD" w:rsidR="6E4F0F36">
              <w:rPr>
                <w:rFonts w:ascii="Calibri" w:hAnsi="Calibri" w:eastAsia="Calibri" w:cs="Calibri"/>
                <w:b w:val="0"/>
                <w:bCs w:val="0"/>
                <w:i w:val="0"/>
                <w:iCs w:val="0"/>
                <w:strike w:val="0"/>
                <w:dstrike w:val="0"/>
                <w:sz w:val="20"/>
                <w:szCs w:val="20"/>
                <w:u w:val="none"/>
              </w:rPr>
              <w:t>United States</w:t>
            </w:r>
          </w:p>
        </w:tc>
      </w:tr>
    </w:tbl>
    <w:p w:rsidRPr="007A31DB" w:rsidR="007A31DB" w:rsidRDefault="007A31DB" w14:paraId="5EBDCD6B" w14:textId="64BD4585">
      <w:pPr>
        <w:rPr>
          <w:rFonts w:ascii="Calibri" w:hAnsi="Calibri" w:cs="Calibri"/>
          <w:sz w:val="22"/>
          <w:szCs w:val="22"/>
        </w:rPr>
      </w:pPr>
    </w:p>
    <w:p w:rsidR="007A31DB" w:rsidP="006E282D" w:rsidRDefault="000851BB" w14:paraId="38DE1542" w14:textId="253A5600">
      <w:pPr>
        <w:spacing w:line="360" w:lineRule="auto"/>
        <w:rPr>
          <w:rFonts w:ascii="Calibri" w:hAnsi="Calibri" w:cs="Calibri"/>
          <w:sz w:val="22"/>
          <w:szCs w:val="22"/>
        </w:rPr>
      </w:pPr>
      <w:r w:rsidRPr="26D1D0DD" w:rsidR="000851BB">
        <w:rPr>
          <w:rFonts w:ascii="Calibri" w:hAnsi="Calibri" w:cs="Calibri"/>
          <w:sz w:val="22"/>
          <w:szCs w:val="22"/>
        </w:rPr>
        <w:t xml:space="preserve">A total of eight locations see at least 10 institutions debut in the </w:t>
      </w:r>
      <w:r w:rsidRPr="26D1D0DD" w:rsidR="000851BB">
        <w:rPr>
          <w:rFonts w:ascii="Calibri" w:hAnsi="Calibri" w:cs="Calibri"/>
          <w:sz w:val="22"/>
          <w:szCs w:val="22"/>
        </w:rPr>
        <w:t>ranking this ye</w:t>
      </w:r>
      <w:r w:rsidRPr="26D1D0DD" w:rsidR="000851BB">
        <w:rPr>
          <w:rFonts w:ascii="Calibri" w:hAnsi="Calibri" w:cs="Calibri"/>
          <w:sz w:val="22"/>
          <w:szCs w:val="22"/>
        </w:rPr>
        <w:t xml:space="preserve">ar, with </w:t>
      </w:r>
      <w:r w:rsidRPr="26D1D0DD" w:rsidR="000851BB">
        <w:rPr>
          <w:rFonts w:ascii="Calibri" w:hAnsi="Calibri" w:cs="Calibri"/>
          <w:b w:val="1"/>
          <w:bCs w:val="1"/>
          <w:sz w:val="22"/>
          <w:szCs w:val="22"/>
        </w:rPr>
        <w:t>Mai</w:t>
      </w:r>
      <w:r w:rsidRPr="26D1D0DD" w:rsidR="000851BB">
        <w:rPr>
          <w:rFonts w:ascii="Calibri" w:hAnsi="Calibri" w:cs="Calibri"/>
          <w:b w:val="1"/>
          <w:bCs w:val="1"/>
          <w:sz w:val="22"/>
          <w:szCs w:val="22"/>
        </w:rPr>
        <w:t>nland China</w:t>
      </w:r>
      <w:r w:rsidRPr="26D1D0DD" w:rsidR="000851BB">
        <w:rPr>
          <w:rFonts w:ascii="Calibri" w:hAnsi="Calibri" w:cs="Calibri"/>
          <w:sz w:val="22"/>
          <w:szCs w:val="22"/>
        </w:rPr>
        <w:t xml:space="preserve"> </w:t>
      </w:r>
      <w:r w:rsidRPr="26D1D0DD" w:rsidR="3B6AD27C">
        <w:rPr>
          <w:rFonts w:ascii="Calibri" w:hAnsi="Calibri" w:cs="Calibri"/>
          <w:sz w:val="22"/>
          <w:szCs w:val="22"/>
        </w:rPr>
        <w:t>adding</w:t>
      </w:r>
      <w:r w:rsidRPr="26D1D0DD" w:rsidR="000851BB">
        <w:rPr>
          <w:rFonts w:ascii="Calibri" w:hAnsi="Calibri" w:cs="Calibri"/>
          <w:sz w:val="22"/>
          <w:szCs w:val="22"/>
        </w:rPr>
        <w:t xml:space="preserve"> 49 debutants, followed by </w:t>
      </w:r>
      <w:r w:rsidRPr="26D1D0DD" w:rsidR="000851BB">
        <w:rPr>
          <w:rFonts w:ascii="Calibri" w:hAnsi="Calibri" w:cs="Calibri"/>
          <w:b w:val="1"/>
          <w:bCs w:val="1"/>
          <w:sz w:val="22"/>
          <w:szCs w:val="22"/>
        </w:rPr>
        <w:t xml:space="preserve">India </w:t>
      </w:r>
      <w:r w:rsidRPr="26D1D0DD" w:rsidR="000851BB">
        <w:rPr>
          <w:rFonts w:ascii="Calibri" w:hAnsi="Calibri" w:cs="Calibri"/>
          <w:sz w:val="22"/>
          <w:szCs w:val="22"/>
        </w:rPr>
        <w:t xml:space="preserve">with 26, </w:t>
      </w:r>
      <w:r w:rsidRPr="26D1D0DD" w:rsidR="000851BB">
        <w:rPr>
          <w:rFonts w:ascii="Calibri" w:hAnsi="Calibri" w:cs="Calibri"/>
          <w:b w:val="1"/>
          <w:bCs w:val="1"/>
          <w:sz w:val="22"/>
          <w:szCs w:val="22"/>
        </w:rPr>
        <w:t xml:space="preserve">France </w:t>
      </w:r>
      <w:r w:rsidRPr="26D1D0DD" w:rsidR="000851BB">
        <w:rPr>
          <w:rFonts w:ascii="Calibri" w:hAnsi="Calibri" w:cs="Calibri"/>
          <w:sz w:val="22"/>
          <w:szCs w:val="22"/>
        </w:rPr>
        <w:t xml:space="preserve">with 19 and </w:t>
      </w:r>
      <w:r w:rsidRPr="26D1D0DD" w:rsidR="000851BB">
        <w:rPr>
          <w:rFonts w:ascii="Calibri" w:hAnsi="Calibri" w:cs="Calibri"/>
          <w:b w:val="1"/>
          <w:bCs w:val="1"/>
          <w:sz w:val="22"/>
          <w:szCs w:val="22"/>
        </w:rPr>
        <w:t>Türkiye</w:t>
      </w:r>
      <w:r w:rsidRPr="26D1D0DD" w:rsidR="000851BB">
        <w:rPr>
          <w:rFonts w:ascii="Calibri" w:hAnsi="Calibri" w:cs="Calibri"/>
          <w:b w:val="1"/>
          <w:bCs w:val="1"/>
          <w:sz w:val="22"/>
          <w:szCs w:val="22"/>
        </w:rPr>
        <w:t xml:space="preserve"> </w:t>
      </w:r>
      <w:r w:rsidRPr="26D1D0DD" w:rsidR="000851BB">
        <w:rPr>
          <w:rFonts w:ascii="Calibri" w:hAnsi="Calibri" w:cs="Calibri"/>
          <w:sz w:val="22"/>
          <w:szCs w:val="22"/>
        </w:rPr>
        <w:t xml:space="preserve">with 18. </w:t>
      </w:r>
      <w:r w:rsidRPr="26D1D0DD" w:rsidR="000851BB">
        <w:rPr>
          <w:rFonts w:ascii="Calibri" w:hAnsi="Calibri" w:cs="Calibri"/>
          <w:b w:val="1"/>
          <w:bCs w:val="1"/>
          <w:sz w:val="22"/>
          <w:szCs w:val="22"/>
        </w:rPr>
        <w:t xml:space="preserve">Germany </w:t>
      </w:r>
      <w:r w:rsidRPr="26D1D0DD" w:rsidR="000851BB">
        <w:rPr>
          <w:rFonts w:ascii="Calibri" w:hAnsi="Calibri" w:cs="Calibri"/>
          <w:sz w:val="22"/>
          <w:szCs w:val="22"/>
        </w:rPr>
        <w:t xml:space="preserve">(16 debutants), </w:t>
      </w:r>
      <w:r w:rsidRPr="26D1D0DD" w:rsidR="000851BB">
        <w:rPr>
          <w:rFonts w:ascii="Calibri" w:hAnsi="Calibri" w:cs="Calibri"/>
          <w:b w:val="1"/>
          <w:bCs w:val="1"/>
          <w:sz w:val="22"/>
          <w:szCs w:val="22"/>
        </w:rPr>
        <w:t xml:space="preserve">Spain </w:t>
      </w:r>
      <w:r w:rsidRPr="26D1D0DD" w:rsidR="000851BB">
        <w:rPr>
          <w:rFonts w:ascii="Calibri" w:hAnsi="Calibri" w:cs="Calibri"/>
          <w:sz w:val="22"/>
          <w:szCs w:val="22"/>
        </w:rPr>
        <w:t xml:space="preserve">(15), the </w:t>
      </w:r>
      <w:r w:rsidRPr="26D1D0DD" w:rsidR="000851BB">
        <w:rPr>
          <w:rFonts w:ascii="Calibri" w:hAnsi="Calibri" w:cs="Calibri"/>
          <w:b w:val="1"/>
          <w:bCs w:val="1"/>
          <w:sz w:val="22"/>
          <w:szCs w:val="22"/>
        </w:rPr>
        <w:t xml:space="preserve">UK </w:t>
      </w:r>
      <w:r w:rsidRPr="26D1D0DD" w:rsidR="000851BB">
        <w:rPr>
          <w:rFonts w:ascii="Calibri" w:hAnsi="Calibri" w:cs="Calibri"/>
          <w:sz w:val="22"/>
          <w:szCs w:val="22"/>
        </w:rPr>
        <w:t>(13</w:t>
      </w:r>
      <w:r w:rsidRPr="26D1D0DD" w:rsidR="000851BB">
        <w:rPr>
          <w:rFonts w:ascii="Calibri" w:hAnsi="Calibri" w:cs="Calibri"/>
          <w:sz w:val="22"/>
          <w:szCs w:val="22"/>
        </w:rPr>
        <w:t>)</w:t>
      </w:r>
      <w:r w:rsidRPr="26D1D0DD" w:rsidR="000851BB">
        <w:rPr>
          <w:rFonts w:ascii="Calibri" w:hAnsi="Calibri" w:cs="Calibri"/>
          <w:sz w:val="22"/>
          <w:szCs w:val="22"/>
        </w:rPr>
        <w:t xml:space="preserve"> </w:t>
      </w:r>
      <w:r w:rsidRPr="26D1D0DD" w:rsidR="000851BB">
        <w:rPr>
          <w:rFonts w:ascii="Calibri" w:hAnsi="Calibri" w:cs="Calibri"/>
          <w:sz w:val="22"/>
          <w:szCs w:val="22"/>
        </w:rPr>
        <w:t xml:space="preserve">and the </w:t>
      </w:r>
      <w:r w:rsidRPr="26D1D0DD" w:rsidR="000851BB">
        <w:rPr>
          <w:rFonts w:ascii="Calibri" w:hAnsi="Calibri" w:cs="Calibri"/>
          <w:b w:val="1"/>
          <w:bCs w:val="1"/>
          <w:sz w:val="22"/>
          <w:szCs w:val="22"/>
        </w:rPr>
        <w:t xml:space="preserve">US </w:t>
      </w:r>
      <w:r w:rsidRPr="26D1D0DD" w:rsidR="000851BB">
        <w:rPr>
          <w:rFonts w:ascii="Calibri" w:hAnsi="Calibri" w:cs="Calibri"/>
          <w:sz w:val="22"/>
          <w:szCs w:val="22"/>
        </w:rPr>
        <w:t>(11) all have more than 10 entries.</w:t>
      </w:r>
    </w:p>
    <w:tbl>
      <w:tblPr>
        <w:tblStyle w:val="TableGrid"/>
        <w:bidiVisual w:val="0"/>
        <w:tblW w:w="0" w:type="auto"/>
        <w:jc w:val="center"/>
        <w:tblLayout w:type="fixed"/>
        <w:tblLook w:val="04A0" w:firstRow="1" w:lastRow="0" w:firstColumn="1" w:lastColumn="0" w:noHBand="0" w:noVBand="1"/>
      </w:tblPr>
      <w:tblGrid>
        <w:gridCol w:w="930"/>
        <w:gridCol w:w="750"/>
        <w:gridCol w:w="825"/>
        <w:gridCol w:w="810"/>
        <w:gridCol w:w="840"/>
        <w:gridCol w:w="855"/>
        <w:gridCol w:w="780"/>
        <w:gridCol w:w="2085"/>
        <w:gridCol w:w="900"/>
      </w:tblGrid>
      <w:tr w:rsidR="6E4F0F36" w:rsidTr="53B535AE" w14:paraId="4563131A">
        <w:trPr>
          <w:trHeight w:val="315"/>
        </w:trPr>
        <w:tc>
          <w:tcPr>
            <w:tcW w:w="8775" w:type="dxa"/>
            <w:gridSpan w:val="9"/>
            <w:tcMar>
              <w:top w:w="15" w:type="dxa"/>
              <w:left w:w="15" w:type="dxa"/>
              <w:right w:w="15" w:type="dxa"/>
            </w:tcMar>
            <w:vAlign w:val="center"/>
          </w:tcPr>
          <w:p w:rsidR="24E26EF7" w:rsidP="6E4F0F36" w:rsidRDefault="24E26EF7" w14:paraId="1DB3D2F6" w14:textId="12F63928">
            <w:pPr>
              <w:spacing w:before="0" w:beforeAutospacing="off" w:after="0" w:afterAutospacing="off"/>
              <w:jc w:val="center"/>
              <w:rPr>
                <w:rFonts w:ascii="Calibri" w:hAnsi="Calibri" w:eastAsia="Calibri" w:cs="Calibri"/>
                <w:b w:val="0"/>
                <w:bCs w:val="0"/>
                <w:i w:val="0"/>
                <w:iCs w:val="0"/>
                <w:strike w:val="0"/>
                <w:dstrike w:val="0"/>
                <w:sz w:val="20"/>
                <w:szCs w:val="20"/>
                <w:u w:val="none"/>
                <w:lang w:val="en-US"/>
              </w:rPr>
            </w:pPr>
            <w:r w:rsidRPr="6E4F0F36" w:rsidR="24E26EF7">
              <w:rPr>
                <w:rFonts w:ascii="Calibri" w:hAnsi="Calibri" w:eastAsia="Calibri" w:cs="Calibri"/>
                <w:b w:val="1"/>
                <w:bCs w:val="1"/>
                <w:i w:val="0"/>
                <w:iCs w:val="0"/>
                <w:strike w:val="0"/>
                <w:dstrike w:val="0"/>
                <w:sz w:val="20"/>
                <w:szCs w:val="20"/>
                <w:u w:val="none"/>
                <w:lang w:val="en-US"/>
              </w:rPr>
              <w:t xml:space="preserve">Table 2: Top 10 higher education </w:t>
            </w:r>
            <w:r w:rsidRPr="6E4F0F36" w:rsidR="24E26EF7">
              <w:rPr>
                <w:rFonts w:ascii="Calibri" w:hAnsi="Calibri" w:eastAsia="Calibri" w:cs="Calibri"/>
                <w:b w:val="1"/>
                <w:bCs w:val="1"/>
                <w:i w:val="0"/>
                <w:iCs w:val="0"/>
                <w:strike w:val="0"/>
                <w:dstrike w:val="0"/>
                <w:sz w:val="20"/>
                <w:szCs w:val="20"/>
                <w:u w:val="none"/>
                <w:lang w:val="en-US"/>
              </w:rPr>
              <w:t>systems</w:t>
            </w:r>
            <w:r w:rsidRPr="6E4F0F36" w:rsidR="24E26EF7">
              <w:rPr>
                <w:rFonts w:ascii="Calibri" w:hAnsi="Calibri" w:eastAsia="Calibri" w:cs="Calibri"/>
                <w:b w:val="1"/>
                <w:bCs w:val="1"/>
                <w:i w:val="0"/>
                <w:iCs w:val="0"/>
                <w:strike w:val="0"/>
                <w:dstrike w:val="0"/>
                <w:sz w:val="20"/>
                <w:szCs w:val="20"/>
                <w:u w:val="none"/>
                <w:lang w:val="en-US"/>
              </w:rPr>
              <w:t xml:space="preserve"> by total ranked universities</w:t>
            </w:r>
          </w:p>
        </w:tc>
      </w:tr>
      <w:tr w:rsidR="6E4F0F36" w:rsidTr="53B535AE" w14:paraId="2B983869">
        <w:trPr>
          <w:trHeight w:val="300"/>
        </w:trPr>
        <w:tc>
          <w:tcPr>
            <w:tcW w:w="930" w:type="dxa"/>
            <w:tcMar>
              <w:top w:w="15" w:type="dxa"/>
              <w:left w:w="15" w:type="dxa"/>
              <w:right w:w="15" w:type="dxa"/>
            </w:tcMar>
            <w:vAlign w:val="center"/>
          </w:tcPr>
          <w:p w:rsidR="6E4F0F36" w:rsidP="6E4F0F36" w:rsidRDefault="6E4F0F36" w14:paraId="45165E2A" w14:textId="48E19C47">
            <w:pPr>
              <w:spacing w:before="0" w:beforeAutospacing="off" w:after="0" w:afterAutospacing="off"/>
              <w:jc w:val="left"/>
              <w:rPr>
                <w:rFonts w:ascii="Calibri" w:hAnsi="Calibri" w:eastAsia="Calibri" w:cs="Calibri"/>
                <w:b w:val="0"/>
                <w:bCs w:val="0"/>
                <w:i w:val="0"/>
                <w:iCs w:val="0"/>
                <w:strike w:val="0"/>
                <w:dstrike w:val="0"/>
                <w:sz w:val="16"/>
                <w:szCs w:val="16"/>
                <w:u w:val="none"/>
                <w:lang w:val="en-US"/>
              </w:rPr>
            </w:pPr>
            <w:r w:rsidRPr="6E4F0F36" w:rsidR="6E4F0F36">
              <w:rPr>
                <w:rFonts w:ascii="Calibri" w:hAnsi="Calibri" w:eastAsia="Calibri" w:cs="Calibri"/>
                <w:b w:val="1"/>
                <w:bCs w:val="1"/>
                <w:i w:val="0"/>
                <w:iCs w:val="0"/>
                <w:strike w:val="0"/>
                <w:dstrike w:val="0"/>
                <w:sz w:val="16"/>
                <w:szCs w:val="16"/>
                <w:u w:val="none"/>
                <w:lang w:val="en-US"/>
              </w:rPr>
              <w:t>Location</w:t>
            </w:r>
            <w:r w:rsidRPr="6E4F0F36" w:rsidR="6E4F0F36">
              <w:rPr>
                <w:rFonts w:ascii="Calibri" w:hAnsi="Calibri" w:eastAsia="Calibri" w:cs="Calibri"/>
                <w:b w:val="0"/>
                <w:bCs w:val="0"/>
                <w:i w:val="0"/>
                <w:iCs w:val="0"/>
                <w:strike w:val="0"/>
                <w:dstrike w:val="0"/>
                <w:sz w:val="16"/>
                <w:szCs w:val="16"/>
                <w:u w:val="none"/>
                <w:lang w:val="en-US"/>
              </w:rPr>
              <w:t xml:space="preserve"> </w:t>
            </w:r>
          </w:p>
        </w:tc>
        <w:tc>
          <w:tcPr>
            <w:tcW w:w="75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18B72AE4" w14:textId="40AD4B93">
            <w:pPr>
              <w:spacing w:before="0" w:beforeAutospacing="off" w:after="0" w:afterAutospacing="off"/>
              <w:jc w:val="center"/>
              <w:rPr>
                <w:rFonts w:ascii="Calibri" w:hAnsi="Calibri" w:eastAsia="Calibri" w:cs="Calibri"/>
                <w:b w:val="0"/>
                <w:bCs w:val="0"/>
                <w:i w:val="0"/>
                <w:iCs w:val="0"/>
                <w:strike w:val="0"/>
                <w:dstrike w:val="0"/>
                <w:sz w:val="16"/>
                <w:szCs w:val="16"/>
                <w:u w:val="none"/>
                <w:lang w:val="en-US"/>
              </w:rPr>
            </w:pPr>
            <w:r w:rsidRPr="6E4F0F36" w:rsidR="6E4F0F36">
              <w:rPr>
                <w:rFonts w:ascii="Calibri" w:hAnsi="Calibri" w:eastAsia="Calibri" w:cs="Calibri"/>
                <w:b w:val="1"/>
                <w:bCs w:val="1"/>
                <w:i w:val="0"/>
                <w:iCs w:val="0"/>
                <w:strike w:val="0"/>
                <w:dstrike w:val="0"/>
                <w:sz w:val="16"/>
                <w:szCs w:val="16"/>
                <w:u w:val="none"/>
                <w:lang w:val="en-US"/>
              </w:rPr>
              <w:t>Total ranked</w:t>
            </w:r>
            <w:r w:rsidRPr="6E4F0F36" w:rsidR="6E4F0F36">
              <w:rPr>
                <w:rFonts w:ascii="Calibri" w:hAnsi="Calibri" w:eastAsia="Calibri" w:cs="Calibri"/>
                <w:b w:val="0"/>
                <w:bCs w:val="0"/>
                <w:i w:val="0"/>
                <w:iCs w:val="0"/>
                <w:strike w:val="0"/>
                <w:dstrike w:val="0"/>
                <w:sz w:val="16"/>
                <w:szCs w:val="16"/>
                <w:u w:val="none"/>
                <w:lang w:val="en-US"/>
              </w:rPr>
              <w:t xml:space="preserve"> </w:t>
            </w:r>
          </w:p>
        </w:tc>
        <w:tc>
          <w:tcPr>
            <w:tcW w:w="82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785B7AB2" w14:textId="2287DD36">
            <w:pPr>
              <w:spacing w:before="0" w:beforeAutospacing="off" w:after="0" w:afterAutospacing="off"/>
              <w:jc w:val="center"/>
              <w:rPr>
                <w:rFonts w:ascii="Calibri" w:hAnsi="Calibri" w:eastAsia="Calibri" w:cs="Calibri"/>
                <w:b w:val="0"/>
                <w:bCs w:val="0"/>
                <w:i w:val="0"/>
                <w:iCs w:val="0"/>
                <w:strike w:val="0"/>
                <w:dstrike w:val="0"/>
                <w:color w:val="EE0000"/>
                <w:sz w:val="16"/>
                <w:szCs w:val="16"/>
                <w:u w:val="none"/>
                <w:lang w:val="en-US"/>
              </w:rPr>
            </w:pPr>
            <w:r w:rsidRPr="6E4F0F36" w:rsidR="6E4F0F36">
              <w:rPr>
                <w:rFonts w:ascii="Calibri" w:hAnsi="Calibri" w:eastAsia="Calibri" w:cs="Calibri"/>
                <w:b w:val="1"/>
                <w:bCs w:val="1"/>
                <w:i w:val="0"/>
                <w:iCs w:val="0"/>
                <w:strike w:val="0"/>
                <w:dstrike w:val="0"/>
                <w:color w:val="EE0000"/>
                <w:sz w:val="16"/>
                <w:szCs w:val="16"/>
                <w:u w:val="none"/>
                <w:lang w:val="en-US"/>
              </w:rPr>
              <w:t>Down</w:t>
            </w:r>
            <w:r w:rsidRPr="6E4F0F36" w:rsidR="6E4F0F36">
              <w:rPr>
                <w:rFonts w:ascii="Calibri" w:hAnsi="Calibri" w:eastAsia="Calibri" w:cs="Calibri"/>
                <w:b w:val="0"/>
                <w:bCs w:val="0"/>
                <w:i w:val="0"/>
                <w:iCs w:val="0"/>
                <w:strike w:val="0"/>
                <w:dstrike w:val="0"/>
                <w:color w:val="EE0000"/>
                <w:sz w:val="16"/>
                <w:szCs w:val="16"/>
                <w:u w:val="none"/>
                <w:lang w:val="en-US"/>
              </w:rPr>
              <w:t xml:space="preserve"> </w:t>
            </w:r>
          </w:p>
        </w:tc>
        <w:tc>
          <w:tcPr>
            <w:tcW w:w="81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75F7649A" w14:textId="7338CB44">
            <w:pPr>
              <w:spacing w:before="0" w:beforeAutospacing="off" w:after="0" w:afterAutospacing="off"/>
              <w:jc w:val="center"/>
              <w:rPr>
                <w:rFonts w:ascii="Calibri" w:hAnsi="Calibri" w:eastAsia="Calibri" w:cs="Calibri"/>
                <w:b w:val="0"/>
                <w:bCs w:val="0"/>
                <w:i w:val="0"/>
                <w:iCs w:val="0"/>
                <w:strike w:val="0"/>
                <w:dstrike w:val="0"/>
                <w:color w:val="FFC000"/>
                <w:sz w:val="16"/>
                <w:szCs w:val="16"/>
                <w:u w:val="none"/>
                <w:lang w:val="en-US"/>
              </w:rPr>
            </w:pPr>
            <w:r w:rsidRPr="6E4F0F36" w:rsidR="6E4F0F36">
              <w:rPr>
                <w:rFonts w:ascii="Calibri" w:hAnsi="Calibri" w:eastAsia="Calibri" w:cs="Calibri"/>
                <w:b w:val="1"/>
                <w:bCs w:val="1"/>
                <w:i w:val="0"/>
                <w:iCs w:val="0"/>
                <w:strike w:val="0"/>
                <w:dstrike w:val="0"/>
                <w:color w:val="FFC000"/>
                <w:sz w:val="16"/>
                <w:szCs w:val="16"/>
                <w:u w:val="none"/>
                <w:lang w:val="en-US"/>
              </w:rPr>
              <w:t>Same</w:t>
            </w:r>
            <w:r w:rsidRPr="6E4F0F36" w:rsidR="6E4F0F36">
              <w:rPr>
                <w:rFonts w:ascii="Calibri" w:hAnsi="Calibri" w:eastAsia="Calibri" w:cs="Calibri"/>
                <w:b w:val="0"/>
                <w:bCs w:val="0"/>
                <w:i w:val="0"/>
                <w:iCs w:val="0"/>
                <w:strike w:val="0"/>
                <w:dstrike w:val="0"/>
                <w:color w:val="FFC000"/>
                <w:sz w:val="16"/>
                <w:szCs w:val="16"/>
                <w:u w:val="none"/>
                <w:lang w:val="en-US"/>
              </w:rPr>
              <w:t xml:space="preserve"> </w:t>
            </w:r>
          </w:p>
        </w:tc>
        <w:tc>
          <w:tcPr>
            <w:tcW w:w="84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694131F4" w14:textId="224AF2E9">
            <w:pPr>
              <w:spacing w:before="0" w:beforeAutospacing="off" w:after="0" w:afterAutospacing="off"/>
              <w:jc w:val="center"/>
              <w:rPr>
                <w:rFonts w:ascii="Calibri" w:hAnsi="Calibri" w:eastAsia="Calibri" w:cs="Calibri"/>
                <w:b w:val="0"/>
                <w:bCs w:val="0"/>
                <w:i w:val="0"/>
                <w:iCs w:val="0"/>
                <w:strike w:val="0"/>
                <w:dstrike w:val="0"/>
                <w:color w:val="00B050"/>
                <w:sz w:val="16"/>
                <w:szCs w:val="16"/>
                <w:u w:val="none"/>
                <w:lang w:val="en-US"/>
              </w:rPr>
            </w:pPr>
            <w:r w:rsidRPr="6E4F0F36" w:rsidR="6E4F0F36">
              <w:rPr>
                <w:rFonts w:ascii="Calibri" w:hAnsi="Calibri" w:eastAsia="Calibri" w:cs="Calibri"/>
                <w:b w:val="1"/>
                <w:bCs w:val="1"/>
                <w:i w:val="0"/>
                <w:iCs w:val="0"/>
                <w:strike w:val="0"/>
                <w:dstrike w:val="0"/>
                <w:color w:val="00B050"/>
                <w:sz w:val="16"/>
                <w:szCs w:val="16"/>
                <w:u w:val="none"/>
                <w:lang w:val="en-US"/>
              </w:rPr>
              <w:t>Up</w:t>
            </w:r>
            <w:r w:rsidRPr="6E4F0F36" w:rsidR="6E4F0F36">
              <w:rPr>
                <w:rFonts w:ascii="Calibri" w:hAnsi="Calibri" w:eastAsia="Calibri" w:cs="Calibri"/>
                <w:b w:val="0"/>
                <w:bCs w:val="0"/>
                <w:i w:val="0"/>
                <w:iCs w:val="0"/>
                <w:strike w:val="0"/>
                <w:dstrike w:val="0"/>
                <w:color w:val="00B050"/>
                <w:sz w:val="16"/>
                <w:szCs w:val="16"/>
                <w:u w:val="none"/>
                <w:lang w:val="en-US"/>
              </w:rPr>
              <w:t xml:space="preserve"> </w:t>
            </w:r>
          </w:p>
        </w:tc>
        <w:tc>
          <w:tcPr>
            <w:tcW w:w="85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55E50D0B" w14:textId="026B16FE">
            <w:pPr>
              <w:spacing w:before="0" w:beforeAutospacing="off" w:after="0" w:afterAutospacing="off"/>
              <w:jc w:val="center"/>
              <w:rPr>
                <w:rFonts w:ascii="Calibri" w:hAnsi="Calibri" w:eastAsia="Calibri" w:cs="Calibri"/>
                <w:b w:val="0"/>
                <w:bCs w:val="0"/>
                <w:i w:val="0"/>
                <w:iCs w:val="0"/>
                <w:strike w:val="0"/>
                <w:dstrike w:val="0"/>
                <w:sz w:val="16"/>
                <w:szCs w:val="16"/>
                <w:u w:val="none"/>
                <w:lang w:val="en-US"/>
              </w:rPr>
            </w:pPr>
            <w:r w:rsidRPr="6E4F0F36" w:rsidR="6E4F0F36">
              <w:rPr>
                <w:rFonts w:ascii="Calibri" w:hAnsi="Calibri" w:eastAsia="Calibri" w:cs="Calibri"/>
                <w:b w:val="1"/>
                <w:bCs w:val="1"/>
                <w:i w:val="0"/>
                <w:iCs w:val="0"/>
                <w:strike w:val="0"/>
                <w:dstrike w:val="0"/>
                <w:sz w:val="16"/>
                <w:szCs w:val="16"/>
                <w:u w:val="none"/>
                <w:lang w:val="en-US"/>
              </w:rPr>
              <w:t>Delta %</w:t>
            </w:r>
            <w:r w:rsidRPr="6E4F0F36" w:rsidR="6E4F0F36">
              <w:rPr>
                <w:rFonts w:ascii="Calibri" w:hAnsi="Calibri" w:eastAsia="Calibri" w:cs="Calibri"/>
                <w:b w:val="0"/>
                <w:bCs w:val="0"/>
                <w:i w:val="0"/>
                <w:iCs w:val="0"/>
                <w:strike w:val="0"/>
                <w:dstrike w:val="0"/>
                <w:sz w:val="16"/>
                <w:szCs w:val="16"/>
                <w:u w:val="none"/>
                <w:lang w:val="en-US"/>
              </w:rPr>
              <w:t xml:space="preserve"> </w:t>
            </w:r>
          </w:p>
        </w:tc>
        <w:tc>
          <w:tcPr>
            <w:tcW w:w="780" w:type="dxa"/>
            <w:tcBorders>
              <w:top w:val="single" w:sz="4"/>
              <w:left w:val="single" w:sz="4"/>
              <w:bottom w:val="single" w:sz="4"/>
              <w:right w:val="single" w:color="000000" w:themeColor="text1" w:sz="2"/>
            </w:tcBorders>
            <w:tcMar>
              <w:top w:w="15" w:type="dxa"/>
              <w:left w:w="15" w:type="dxa"/>
              <w:right w:w="15" w:type="dxa"/>
            </w:tcMar>
            <w:vAlign w:val="center"/>
          </w:tcPr>
          <w:p w:rsidR="6E4F0F36" w:rsidP="6E4F0F36" w:rsidRDefault="6E4F0F36" w14:paraId="586C8EC3" w14:textId="6354F8A8">
            <w:pPr>
              <w:spacing w:before="0" w:beforeAutospacing="off" w:after="0" w:afterAutospacing="off"/>
              <w:jc w:val="center"/>
              <w:rPr>
                <w:rFonts w:ascii="Calibri" w:hAnsi="Calibri" w:eastAsia="Calibri" w:cs="Calibri"/>
                <w:b w:val="0"/>
                <w:bCs w:val="0"/>
                <w:i w:val="0"/>
                <w:iCs w:val="0"/>
                <w:strike w:val="0"/>
                <w:dstrike w:val="0"/>
                <w:color w:val="0070C0"/>
                <w:sz w:val="16"/>
                <w:szCs w:val="16"/>
                <w:u w:val="none"/>
                <w:lang w:val="en-US"/>
              </w:rPr>
            </w:pPr>
            <w:r w:rsidRPr="6E4F0F36" w:rsidR="6E4F0F36">
              <w:rPr>
                <w:rFonts w:ascii="Calibri" w:hAnsi="Calibri" w:eastAsia="Calibri" w:cs="Calibri"/>
                <w:b w:val="1"/>
                <w:bCs w:val="1"/>
                <w:i w:val="0"/>
                <w:iCs w:val="0"/>
                <w:strike w:val="0"/>
                <w:dstrike w:val="0"/>
                <w:color w:val="0070C0"/>
                <w:sz w:val="16"/>
                <w:szCs w:val="16"/>
                <w:u w:val="none"/>
                <w:lang w:val="en-US"/>
              </w:rPr>
              <w:t>NEW</w:t>
            </w:r>
            <w:r w:rsidRPr="6E4F0F36" w:rsidR="6E4F0F36">
              <w:rPr>
                <w:rFonts w:ascii="Calibri" w:hAnsi="Calibri" w:eastAsia="Calibri" w:cs="Calibri"/>
                <w:b w:val="0"/>
                <w:bCs w:val="0"/>
                <w:i w:val="0"/>
                <w:iCs w:val="0"/>
                <w:strike w:val="0"/>
                <w:dstrike w:val="0"/>
                <w:color w:val="0070C0"/>
                <w:sz w:val="16"/>
                <w:szCs w:val="16"/>
                <w:u w:val="none"/>
                <w:lang w:val="en-US"/>
              </w:rPr>
              <w:t xml:space="preserve"> </w:t>
            </w:r>
          </w:p>
        </w:tc>
        <w:tc>
          <w:tcPr>
            <w:tcW w:w="2985" w:type="dxa"/>
            <w:gridSpan w:val="2"/>
            <w:tcBorders>
              <w:top w:val="single" w:color="000000" w:themeColor="text1" w:sz="2"/>
              <w:left w:val="single" w:color="000000" w:themeColor="text1" w:sz="2"/>
              <w:bottom w:val="single" w:color="000000" w:themeColor="text1" w:sz="2"/>
              <w:right w:val="single" w:color="000000" w:themeColor="text1" w:sz="2"/>
            </w:tcBorders>
            <w:tcMar>
              <w:top w:w="15" w:type="dxa"/>
              <w:left w:w="15" w:type="dxa"/>
              <w:right w:w="15" w:type="dxa"/>
            </w:tcMar>
            <w:vAlign w:val="bottom"/>
          </w:tcPr>
          <w:p w:rsidR="6E4F0F36" w:rsidP="6E4F0F36" w:rsidRDefault="6E4F0F36" w14:paraId="67F8996F" w14:textId="5A58058F">
            <w:pPr>
              <w:spacing w:before="0" w:beforeAutospacing="off" w:after="0" w:afterAutospacing="off"/>
              <w:jc w:val="center"/>
              <w:rPr>
                <w:rFonts w:ascii="Calibri" w:hAnsi="Calibri" w:eastAsia="Calibri" w:cs="Calibri"/>
                <w:b w:val="1"/>
                <w:bCs w:val="1"/>
                <w:i w:val="0"/>
                <w:iCs w:val="0"/>
                <w:strike w:val="0"/>
                <w:dstrike w:val="0"/>
                <w:color w:val="1D1D1B"/>
                <w:sz w:val="16"/>
                <w:szCs w:val="16"/>
                <w:u w:val="none"/>
              </w:rPr>
            </w:pPr>
            <w:r w:rsidRPr="6E4F0F36" w:rsidR="6E4F0F36">
              <w:rPr>
                <w:rFonts w:ascii="Calibri" w:hAnsi="Calibri" w:eastAsia="Calibri" w:cs="Calibri"/>
                <w:b w:val="1"/>
                <w:bCs w:val="1"/>
                <w:i w:val="0"/>
                <w:iCs w:val="0"/>
                <w:strike w:val="0"/>
                <w:dstrike w:val="0"/>
                <w:color w:val="1D1D1B"/>
                <w:sz w:val="16"/>
                <w:szCs w:val="16"/>
                <w:u w:val="none"/>
              </w:rPr>
              <w:t>Top ranked university</w:t>
            </w:r>
          </w:p>
        </w:tc>
      </w:tr>
      <w:tr w:rsidR="6E4F0F36" w:rsidTr="53B535AE" w14:paraId="3891C3AD">
        <w:trPr>
          <w:trHeight w:val="300"/>
        </w:trPr>
        <w:tc>
          <w:tcPr>
            <w:tcW w:w="930" w:type="dxa"/>
            <w:tcMar>
              <w:top w:w="15" w:type="dxa"/>
              <w:left w:w="15" w:type="dxa"/>
              <w:right w:w="15" w:type="dxa"/>
            </w:tcMar>
            <w:vAlign w:val="center"/>
          </w:tcPr>
          <w:p w:rsidR="6E4F0F36" w:rsidP="6E4F0F36" w:rsidRDefault="6E4F0F36" w14:paraId="1F209A83" w14:textId="050AC30D">
            <w:pPr>
              <w:spacing w:before="0" w:beforeAutospacing="off" w:after="0" w:afterAutospacing="off"/>
              <w:jc w:val="left"/>
              <w:rPr>
                <w:rFonts w:ascii="Calibri" w:hAnsi="Calibri" w:eastAsia="Calibri" w:cs="Calibri"/>
                <w:b w:val="0"/>
                <w:bCs w:val="0"/>
                <w:i w:val="0"/>
                <w:iCs w:val="0"/>
                <w:strike w:val="0"/>
                <w:dstrike w:val="0"/>
                <w:sz w:val="16"/>
                <w:szCs w:val="16"/>
                <w:u w:val="none"/>
                <w:lang w:val="en-US"/>
              </w:rPr>
            </w:pPr>
            <w:r w:rsidRPr="6E4F0F36" w:rsidR="6E4F0F36">
              <w:rPr>
                <w:rFonts w:ascii="Calibri" w:hAnsi="Calibri" w:eastAsia="Calibri" w:cs="Calibri"/>
                <w:b w:val="0"/>
                <w:bCs w:val="0"/>
                <w:i w:val="0"/>
                <w:iCs w:val="0"/>
                <w:strike w:val="0"/>
                <w:dstrike w:val="0"/>
                <w:sz w:val="16"/>
                <w:szCs w:val="16"/>
                <w:u w:val="none"/>
                <w:lang w:val="en-US"/>
              </w:rPr>
              <w:t xml:space="preserve">USA </w:t>
            </w:r>
          </w:p>
        </w:tc>
        <w:tc>
          <w:tcPr>
            <w:tcW w:w="75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4AEFDEFB" w14:textId="35DAE5B5">
            <w:pPr>
              <w:spacing w:before="0" w:beforeAutospacing="off" w:after="0" w:afterAutospacing="off"/>
              <w:jc w:val="center"/>
              <w:rPr>
                <w:rFonts w:ascii="Calibri" w:hAnsi="Calibri" w:eastAsia="Calibri" w:cs="Calibri"/>
                <w:b w:val="0"/>
                <w:bCs w:val="0"/>
                <w:i w:val="0"/>
                <w:iCs w:val="0"/>
                <w:strike w:val="0"/>
                <w:dstrike w:val="0"/>
                <w:sz w:val="16"/>
                <w:szCs w:val="16"/>
                <w:u w:val="none"/>
                <w:lang w:val="en-US"/>
              </w:rPr>
            </w:pPr>
            <w:r w:rsidRPr="6E4F0F36" w:rsidR="6E4F0F36">
              <w:rPr>
                <w:rFonts w:ascii="Calibri" w:hAnsi="Calibri" w:eastAsia="Calibri" w:cs="Calibri"/>
                <w:b w:val="0"/>
                <w:bCs w:val="0"/>
                <w:i w:val="0"/>
                <w:iCs w:val="0"/>
                <w:strike w:val="0"/>
                <w:dstrike w:val="0"/>
                <w:sz w:val="16"/>
                <w:szCs w:val="16"/>
                <w:u w:val="none"/>
                <w:lang w:val="en-US"/>
              </w:rPr>
              <w:t xml:space="preserve">240 </w:t>
            </w:r>
          </w:p>
        </w:tc>
        <w:tc>
          <w:tcPr>
            <w:tcW w:w="82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0C30C9C0" w14:textId="7C35FD1E">
            <w:pPr>
              <w:spacing w:before="0" w:beforeAutospacing="off" w:after="0" w:afterAutospacing="off"/>
              <w:jc w:val="center"/>
              <w:rPr>
                <w:rFonts w:ascii="Calibri" w:hAnsi="Calibri" w:eastAsia="Calibri" w:cs="Calibri"/>
                <w:b w:val="0"/>
                <w:bCs w:val="0"/>
                <w:i w:val="0"/>
                <w:iCs w:val="0"/>
                <w:strike w:val="0"/>
                <w:dstrike w:val="0"/>
                <w:color w:val="EE0000"/>
                <w:sz w:val="16"/>
                <w:szCs w:val="16"/>
                <w:u w:val="none"/>
                <w:lang w:val="en-US"/>
              </w:rPr>
            </w:pPr>
            <w:r w:rsidRPr="6E4F0F36" w:rsidR="6E4F0F36">
              <w:rPr>
                <w:rFonts w:ascii="Calibri" w:hAnsi="Calibri" w:eastAsia="Calibri" w:cs="Calibri"/>
                <w:b w:val="0"/>
                <w:bCs w:val="0"/>
                <w:i w:val="0"/>
                <w:iCs w:val="0"/>
                <w:strike w:val="0"/>
                <w:dstrike w:val="0"/>
                <w:color w:val="EE0000"/>
                <w:sz w:val="16"/>
                <w:szCs w:val="16"/>
                <w:u w:val="none"/>
                <w:lang w:val="en-US"/>
              </w:rPr>
              <w:t xml:space="preserve">168 </w:t>
            </w:r>
          </w:p>
        </w:tc>
        <w:tc>
          <w:tcPr>
            <w:tcW w:w="81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2C496DA8" w14:textId="36E919B9">
            <w:pPr>
              <w:spacing w:before="0" w:beforeAutospacing="off" w:after="0" w:afterAutospacing="off"/>
              <w:jc w:val="center"/>
              <w:rPr>
                <w:rFonts w:ascii="Calibri" w:hAnsi="Calibri" w:eastAsia="Calibri" w:cs="Calibri"/>
                <w:b w:val="0"/>
                <w:bCs w:val="0"/>
                <w:i w:val="0"/>
                <w:iCs w:val="0"/>
                <w:strike w:val="0"/>
                <w:dstrike w:val="0"/>
                <w:color w:val="FFC000"/>
                <w:sz w:val="16"/>
                <w:szCs w:val="16"/>
                <w:u w:val="none"/>
                <w:lang w:val="en-US"/>
              </w:rPr>
            </w:pPr>
            <w:r w:rsidRPr="6E4F0F36" w:rsidR="6E4F0F36">
              <w:rPr>
                <w:rFonts w:ascii="Calibri" w:hAnsi="Calibri" w:eastAsia="Calibri" w:cs="Calibri"/>
                <w:b w:val="0"/>
                <w:bCs w:val="0"/>
                <w:i w:val="0"/>
                <w:iCs w:val="0"/>
                <w:strike w:val="0"/>
                <w:dstrike w:val="0"/>
                <w:color w:val="FFC000"/>
                <w:sz w:val="16"/>
                <w:szCs w:val="16"/>
                <w:u w:val="none"/>
                <w:lang w:val="en-US"/>
              </w:rPr>
              <w:t xml:space="preserve">23 </w:t>
            </w:r>
          </w:p>
        </w:tc>
        <w:tc>
          <w:tcPr>
            <w:tcW w:w="84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35A9A104" w14:textId="2BEEFE34">
            <w:pPr>
              <w:spacing w:before="0" w:beforeAutospacing="off" w:after="0" w:afterAutospacing="off"/>
              <w:jc w:val="center"/>
              <w:rPr>
                <w:rFonts w:ascii="Calibri" w:hAnsi="Calibri" w:eastAsia="Calibri" w:cs="Calibri"/>
                <w:b w:val="0"/>
                <w:bCs w:val="0"/>
                <w:i w:val="0"/>
                <w:iCs w:val="0"/>
                <w:strike w:val="0"/>
                <w:dstrike w:val="0"/>
                <w:color w:val="00B050"/>
                <w:sz w:val="16"/>
                <w:szCs w:val="16"/>
                <w:u w:val="none"/>
                <w:lang w:val="en-US"/>
              </w:rPr>
            </w:pPr>
            <w:r w:rsidRPr="6E4F0F36" w:rsidR="6E4F0F36">
              <w:rPr>
                <w:rFonts w:ascii="Calibri" w:hAnsi="Calibri" w:eastAsia="Calibri" w:cs="Calibri"/>
                <w:b w:val="0"/>
                <w:bCs w:val="0"/>
                <w:i w:val="0"/>
                <w:iCs w:val="0"/>
                <w:strike w:val="0"/>
                <w:dstrike w:val="0"/>
                <w:color w:val="00B050"/>
                <w:sz w:val="16"/>
                <w:szCs w:val="16"/>
                <w:u w:val="none"/>
                <w:lang w:val="en-US"/>
              </w:rPr>
              <w:t xml:space="preserve">38 </w:t>
            </w:r>
          </w:p>
        </w:tc>
        <w:tc>
          <w:tcPr>
            <w:tcW w:w="85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5C2E672F" w14:textId="0545EADB">
            <w:pPr>
              <w:spacing w:before="0" w:beforeAutospacing="off" w:after="0" w:afterAutospacing="off"/>
              <w:jc w:val="center"/>
              <w:rPr>
                <w:rFonts w:ascii="Calibri" w:hAnsi="Calibri" w:eastAsia="Calibri" w:cs="Calibri"/>
                <w:b w:val="0"/>
                <w:bCs w:val="0"/>
                <w:i w:val="0"/>
                <w:iCs w:val="0"/>
                <w:strike w:val="0"/>
                <w:dstrike w:val="0"/>
                <w:sz w:val="16"/>
                <w:szCs w:val="16"/>
                <w:u w:val="none"/>
                <w:lang w:val="en-US"/>
              </w:rPr>
            </w:pPr>
            <w:r w:rsidRPr="6E4F0F36" w:rsidR="6E4F0F36">
              <w:rPr>
                <w:rFonts w:ascii="Calibri" w:hAnsi="Calibri" w:eastAsia="Calibri" w:cs="Calibri"/>
                <w:b w:val="1"/>
                <w:bCs w:val="1"/>
                <w:i w:val="0"/>
                <w:iCs w:val="0"/>
                <w:strike w:val="0"/>
                <w:dstrike w:val="0"/>
                <w:sz w:val="16"/>
                <w:szCs w:val="16"/>
                <w:u w:val="none"/>
                <w:lang w:val="en-US"/>
              </w:rPr>
              <w:t>-54%</w:t>
            </w:r>
            <w:r w:rsidRPr="6E4F0F36" w:rsidR="6E4F0F36">
              <w:rPr>
                <w:rFonts w:ascii="Calibri" w:hAnsi="Calibri" w:eastAsia="Calibri" w:cs="Calibri"/>
                <w:b w:val="0"/>
                <w:bCs w:val="0"/>
                <w:i w:val="0"/>
                <w:iCs w:val="0"/>
                <w:strike w:val="0"/>
                <w:dstrike w:val="0"/>
                <w:sz w:val="16"/>
                <w:szCs w:val="16"/>
                <w:u w:val="none"/>
                <w:lang w:val="en-US"/>
              </w:rPr>
              <w:t xml:space="preserve"> </w:t>
            </w:r>
          </w:p>
        </w:tc>
        <w:tc>
          <w:tcPr>
            <w:tcW w:w="780" w:type="dxa"/>
            <w:tcBorders>
              <w:top w:val="single" w:sz="4"/>
              <w:left w:val="single" w:sz="4"/>
              <w:bottom w:val="single" w:sz="4"/>
              <w:right w:val="single" w:color="000000" w:themeColor="text1" w:sz="2"/>
            </w:tcBorders>
            <w:tcMar>
              <w:top w:w="15" w:type="dxa"/>
              <w:left w:w="15" w:type="dxa"/>
              <w:right w:w="15" w:type="dxa"/>
            </w:tcMar>
            <w:vAlign w:val="center"/>
          </w:tcPr>
          <w:p w:rsidR="6E4F0F36" w:rsidP="6E4F0F36" w:rsidRDefault="6E4F0F36" w14:paraId="5ECCBB22" w14:textId="058104D1">
            <w:pPr>
              <w:spacing w:before="0" w:beforeAutospacing="off" w:after="0" w:afterAutospacing="off"/>
              <w:jc w:val="center"/>
              <w:rPr>
                <w:rFonts w:ascii="Calibri" w:hAnsi="Calibri" w:eastAsia="Calibri" w:cs="Calibri"/>
                <w:b w:val="0"/>
                <w:bCs w:val="0"/>
                <w:i w:val="0"/>
                <w:iCs w:val="0"/>
                <w:strike w:val="0"/>
                <w:dstrike w:val="0"/>
                <w:color w:val="0070C0"/>
                <w:sz w:val="16"/>
                <w:szCs w:val="16"/>
                <w:u w:val="none"/>
                <w:lang w:val="en-US"/>
              </w:rPr>
            </w:pPr>
            <w:r w:rsidRPr="6E4F0F36" w:rsidR="6E4F0F36">
              <w:rPr>
                <w:rFonts w:ascii="Calibri" w:hAnsi="Calibri" w:eastAsia="Calibri" w:cs="Calibri"/>
                <w:b w:val="0"/>
                <w:bCs w:val="0"/>
                <w:i w:val="0"/>
                <w:iCs w:val="0"/>
                <w:strike w:val="0"/>
                <w:dstrike w:val="0"/>
                <w:color w:val="0070C0"/>
                <w:sz w:val="16"/>
                <w:szCs w:val="16"/>
                <w:u w:val="none"/>
                <w:lang w:val="en-US"/>
              </w:rPr>
              <w:t xml:space="preserve">11 </w:t>
            </w:r>
          </w:p>
        </w:tc>
        <w:tc>
          <w:tcPr>
            <w:tcW w:w="2085" w:type="dxa"/>
            <w:tcBorders>
              <w:top w:val="single" w:color="000000" w:themeColor="text1" w:sz="2"/>
              <w:left w:val="single" w:color="000000" w:themeColor="text1" w:sz="2"/>
              <w:bottom w:val="single" w:color="000000" w:themeColor="text1" w:sz="2"/>
              <w:right w:val="single" w:color="000000" w:themeColor="text1" w:sz="2"/>
            </w:tcBorders>
            <w:tcMar>
              <w:top w:w="15" w:type="dxa"/>
              <w:left w:w="15" w:type="dxa"/>
              <w:right w:w="15" w:type="dxa"/>
            </w:tcMar>
            <w:vAlign w:val="bottom"/>
          </w:tcPr>
          <w:p w:rsidR="6E4F0F36" w:rsidP="6E4F0F36" w:rsidRDefault="6E4F0F36" w14:paraId="67B11D65" w14:textId="42AF8001">
            <w:pPr>
              <w:spacing w:before="0" w:beforeAutospacing="off" w:after="0" w:afterAutospacing="off"/>
              <w:jc w:val="left"/>
              <w:rPr>
                <w:rFonts w:ascii="Calibri" w:hAnsi="Calibri" w:eastAsia="Calibri" w:cs="Calibri"/>
                <w:b w:val="0"/>
                <w:bCs w:val="0"/>
                <w:i w:val="0"/>
                <w:iCs w:val="0"/>
                <w:strike w:val="0"/>
                <w:dstrike w:val="0"/>
                <w:color w:val="1D1D1B"/>
                <w:sz w:val="16"/>
                <w:szCs w:val="16"/>
                <w:u w:val="none"/>
              </w:rPr>
            </w:pPr>
            <w:r w:rsidRPr="6E4F0F36" w:rsidR="6E4F0F36">
              <w:rPr>
                <w:rFonts w:ascii="Calibri" w:hAnsi="Calibri" w:eastAsia="Calibri" w:cs="Calibri"/>
                <w:b w:val="0"/>
                <w:bCs w:val="0"/>
                <w:i w:val="0"/>
                <w:iCs w:val="0"/>
                <w:strike w:val="0"/>
                <w:dstrike w:val="0"/>
                <w:color w:val="1D1D1B"/>
                <w:sz w:val="16"/>
                <w:szCs w:val="16"/>
                <w:u w:val="none"/>
              </w:rPr>
              <w:t>U</w:t>
            </w:r>
            <w:r w:rsidRPr="6E4F0F36" w:rsidR="23D4A19B">
              <w:rPr>
                <w:rFonts w:ascii="Calibri" w:hAnsi="Calibri" w:eastAsia="Calibri" w:cs="Calibri"/>
                <w:b w:val="0"/>
                <w:bCs w:val="0"/>
                <w:i w:val="0"/>
                <w:iCs w:val="0"/>
                <w:strike w:val="0"/>
                <w:dstrike w:val="0"/>
                <w:color w:val="1D1D1B"/>
                <w:sz w:val="16"/>
                <w:szCs w:val="16"/>
                <w:u w:val="none"/>
              </w:rPr>
              <w:t>CB</w:t>
            </w:r>
          </w:p>
        </w:tc>
        <w:tc>
          <w:tcPr>
            <w:tcW w:w="900" w:type="dxa"/>
            <w:tcBorders>
              <w:top w:val="single" w:color="000000" w:themeColor="text1" w:sz="2"/>
              <w:left w:val="single" w:color="000000" w:themeColor="text1" w:sz="2"/>
              <w:bottom w:val="single" w:color="000000" w:themeColor="text1" w:sz="2"/>
              <w:right w:val="single" w:color="000000" w:themeColor="text1" w:sz="2"/>
            </w:tcBorders>
            <w:tcMar>
              <w:top w:w="15" w:type="dxa"/>
              <w:left w:w="15" w:type="dxa"/>
              <w:right w:w="15" w:type="dxa"/>
            </w:tcMar>
            <w:vAlign w:val="bottom"/>
          </w:tcPr>
          <w:p w:rsidR="6E4F0F36" w:rsidP="6E4F0F36" w:rsidRDefault="6E4F0F36" w14:paraId="37D0FF12" w14:textId="74B06E07">
            <w:pPr>
              <w:spacing w:before="0" w:beforeAutospacing="off" w:after="0" w:afterAutospacing="off"/>
              <w:jc w:val="center"/>
              <w:rPr>
                <w:rFonts w:ascii="Calibri" w:hAnsi="Calibri" w:eastAsia="Calibri" w:cs="Calibri"/>
                <w:b w:val="0"/>
                <w:bCs w:val="0"/>
                <w:i w:val="0"/>
                <w:iCs w:val="0"/>
                <w:strike w:val="0"/>
                <w:dstrike w:val="0"/>
                <w:color w:val="1D1D1B"/>
                <w:sz w:val="16"/>
                <w:szCs w:val="16"/>
                <w:u w:val="none"/>
              </w:rPr>
            </w:pPr>
            <w:r w:rsidRPr="6E4F0F36" w:rsidR="6E4F0F36">
              <w:rPr>
                <w:rFonts w:ascii="Calibri" w:hAnsi="Calibri" w:eastAsia="Calibri" w:cs="Calibri"/>
                <w:b w:val="0"/>
                <w:bCs w:val="0"/>
                <w:i w:val="0"/>
                <w:iCs w:val="0"/>
                <w:strike w:val="0"/>
                <w:dstrike w:val="0"/>
                <w:color w:val="1D1D1B"/>
                <w:sz w:val="16"/>
                <w:szCs w:val="16"/>
                <w:u w:val="none"/>
              </w:rPr>
              <w:t>=11</w:t>
            </w:r>
          </w:p>
        </w:tc>
      </w:tr>
      <w:tr w:rsidR="6E4F0F36" w:rsidTr="53B535AE" w14:paraId="198C7015">
        <w:trPr>
          <w:trHeight w:val="525"/>
        </w:trPr>
        <w:tc>
          <w:tcPr>
            <w:tcW w:w="930" w:type="dxa"/>
            <w:tcMar>
              <w:top w:w="15" w:type="dxa"/>
              <w:left w:w="15" w:type="dxa"/>
              <w:right w:w="15" w:type="dxa"/>
            </w:tcMar>
            <w:vAlign w:val="center"/>
          </w:tcPr>
          <w:p w:rsidR="6E4F0F36" w:rsidP="6E4F0F36" w:rsidRDefault="6E4F0F36" w14:paraId="2685B8E8" w14:textId="41D66B85">
            <w:pPr>
              <w:spacing w:before="0" w:beforeAutospacing="off" w:after="0" w:afterAutospacing="off"/>
              <w:jc w:val="left"/>
              <w:rPr>
                <w:rFonts w:ascii="Calibri" w:hAnsi="Calibri" w:eastAsia="Calibri" w:cs="Calibri"/>
                <w:b w:val="0"/>
                <w:bCs w:val="0"/>
                <w:i w:val="0"/>
                <w:iCs w:val="0"/>
                <w:strike w:val="0"/>
                <w:dstrike w:val="0"/>
                <w:sz w:val="16"/>
                <w:szCs w:val="16"/>
                <w:u w:val="none"/>
                <w:lang w:val="en-US"/>
              </w:rPr>
            </w:pPr>
            <w:r w:rsidRPr="6E4F0F36" w:rsidR="6E4F0F36">
              <w:rPr>
                <w:rFonts w:ascii="Calibri" w:hAnsi="Calibri" w:eastAsia="Calibri" w:cs="Calibri"/>
                <w:b w:val="0"/>
                <w:bCs w:val="0"/>
                <w:i w:val="0"/>
                <w:iCs w:val="0"/>
                <w:strike w:val="0"/>
                <w:dstrike w:val="0"/>
                <w:sz w:val="16"/>
                <w:szCs w:val="16"/>
                <w:u w:val="none"/>
                <w:lang w:val="en-US"/>
              </w:rPr>
              <w:t xml:space="preserve">China (Mainland) </w:t>
            </w:r>
          </w:p>
        </w:tc>
        <w:tc>
          <w:tcPr>
            <w:tcW w:w="75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5C68C627" w14:textId="10403DEE">
            <w:pPr>
              <w:spacing w:before="0" w:beforeAutospacing="off" w:after="0" w:afterAutospacing="off"/>
              <w:jc w:val="center"/>
              <w:rPr>
                <w:rFonts w:ascii="Calibri" w:hAnsi="Calibri" w:eastAsia="Calibri" w:cs="Calibri"/>
                <w:b w:val="0"/>
                <w:bCs w:val="0"/>
                <w:i w:val="0"/>
                <w:iCs w:val="0"/>
                <w:strike w:val="0"/>
                <w:dstrike w:val="0"/>
                <w:sz w:val="16"/>
                <w:szCs w:val="16"/>
                <w:u w:val="none"/>
                <w:lang w:val="en-US"/>
              </w:rPr>
            </w:pPr>
            <w:r w:rsidRPr="6E4F0F36" w:rsidR="6E4F0F36">
              <w:rPr>
                <w:rFonts w:ascii="Calibri" w:hAnsi="Calibri" w:eastAsia="Calibri" w:cs="Calibri"/>
                <w:b w:val="0"/>
                <w:bCs w:val="0"/>
                <w:i w:val="0"/>
                <w:iCs w:val="0"/>
                <w:strike w:val="0"/>
                <w:dstrike w:val="0"/>
                <w:sz w:val="16"/>
                <w:szCs w:val="16"/>
                <w:u w:val="none"/>
                <w:lang w:val="en-US"/>
              </w:rPr>
              <w:t xml:space="preserve">163 </w:t>
            </w:r>
          </w:p>
        </w:tc>
        <w:tc>
          <w:tcPr>
            <w:tcW w:w="82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72CFA5DA" w14:textId="0BCD2312">
            <w:pPr>
              <w:spacing w:before="0" w:beforeAutospacing="off" w:after="0" w:afterAutospacing="off"/>
              <w:jc w:val="center"/>
              <w:rPr>
                <w:rFonts w:ascii="Calibri" w:hAnsi="Calibri" w:eastAsia="Calibri" w:cs="Calibri"/>
                <w:b w:val="0"/>
                <w:bCs w:val="0"/>
                <w:i w:val="0"/>
                <w:iCs w:val="0"/>
                <w:strike w:val="0"/>
                <w:dstrike w:val="0"/>
                <w:color w:val="EE0000"/>
                <w:sz w:val="16"/>
                <w:szCs w:val="16"/>
                <w:u w:val="none"/>
                <w:lang w:val="en-US"/>
              </w:rPr>
            </w:pPr>
            <w:r w:rsidRPr="6E4F0F36" w:rsidR="6E4F0F36">
              <w:rPr>
                <w:rFonts w:ascii="Calibri" w:hAnsi="Calibri" w:eastAsia="Calibri" w:cs="Calibri"/>
                <w:b w:val="0"/>
                <w:bCs w:val="0"/>
                <w:i w:val="0"/>
                <w:iCs w:val="0"/>
                <w:strike w:val="0"/>
                <w:dstrike w:val="0"/>
                <w:color w:val="EE0000"/>
                <w:sz w:val="16"/>
                <w:szCs w:val="16"/>
                <w:u w:val="none"/>
                <w:lang w:val="en-US"/>
              </w:rPr>
              <w:t xml:space="preserve">73 </w:t>
            </w:r>
          </w:p>
        </w:tc>
        <w:tc>
          <w:tcPr>
            <w:tcW w:w="81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2171C3EC" w14:textId="4864A277">
            <w:pPr>
              <w:spacing w:before="0" w:beforeAutospacing="off" w:after="0" w:afterAutospacing="off"/>
              <w:jc w:val="center"/>
              <w:rPr>
                <w:rFonts w:ascii="Calibri" w:hAnsi="Calibri" w:eastAsia="Calibri" w:cs="Calibri"/>
                <w:b w:val="0"/>
                <w:bCs w:val="0"/>
                <w:i w:val="0"/>
                <w:iCs w:val="0"/>
                <w:strike w:val="0"/>
                <w:dstrike w:val="0"/>
                <w:color w:val="FFC000"/>
                <w:sz w:val="16"/>
                <w:szCs w:val="16"/>
                <w:u w:val="none"/>
                <w:lang w:val="en-US"/>
              </w:rPr>
            </w:pPr>
            <w:r w:rsidRPr="6E4F0F36" w:rsidR="6E4F0F36">
              <w:rPr>
                <w:rFonts w:ascii="Calibri" w:hAnsi="Calibri" w:eastAsia="Calibri" w:cs="Calibri"/>
                <w:b w:val="0"/>
                <w:bCs w:val="0"/>
                <w:i w:val="0"/>
                <w:iCs w:val="0"/>
                <w:strike w:val="0"/>
                <w:dstrike w:val="0"/>
                <w:color w:val="FFC000"/>
                <w:sz w:val="16"/>
                <w:szCs w:val="16"/>
                <w:u w:val="none"/>
                <w:lang w:val="en-US"/>
              </w:rPr>
              <w:t xml:space="preserve">12 </w:t>
            </w:r>
          </w:p>
        </w:tc>
        <w:tc>
          <w:tcPr>
            <w:tcW w:w="84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2B6965F2" w14:textId="426DC50A">
            <w:pPr>
              <w:spacing w:before="0" w:beforeAutospacing="off" w:after="0" w:afterAutospacing="off"/>
              <w:jc w:val="center"/>
              <w:rPr>
                <w:rFonts w:ascii="Calibri" w:hAnsi="Calibri" w:eastAsia="Calibri" w:cs="Calibri"/>
                <w:b w:val="0"/>
                <w:bCs w:val="0"/>
                <w:i w:val="0"/>
                <w:iCs w:val="0"/>
                <w:strike w:val="0"/>
                <w:dstrike w:val="0"/>
                <w:color w:val="00B050"/>
                <w:sz w:val="16"/>
                <w:szCs w:val="16"/>
                <w:u w:val="none"/>
                <w:lang w:val="en-US"/>
              </w:rPr>
            </w:pPr>
            <w:r w:rsidRPr="6E4F0F36" w:rsidR="6E4F0F36">
              <w:rPr>
                <w:rFonts w:ascii="Calibri" w:hAnsi="Calibri" w:eastAsia="Calibri" w:cs="Calibri"/>
                <w:b w:val="0"/>
                <w:bCs w:val="0"/>
                <w:i w:val="0"/>
                <w:iCs w:val="0"/>
                <w:strike w:val="0"/>
                <w:dstrike w:val="0"/>
                <w:color w:val="00B050"/>
                <w:sz w:val="16"/>
                <w:szCs w:val="16"/>
                <w:u w:val="none"/>
                <w:lang w:val="en-US"/>
              </w:rPr>
              <w:t xml:space="preserve">29 </w:t>
            </w:r>
          </w:p>
        </w:tc>
        <w:tc>
          <w:tcPr>
            <w:tcW w:w="85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3A6991E3" w14:textId="32F700E6">
            <w:pPr>
              <w:spacing w:before="0" w:beforeAutospacing="off" w:after="0" w:afterAutospacing="off"/>
              <w:jc w:val="center"/>
              <w:rPr>
                <w:rFonts w:ascii="Calibri" w:hAnsi="Calibri" w:eastAsia="Calibri" w:cs="Calibri"/>
                <w:b w:val="0"/>
                <w:bCs w:val="0"/>
                <w:i w:val="0"/>
                <w:iCs w:val="0"/>
                <w:strike w:val="0"/>
                <w:dstrike w:val="0"/>
                <w:sz w:val="16"/>
                <w:szCs w:val="16"/>
                <w:u w:val="none"/>
                <w:lang w:val="en-US"/>
              </w:rPr>
            </w:pPr>
            <w:r w:rsidRPr="6E4F0F36" w:rsidR="6E4F0F36">
              <w:rPr>
                <w:rFonts w:ascii="Calibri" w:hAnsi="Calibri" w:eastAsia="Calibri" w:cs="Calibri"/>
                <w:b w:val="0"/>
                <w:bCs w:val="0"/>
                <w:i w:val="0"/>
                <w:iCs w:val="0"/>
                <w:strike w:val="0"/>
                <w:dstrike w:val="0"/>
                <w:sz w:val="16"/>
                <w:szCs w:val="16"/>
                <w:u w:val="none"/>
                <w:lang w:val="en-US"/>
              </w:rPr>
              <w:t xml:space="preserve">-27% </w:t>
            </w:r>
          </w:p>
        </w:tc>
        <w:tc>
          <w:tcPr>
            <w:tcW w:w="780" w:type="dxa"/>
            <w:tcBorders>
              <w:top w:val="single" w:sz="4"/>
              <w:left w:val="single" w:sz="4"/>
              <w:bottom w:val="single" w:sz="4"/>
              <w:right w:val="single" w:color="000000" w:themeColor="text1" w:sz="2"/>
            </w:tcBorders>
            <w:tcMar>
              <w:top w:w="15" w:type="dxa"/>
              <w:left w:w="15" w:type="dxa"/>
              <w:right w:w="15" w:type="dxa"/>
            </w:tcMar>
            <w:vAlign w:val="center"/>
          </w:tcPr>
          <w:p w:rsidR="6E4F0F36" w:rsidP="6E4F0F36" w:rsidRDefault="6E4F0F36" w14:paraId="1E779973" w14:textId="5B5E320A">
            <w:pPr>
              <w:spacing w:before="0" w:beforeAutospacing="off" w:after="0" w:afterAutospacing="off"/>
              <w:jc w:val="center"/>
              <w:rPr>
                <w:rFonts w:ascii="Calibri" w:hAnsi="Calibri" w:eastAsia="Calibri" w:cs="Calibri"/>
                <w:b w:val="0"/>
                <w:bCs w:val="0"/>
                <w:i w:val="0"/>
                <w:iCs w:val="0"/>
                <w:strike w:val="0"/>
                <w:dstrike w:val="0"/>
                <w:color w:val="0070C0"/>
                <w:sz w:val="16"/>
                <w:szCs w:val="16"/>
                <w:u w:val="none"/>
                <w:lang w:val="en-US"/>
              </w:rPr>
            </w:pPr>
            <w:r w:rsidRPr="6E4F0F36" w:rsidR="6E4F0F36">
              <w:rPr>
                <w:rFonts w:ascii="Calibri" w:hAnsi="Calibri" w:eastAsia="Calibri" w:cs="Calibri"/>
                <w:b w:val="0"/>
                <w:bCs w:val="0"/>
                <w:i w:val="0"/>
                <w:iCs w:val="0"/>
                <w:strike w:val="0"/>
                <w:dstrike w:val="0"/>
                <w:color w:val="0070C0"/>
                <w:sz w:val="16"/>
                <w:szCs w:val="16"/>
                <w:u w:val="none"/>
                <w:lang w:val="en-US"/>
              </w:rPr>
              <w:t xml:space="preserve">49 </w:t>
            </w:r>
          </w:p>
        </w:tc>
        <w:tc>
          <w:tcPr>
            <w:tcW w:w="2085" w:type="dxa"/>
            <w:tcBorders>
              <w:top w:val="single" w:color="000000" w:themeColor="text1" w:sz="2"/>
              <w:left w:val="single" w:color="000000" w:themeColor="text1" w:sz="2"/>
              <w:bottom w:val="single" w:color="000000" w:themeColor="text1" w:sz="2"/>
              <w:right w:val="single" w:color="000000" w:themeColor="text1" w:sz="2"/>
            </w:tcBorders>
            <w:tcMar>
              <w:top w:w="15" w:type="dxa"/>
              <w:left w:w="15" w:type="dxa"/>
              <w:right w:w="15" w:type="dxa"/>
            </w:tcMar>
            <w:vAlign w:val="bottom"/>
          </w:tcPr>
          <w:p w:rsidR="6E4F0F36" w:rsidP="6E4F0F36" w:rsidRDefault="6E4F0F36" w14:paraId="793C255B" w14:textId="2506E0B9">
            <w:pPr>
              <w:spacing w:before="0" w:beforeAutospacing="off" w:after="0" w:afterAutospacing="off"/>
              <w:jc w:val="left"/>
              <w:rPr>
                <w:rFonts w:ascii="Calibri" w:hAnsi="Calibri" w:eastAsia="Calibri" w:cs="Calibri"/>
                <w:b w:val="0"/>
                <w:bCs w:val="0"/>
                <w:i w:val="0"/>
                <w:iCs w:val="0"/>
                <w:strike w:val="0"/>
                <w:dstrike w:val="0"/>
                <w:color w:val="1D1D1B"/>
                <w:sz w:val="16"/>
                <w:szCs w:val="16"/>
                <w:u w:val="none"/>
              </w:rPr>
            </w:pPr>
            <w:r w:rsidRPr="6E4F0F36" w:rsidR="6E4F0F36">
              <w:rPr>
                <w:rFonts w:ascii="Calibri" w:hAnsi="Calibri" w:eastAsia="Calibri" w:cs="Calibri"/>
                <w:b w:val="0"/>
                <w:bCs w:val="0"/>
                <w:i w:val="0"/>
                <w:iCs w:val="0"/>
                <w:strike w:val="0"/>
                <w:dstrike w:val="0"/>
                <w:color w:val="1D1D1B"/>
                <w:sz w:val="16"/>
                <w:szCs w:val="16"/>
                <w:u w:val="none"/>
              </w:rPr>
              <w:t>Fudan University</w:t>
            </w:r>
          </w:p>
        </w:tc>
        <w:tc>
          <w:tcPr>
            <w:tcW w:w="900" w:type="dxa"/>
            <w:tcBorders>
              <w:top w:val="single" w:color="000000" w:themeColor="text1" w:sz="2"/>
              <w:left w:val="single" w:color="000000" w:themeColor="text1" w:sz="2"/>
              <w:bottom w:val="single" w:color="000000" w:themeColor="text1" w:sz="2"/>
              <w:right w:val="single" w:color="000000" w:themeColor="text1" w:sz="2"/>
            </w:tcBorders>
            <w:tcMar>
              <w:top w:w="15" w:type="dxa"/>
              <w:left w:w="15" w:type="dxa"/>
              <w:right w:w="15" w:type="dxa"/>
            </w:tcMar>
            <w:vAlign w:val="bottom"/>
          </w:tcPr>
          <w:p w:rsidR="6E4F0F36" w:rsidP="6E4F0F36" w:rsidRDefault="6E4F0F36" w14:paraId="74A942E1" w14:textId="174C367D">
            <w:pPr>
              <w:spacing w:before="0" w:beforeAutospacing="off" w:after="0" w:afterAutospacing="off"/>
              <w:jc w:val="center"/>
              <w:rPr>
                <w:rFonts w:ascii="Calibri" w:hAnsi="Calibri" w:eastAsia="Calibri" w:cs="Calibri"/>
                <w:b w:val="0"/>
                <w:bCs w:val="0"/>
                <w:i w:val="0"/>
                <w:iCs w:val="0"/>
                <w:strike w:val="0"/>
                <w:dstrike w:val="0"/>
                <w:color w:val="1D1D1B"/>
                <w:sz w:val="16"/>
                <w:szCs w:val="16"/>
                <w:u w:val="none"/>
              </w:rPr>
            </w:pPr>
            <w:r w:rsidRPr="6E4F0F36" w:rsidR="6E4F0F36">
              <w:rPr>
                <w:rFonts w:ascii="Calibri" w:hAnsi="Calibri" w:eastAsia="Calibri" w:cs="Calibri"/>
                <w:b w:val="0"/>
                <w:bCs w:val="0"/>
                <w:i w:val="0"/>
                <w:iCs w:val="0"/>
                <w:strike w:val="0"/>
                <w:dstrike w:val="0"/>
                <w:color w:val="1D1D1B"/>
                <w:sz w:val="16"/>
                <w:szCs w:val="16"/>
                <w:u w:val="none"/>
              </w:rPr>
              <w:t>140</w:t>
            </w:r>
          </w:p>
        </w:tc>
      </w:tr>
      <w:tr w:rsidR="6E4F0F36" w:rsidTr="53B535AE" w14:paraId="6C0D1C9A">
        <w:trPr>
          <w:trHeight w:val="300"/>
        </w:trPr>
        <w:tc>
          <w:tcPr>
            <w:tcW w:w="930" w:type="dxa"/>
            <w:tcMar>
              <w:top w:w="15" w:type="dxa"/>
              <w:left w:w="15" w:type="dxa"/>
              <w:right w:w="15" w:type="dxa"/>
            </w:tcMar>
            <w:vAlign w:val="center"/>
          </w:tcPr>
          <w:p w:rsidR="6E4F0F36" w:rsidP="6E4F0F36" w:rsidRDefault="6E4F0F36" w14:paraId="49245632" w14:textId="31A01749">
            <w:pPr>
              <w:spacing w:before="0" w:beforeAutospacing="off" w:after="0" w:afterAutospacing="off"/>
              <w:jc w:val="left"/>
              <w:rPr>
                <w:rFonts w:ascii="Calibri" w:hAnsi="Calibri" w:eastAsia="Calibri" w:cs="Calibri"/>
                <w:b w:val="0"/>
                <w:bCs w:val="0"/>
                <w:i w:val="0"/>
                <w:iCs w:val="0"/>
                <w:strike w:val="0"/>
                <w:dstrike w:val="0"/>
                <w:sz w:val="16"/>
                <w:szCs w:val="16"/>
                <w:u w:val="none"/>
                <w:lang w:val="en-US"/>
              </w:rPr>
            </w:pPr>
            <w:r w:rsidRPr="6E4F0F36" w:rsidR="6E4F0F36">
              <w:rPr>
                <w:rFonts w:ascii="Calibri" w:hAnsi="Calibri" w:eastAsia="Calibri" w:cs="Calibri"/>
                <w:b w:val="0"/>
                <w:bCs w:val="0"/>
                <w:i w:val="0"/>
                <w:iCs w:val="0"/>
                <w:strike w:val="0"/>
                <w:dstrike w:val="0"/>
                <w:sz w:val="16"/>
                <w:szCs w:val="16"/>
                <w:u w:val="none"/>
                <w:lang w:val="en-US"/>
              </w:rPr>
              <w:t xml:space="preserve">UK </w:t>
            </w:r>
          </w:p>
        </w:tc>
        <w:tc>
          <w:tcPr>
            <w:tcW w:w="75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38CCE9DE" w14:textId="05899166">
            <w:pPr>
              <w:spacing w:before="0" w:beforeAutospacing="off" w:after="0" w:afterAutospacing="off"/>
              <w:jc w:val="center"/>
              <w:rPr>
                <w:rFonts w:ascii="Calibri" w:hAnsi="Calibri" w:eastAsia="Calibri" w:cs="Calibri"/>
                <w:b w:val="0"/>
                <w:bCs w:val="0"/>
                <w:i w:val="0"/>
                <w:iCs w:val="0"/>
                <w:strike w:val="0"/>
                <w:dstrike w:val="0"/>
                <w:sz w:val="16"/>
                <w:szCs w:val="16"/>
                <w:u w:val="none"/>
                <w:lang w:val="en-US"/>
              </w:rPr>
            </w:pPr>
            <w:r w:rsidRPr="6E4F0F36" w:rsidR="6E4F0F36">
              <w:rPr>
                <w:rFonts w:ascii="Calibri" w:hAnsi="Calibri" w:eastAsia="Calibri" w:cs="Calibri"/>
                <w:b w:val="0"/>
                <w:bCs w:val="0"/>
                <w:i w:val="0"/>
                <w:iCs w:val="0"/>
                <w:strike w:val="0"/>
                <w:dstrike w:val="0"/>
                <w:sz w:val="16"/>
                <w:szCs w:val="16"/>
                <w:u w:val="none"/>
                <w:lang w:val="en-US"/>
              </w:rPr>
              <w:t xml:space="preserve">109 </w:t>
            </w:r>
          </w:p>
        </w:tc>
        <w:tc>
          <w:tcPr>
            <w:tcW w:w="82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1097A776" w14:textId="78F0512F">
            <w:pPr>
              <w:spacing w:before="0" w:beforeAutospacing="off" w:after="0" w:afterAutospacing="off"/>
              <w:jc w:val="center"/>
              <w:rPr>
                <w:rFonts w:ascii="Calibri" w:hAnsi="Calibri" w:eastAsia="Calibri" w:cs="Calibri"/>
                <w:b w:val="0"/>
                <w:bCs w:val="0"/>
                <w:i w:val="0"/>
                <w:iCs w:val="0"/>
                <w:strike w:val="0"/>
                <w:dstrike w:val="0"/>
                <w:color w:val="EE0000"/>
                <w:sz w:val="16"/>
                <w:szCs w:val="16"/>
                <w:u w:val="none"/>
                <w:lang w:val="en-US"/>
              </w:rPr>
            </w:pPr>
            <w:r w:rsidRPr="6E4F0F36" w:rsidR="6E4F0F36">
              <w:rPr>
                <w:rFonts w:ascii="Calibri" w:hAnsi="Calibri" w:eastAsia="Calibri" w:cs="Calibri"/>
                <w:b w:val="0"/>
                <w:bCs w:val="0"/>
                <w:i w:val="0"/>
                <w:iCs w:val="0"/>
                <w:strike w:val="0"/>
                <w:dstrike w:val="0"/>
                <w:color w:val="EE0000"/>
                <w:sz w:val="16"/>
                <w:szCs w:val="16"/>
                <w:u w:val="none"/>
                <w:lang w:val="en-US"/>
              </w:rPr>
              <w:t xml:space="preserve">40 </w:t>
            </w:r>
          </w:p>
        </w:tc>
        <w:tc>
          <w:tcPr>
            <w:tcW w:w="81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7B4B6E9B" w14:textId="75FD5FB9">
            <w:pPr>
              <w:spacing w:before="0" w:beforeAutospacing="off" w:after="0" w:afterAutospacing="off"/>
              <w:jc w:val="center"/>
              <w:rPr>
                <w:rFonts w:ascii="Calibri" w:hAnsi="Calibri" w:eastAsia="Calibri" w:cs="Calibri"/>
                <w:b w:val="0"/>
                <w:bCs w:val="0"/>
                <w:i w:val="0"/>
                <w:iCs w:val="0"/>
                <w:strike w:val="0"/>
                <w:dstrike w:val="0"/>
                <w:color w:val="FFC000"/>
                <w:sz w:val="16"/>
                <w:szCs w:val="16"/>
                <w:u w:val="none"/>
                <w:lang w:val="en-US"/>
              </w:rPr>
            </w:pPr>
            <w:r w:rsidRPr="6E4F0F36" w:rsidR="6E4F0F36">
              <w:rPr>
                <w:rFonts w:ascii="Calibri" w:hAnsi="Calibri" w:eastAsia="Calibri" w:cs="Calibri"/>
                <w:b w:val="0"/>
                <w:bCs w:val="0"/>
                <w:i w:val="0"/>
                <w:iCs w:val="0"/>
                <w:strike w:val="0"/>
                <w:dstrike w:val="0"/>
                <w:color w:val="FFC000"/>
                <w:sz w:val="16"/>
                <w:szCs w:val="16"/>
                <w:u w:val="none"/>
                <w:lang w:val="en-US"/>
              </w:rPr>
              <w:t xml:space="preserve">4 </w:t>
            </w:r>
          </w:p>
        </w:tc>
        <w:tc>
          <w:tcPr>
            <w:tcW w:w="84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1C0B5BD3" w14:textId="08FAA417">
            <w:pPr>
              <w:spacing w:before="0" w:beforeAutospacing="off" w:after="0" w:afterAutospacing="off"/>
              <w:jc w:val="center"/>
              <w:rPr>
                <w:rFonts w:ascii="Calibri" w:hAnsi="Calibri" w:eastAsia="Calibri" w:cs="Calibri"/>
                <w:b w:val="0"/>
                <w:bCs w:val="0"/>
                <w:i w:val="0"/>
                <w:iCs w:val="0"/>
                <w:strike w:val="0"/>
                <w:dstrike w:val="0"/>
                <w:color w:val="00B050"/>
                <w:sz w:val="16"/>
                <w:szCs w:val="16"/>
                <w:u w:val="none"/>
                <w:lang w:val="en-US"/>
              </w:rPr>
            </w:pPr>
            <w:r w:rsidRPr="6E4F0F36" w:rsidR="6E4F0F36">
              <w:rPr>
                <w:rFonts w:ascii="Calibri" w:hAnsi="Calibri" w:eastAsia="Calibri" w:cs="Calibri"/>
                <w:b w:val="0"/>
                <w:bCs w:val="0"/>
                <w:i w:val="0"/>
                <w:iCs w:val="0"/>
                <w:strike w:val="0"/>
                <w:dstrike w:val="0"/>
                <w:color w:val="00B050"/>
                <w:sz w:val="16"/>
                <w:szCs w:val="16"/>
                <w:u w:val="none"/>
                <w:lang w:val="en-US"/>
              </w:rPr>
              <w:t xml:space="preserve">52 </w:t>
            </w:r>
          </w:p>
        </w:tc>
        <w:tc>
          <w:tcPr>
            <w:tcW w:w="85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5312E8E8" w14:textId="64E54784">
            <w:pPr>
              <w:spacing w:before="0" w:beforeAutospacing="off" w:after="0" w:afterAutospacing="off"/>
              <w:jc w:val="center"/>
              <w:rPr>
                <w:rFonts w:ascii="Calibri" w:hAnsi="Calibri" w:eastAsia="Calibri" w:cs="Calibri"/>
                <w:b w:val="0"/>
                <w:bCs w:val="0"/>
                <w:i w:val="0"/>
                <w:iCs w:val="0"/>
                <w:strike w:val="0"/>
                <w:dstrike w:val="0"/>
                <w:sz w:val="16"/>
                <w:szCs w:val="16"/>
                <w:u w:val="none"/>
                <w:lang w:val="en-US"/>
              </w:rPr>
            </w:pPr>
            <w:r w:rsidRPr="6E4F0F36" w:rsidR="6E4F0F36">
              <w:rPr>
                <w:rFonts w:ascii="Calibri" w:hAnsi="Calibri" w:eastAsia="Calibri" w:cs="Calibri"/>
                <w:b w:val="1"/>
                <w:bCs w:val="1"/>
                <w:i w:val="0"/>
                <w:iCs w:val="0"/>
                <w:strike w:val="0"/>
                <w:dstrike w:val="0"/>
                <w:sz w:val="16"/>
                <w:szCs w:val="16"/>
                <w:u w:val="none"/>
                <w:lang w:val="en-US"/>
              </w:rPr>
              <w:t>11%</w:t>
            </w:r>
            <w:r w:rsidRPr="6E4F0F36" w:rsidR="6E4F0F36">
              <w:rPr>
                <w:rFonts w:ascii="Calibri" w:hAnsi="Calibri" w:eastAsia="Calibri" w:cs="Calibri"/>
                <w:b w:val="0"/>
                <w:bCs w:val="0"/>
                <w:i w:val="0"/>
                <w:iCs w:val="0"/>
                <w:strike w:val="0"/>
                <w:dstrike w:val="0"/>
                <w:sz w:val="16"/>
                <w:szCs w:val="16"/>
                <w:u w:val="none"/>
                <w:lang w:val="en-US"/>
              </w:rPr>
              <w:t xml:space="preserve"> </w:t>
            </w:r>
          </w:p>
        </w:tc>
        <w:tc>
          <w:tcPr>
            <w:tcW w:w="780" w:type="dxa"/>
            <w:tcBorders>
              <w:top w:val="single" w:sz="4"/>
              <w:left w:val="single" w:sz="4"/>
              <w:bottom w:val="single" w:sz="4"/>
              <w:right w:val="single" w:color="000000" w:themeColor="text1" w:sz="2"/>
            </w:tcBorders>
            <w:tcMar>
              <w:top w:w="15" w:type="dxa"/>
              <w:left w:w="15" w:type="dxa"/>
              <w:right w:w="15" w:type="dxa"/>
            </w:tcMar>
            <w:vAlign w:val="center"/>
          </w:tcPr>
          <w:p w:rsidR="6E4F0F36" w:rsidP="6E4F0F36" w:rsidRDefault="6E4F0F36" w14:paraId="4F27E407" w14:textId="09E6C335">
            <w:pPr>
              <w:spacing w:before="0" w:beforeAutospacing="off" w:after="0" w:afterAutospacing="off"/>
              <w:jc w:val="center"/>
              <w:rPr>
                <w:rFonts w:ascii="Calibri" w:hAnsi="Calibri" w:eastAsia="Calibri" w:cs="Calibri"/>
                <w:b w:val="0"/>
                <w:bCs w:val="0"/>
                <w:i w:val="0"/>
                <w:iCs w:val="0"/>
                <w:strike w:val="0"/>
                <w:dstrike w:val="0"/>
                <w:color w:val="0070C0"/>
                <w:sz w:val="16"/>
                <w:szCs w:val="16"/>
                <w:u w:val="none"/>
                <w:lang w:val="en-US"/>
              </w:rPr>
            </w:pPr>
            <w:r w:rsidRPr="6E4F0F36" w:rsidR="6E4F0F36">
              <w:rPr>
                <w:rFonts w:ascii="Calibri" w:hAnsi="Calibri" w:eastAsia="Calibri" w:cs="Calibri"/>
                <w:b w:val="0"/>
                <w:bCs w:val="0"/>
                <w:i w:val="0"/>
                <w:iCs w:val="0"/>
                <w:strike w:val="0"/>
                <w:dstrike w:val="0"/>
                <w:color w:val="0070C0"/>
                <w:sz w:val="16"/>
                <w:szCs w:val="16"/>
                <w:u w:val="none"/>
                <w:lang w:val="en-US"/>
              </w:rPr>
              <w:t xml:space="preserve">13 </w:t>
            </w:r>
          </w:p>
        </w:tc>
        <w:tc>
          <w:tcPr>
            <w:tcW w:w="2085" w:type="dxa"/>
            <w:tcBorders>
              <w:top w:val="single" w:color="000000" w:themeColor="text1" w:sz="2"/>
              <w:left w:val="single" w:color="000000" w:themeColor="text1" w:sz="2"/>
              <w:bottom w:val="single" w:color="000000" w:themeColor="text1" w:sz="2"/>
              <w:right w:val="single" w:color="000000" w:themeColor="text1" w:sz="2"/>
            </w:tcBorders>
            <w:tcMar>
              <w:top w:w="15" w:type="dxa"/>
              <w:left w:w="15" w:type="dxa"/>
              <w:right w:w="15" w:type="dxa"/>
            </w:tcMar>
            <w:vAlign w:val="bottom"/>
          </w:tcPr>
          <w:p w:rsidR="6E4F0F36" w:rsidP="6E4F0F36" w:rsidRDefault="6E4F0F36" w14:paraId="753A0285" w14:textId="0B7D2939">
            <w:pPr>
              <w:spacing w:before="0" w:beforeAutospacing="off" w:after="0" w:afterAutospacing="off"/>
              <w:jc w:val="left"/>
              <w:rPr>
                <w:rFonts w:ascii="Calibri" w:hAnsi="Calibri" w:eastAsia="Calibri" w:cs="Calibri"/>
                <w:b w:val="0"/>
                <w:bCs w:val="0"/>
                <w:i w:val="0"/>
                <w:iCs w:val="0"/>
                <w:strike w:val="0"/>
                <w:dstrike w:val="0"/>
                <w:color w:val="1D1D1B"/>
                <w:sz w:val="16"/>
                <w:szCs w:val="16"/>
                <w:u w:val="none"/>
              </w:rPr>
            </w:pPr>
            <w:r w:rsidRPr="6E4F0F36" w:rsidR="6E4F0F36">
              <w:rPr>
                <w:rFonts w:ascii="Calibri" w:hAnsi="Calibri" w:eastAsia="Calibri" w:cs="Calibri"/>
                <w:b w:val="0"/>
                <w:bCs w:val="0"/>
                <w:i w:val="0"/>
                <w:iCs w:val="0"/>
                <w:strike w:val="0"/>
                <w:dstrike w:val="0"/>
                <w:color w:val="1D1D1B"/>
                <w:sz w:val="16"/>
                <w:szCs w:val="16"/>
                <w:u w:val="none"/>
              </w:rPr>
              <w:t>UCL</w:t>
            </w:r>
          </w:p>
        </w:tc>
        <w:tc>
          <w:tcPr>
            <w:tcW w:w="900" w:type="dxa"/>
            <w:tcBorders>
              <w:top w:val="single" w:color="000000" w:themeColor="text1" w:sz="2"/>
              <w:left w:val="single" w:color="000000" w:themeColor="text1" w:sz="2"/>
              <w:bottom w:val="single" w:color="000000" w:themeColor="text1" w:sz="2"/>
              <w:right w:val="single" w:color="000000" w:themeColor="text1" w:sz="2"/>
            </w:tcBorders>
            <w:tcMar>
              <w:top w:w="15" w:type="dxa"/>
              <w:left w:w="15" w:type="dxa"/>
              <w:right w:w="15" w:type="dxa"/>
            </w:tcMar>
            <w:vAlign w:val="bottom"/>
          </w:tcPr>
          <w:p w:rsidR="6E4F0F36" w:rsidP="6E4F0F36" w:rsidRDefault="6E4F0F36" w14:paraId="38B12205" w14:textId="0E5E9B5C">
            <w:pPr>
              <w:spacing w:before="0" w:beforeAutospacing="off" w:after="0" w:afterAutospacing="off"/>
              <w:jc w:val="center"/>
              <w:rPr>
                <w:rFonts w:ascii="Calibri" w:hAnsi="Calibri" w:eastAsia="Calibri" w:cs="Calibri"/>
                <w:b w:val="0"/>
                <w:bCs w:val="0"/>
                <w:i w:val="0"/>
                <w:iCs w:val="0"/>
                <w:strike w:val="0"/>
                <w:dstrike w:val="0"/>
                <w:color w:val="1D1D1B"/>
                <w:sz w:val="16"/>
                <w:szCs w:val="16"/>
                <w:u w:val="none"/>
              </w:rPr>
            </w:pPr>
            <w:r w:rsidRPr="6E4F0F36" w:rsidR="6E4F0F36">
              <w:rPr>
                <w:rFonts w:ascii="Calibri" w:hAnsi="Calibri" w:eastAsia="Calibri" w:cs="Calibri"/>
                <w:b w:val="0"/>
                <w:bCs w:val="0"/>
                <w:i w:val="0"/>
                <w:iCs w:val="0"/>
                <w:strike w:val="0"/>
                <w:dstrike w:val="0"/>
                <w:color w:val="1D1D1B"/>
                <w:sz w:val="16"/>
                <w:szCs w:val="16"/>
                <w:u w:val="none"/>
              </w:rPr>
              <w:t>3</w:t>
            </w:r>
          </w:p>
        </w:tc>
      </w:tr>
      <w:tr w:rsidR="6E4F0F36" w:rsidTr="53B535AE" w14:paraId="7E635D17">
        <w:trPr>
          <w:trHeight w:val="300"/>
        </w:trPr>
        <w:tc>
          <w:tcPr>
            <w:tcW w:w="930" w:type="dxa"/>
            <w:tcMar>
              <w:top w:w="15" w:type="dxa"/>
              <w:left w:w="15" w:type="dxa"/>
              <w:right w:w="15" w:type="dxa"/>
            </w:tcMar>
            <w:vAlign w:val="center"/>
          </w:tcPr>
          <w:p w:rsidR="6E4F0F36" w:rsidP="6E4F0F36" w:rsidRDefault="6E4F0F36" w14:paraId="67EC6D30" w14:textId="34AC8010">
            <w:pPr>
              <w:spacing w:before="0" w:beforeAutospacing="off" w:after="0" w:afterAutospacing="off"/>
              <w:jc w:val="left"/>
              <w:rPr>
                <w:rFonts w:ascii="Calibri" w:hAnsi="Calibri" w:eastAsia="Calibri" w:cs="Calibri"/>
                <w:b w:val="0"/>
                <w:bCs w:val="0"/>
                <w:i w:val="0"/>
                <w:iCs w:val="0"/>
                <w:strike w:val="0"/>
                <w:dstrike w:val="0"/>
                <w:sz w:val="16"/>
                <w:szCs w:val="16"/>
                <w:u w:val="none"/>
                <w:lang w:val="en-US"/>
              </w:rPr>
            </w:pPr>
            <w:r w:rsidRPr="6E4F0F36" w:rsidR="6E4F0F36">
              <w:rPr>
                <w:rFonts w:ascii="Calibri" w:hAnsi="Calibri" w:eastAsia="Calibri" w:cs="Calibri"/>
                <w:b w:val="0"/>
                <w:bCs w:val="0"/>
                <w:i w:val="0"/>
                <w:iCs w:val="0"/>
                <w:strike w:val="0"/>
                <w:dstrike w:val="0"/>
                <w:sz w:val="16"/>
                <w:szCs w:val="16"/>
                <w:u w:val="none"/>
                <w:lang w:val="en-US"/>
              </w:rPr>
              <w:t xml:space="preserve">India </w:t>
            </w:r>
          </w:p>
        </w:tc>
        <w:tc>
          <w:tcPr>
            <w:tcW w:w="75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2DFE9599" w14:textId="28D6BC1A">
            <w:pPr>
              <w:spacing w:before="0" w:beforeAutospacing="off" w:after="0" w:afterAutospacing="off"/>
              <w:jc w:val="center"/>
              <w:rPr>
                <w:rFonts w:ascii="Calibri" w:hAnsi="Calibri" w:eastAsia="Calibri" w:cs="Calibri"/>
                <w:b w:val="0"/>
                <w:bCs w:val="0"/>
                <w:i w:val="0"/>
                <w:iCs w:val="0"/>
                <w:strike w:val="0"/>
                <w:dstrike w:val="0"/>
                <w:sz w:val="16"/>
                <w:szCs w:val="16"/>
                <w:u w:val="none"/>
                <w:lang w:val="en-US"/>
              </w:rPr>
            </w:pPr>
            <w:r w:rsidRPr="6E4F0F36" w:rsidR="6E4F0F36">
              <w:rPr>
                <w:rFonts w:ascii="Calibri" w:hAnsi="Calibri" w:eastAsia="Calibri" w:cs="Calibri"/>
                <w:b w:val="0"/>
                <w:bCs w:val="0"/>
                <w:i w:val="0"/>
                <w:iCs w:val="0"/>
                <w:strike w:val="0"/>
                <w:dstrike w:val="0"/>
                <w:sz w:val="16"/>
                <w:szCs w:val="16"/>
                <w:u w:val="none"/>
                <w:lang w:val="en-US"/>
              </w:rPr>
              <w:t xml:space="preserve">103 </w:t>
            </w:r>
          </w:p>
        </w:tc>
        <w:tc>
          <w:tcPr>
            <w:tcW w:w="82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7ECF9DFB" w14:textId="23FAD093">
            <w:pPr>
              <w:spacing w:before="0" w:beforeAutospacing="off" w:after="0" w:afterAutospacing="off"/>
              <w:jc w:val="center"/>
              <w:rPr>
                <w:rFonts w:ascii="Calibri" w:hAnsi="Calibri" w:eastAsia="Calibri" w:cs="Calibri"/>
                <w:b w:val="0"/>
                <w:bCs w:val="0"/>
                <w:i w:val="0"/>
                <w:iCs w:val="0"/>
                <w:strike w:val="0"/>
                <w:dstrike w:val="0"/>
                <w:color w:val="EE0000"/>
                <w:sz w:val="16"/>
                <w:szCs w:val="16"/>
                <w:u w:val="none"/>
                <w:lang w:val="en-US"/>
              </w:rPr>
            </w:pPr>
            <w:r w:rsidRPr="6E4F0F36" w:rsidR="6E4F0F36">
              <w:rPr>
                <w:rFonts w:ascii="Calibri" w:hAnsi="Calibri" w:eastAsia="Calibri" w:cs="Calibri"/>
                <w:b w:val="0"/>
                <w:bCs w:val="0"/>
                <w:i w:val="0"/>
                <w:iCs w:val="0"/>
                <w:strike w:val="0"/>
                <w:dstrike w:val="0"/>
                <w:color w:val="EE0000"/>
                <w:sz w:val="16"/>
                <w:szCs w:val="16"/>
                <w:u w:val="none"/>
                <w:lang w:val="en-US"/>
              </w:rPr>
              <w:t xml:space="preserve">30 </w:t>
            </w:r>
          </w:p>
        </w:tc>
        <w:tc>
          <w:tcPr>
            <w:tcW w:w="81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6C5E67C0" w14:textId="5D5CA330">
            <w:pPr>
              <w:spacing w:before="0" w:beforeAutospacing="off" w:after="0" w:afterAutospacing="off"/>
              <w:jc w:val="center"/>
              <w:rPr>
                <w:rFonts w:ascii="Calibri" w:hAnsi="Calibri" w:eastAsia="Calibri" w:cs="Calibri"/>
                <w:b w:val="0"/>
                <w:bCs w:val="0"/>
                <w:i w:val="0"/>
                <w:iCs w:val="0"/>
                <w:strike w:val="0"/>
                <w:dstrike w:val="0"/>
                <w:color w:val="FFC000"/>
                <w:sz w:val="16"/>
                <w:szCs w:val="16"/>
                <w:u w:val="none"/>
                <w:lang w:val="en-US"/>
              </w:rPr>
            </w:pPr>
            <w:r w:rsidRPr="6E4F0F36" w:rsidR="6E4F0F36">
              <w:rPr>
                <w:rFonts w:ascii="Calibri" w:hAnsi="Calibri" w:eastAsia="Calibri" w:cs="Calibri"/>
                <w:b w:val="0"/>
                <w:bCs w:val="0"/>
                <w:i w:val="0"/>
                <w:iCs w:val="0"/>
                <w:strike w:val="0"/>
                <w:dstrike w:val="0"/>
                <w:color w:val="FFC000"/>
                <w:sz w:val="16"/>
                <w:szCs w:val="16"/>
                <w:u w:val="none"/>
                <w:lang w:val="en-US"/>
              </w:rPr>
              <w:t xml:space="preserve">15 </w:t>
            </w:r>
          </w:p>
        </w:tc>
        <w:tc>
          <w:tcPr>
            <w:tcW w:w="84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1DE776E9" w14:textId="1B778060">
            <w:pPr>
              <w:spacing w:before="0" w:beforeAutospacing="off" w:after="0" w:afterAutospacing="off"/>
              <w:jc w:val="center"/>
              <w:rPr>
                <w:rFonts w:ascii="Calibri" w:hAnsi="Calibri" w:eastAsia="Calibri" w:cs="Calibri"/>
                <w:b w:val="0"/>
                <w:bCs w:val="0"/>
                <w:i w:val="0"/>
                <w:iCs w:val="0"/>
                <w:strike w:val="0"/>
                <w:dstrike w:val="0"/>
                <w:color w:val="00B050"/>
                <w:sz w:val="16"/>
                <w:szCs w:val="16"/>
                <w:u w:val="none"/>
                <w:lang w:val="en-US"/>
              </w:rPr>
            </w:pPr>
            <w:r w:rsidRPr="6E4F0F36" w:rsidR="6E4F0F36">
              <w:rPr>
                <w:rFonts w:ascii="Calibri" w:hAnsi="Calibri" w:eastAsia="Calibri" w:cs="Calibri"/>
                <w:b w:val="0"/>
                <w:bCs w:val="0"/>
                <w:i w:val="0"/>
                <w:iCs w:val="0"/>
                <w:strike w:val="0"/>
                <w:dstrike w:val="0"/>
                <w:color w:val="00B050"/>
                <w:sz w:val="16"/>
                <w:szCs w:val="16"/>
                <w:u w:val="none"/>
                <w:lang w:val="en-US"/>
              </w:rPr>
              <w:t xml:space="preserve">32 </w:t>
            </w:r>
          </w:p>
        </w:tc>
        <w:tc>
          <w:tcPr>
            <w:tcW w:w="85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76257D7E" w14:textId="296D2092">
            <w:pPr>
              <w:spacing w:before="0" w:beforeAutospacing="off" w:after="0" w:afterAutospacing="off"/>
              <w:jc w:val="center"/>
              <w:rPr>
                <w:rFonts w:ascii="Calibri" w:hAnsi="Calibri" w:eastAsia="Calibri" w:cs="Calibri"/>
                <w:b w:val="0"/>
                <w:bCs w:val="0"/>
                <w:i w:val="0"/>
                <w:iCs w:val="0"/>
                <w:strike w:val="0"/>
                <w:dstrike w:val="0"/>
                <w:sz w:val="16"/>
                <w:szCs w:val="16"/>
                <w:u w:val="none"/>
                <w:lang w:val="en-US"/>
              </w:rPr>
            </w:pPr>
            <w:r w:rsidRPr="6E4F0F36" w:rsidR="6E4F0F36">
              <w:rPr>
                <w:rFonts w:ascii="Calibri" w:hAnsi="Calibri" w:eastAsia="Calibri" w:cs="Calibri"/>
                <w:b w:val="1"/>
                <w:bCs w:val="1"/>
                <w:i w:val="0"/>
                <w:iCs w:val="0"/>
                <w:strike w:val="0"/>
                <w:dstrike w:val="0"/>
                <w:sz w:val="16"/>
                <w:szCs w:val="16"/>
                <w:u w:val="none"/>
                <w:lang w:val="en-US"/>
              </w:rPr>
              <w:t>2%</w:t>
            </w:r>
            <w:r w:rsidRPr="6E4F0F36" w:rsidR="6E4F0F36">
              <w:rPr>
                <w:rFonts w:ascii="Calibri" w:hAnsi="Calibri" w:eastAsia="Calibri" w:cs="Calibri"/>
                <w:b w:val="0"/>
                <w:bCs w:val="0"/>
                <w:i w:val="0"/>
                <w:iCs w:val="0"/>
                <w:strike w:val="0"/>
                <w:dstrike w:val="0"/>
                <w:sz w:val="16"/>
                <w:szCs w:val="16"/>
                <w:u w:val="none"/>
                <w:lang w:val="en-US"/>
              </w:rPr>
              <w:t xml:space="preserve"> </w:t>
            </w:r>
          </w:p>
        </w:tc>
        <w:tc>
          <w:tcPr>
            <w:tcW w:w="780" w:type="dxa"/>
            <w:tcBorders>
              <w:top w:val="single" w:sz="4"/>
              <w:left w:val="single" w:sz="4"/>
              <w:bottom w:val="single" w:sz="4"/>
              <w:right w:val="single" w:color="000000" w:themeColor="text1" w:sz="2"/>
            </w:tcBorders>
            <w:tcMar>
              <w:top w:w="15" w:type="dxa"/>
              <w:left w:w="15" w:type="dxa"/>
              <w:right w:w="15" w:type="dxa"/>
            </w:tcMar>
            <w:vAlign w:val="center"/>
          </w:tcPr>
          <w:p w:rsidR="6E4F0F36" w:rsidP="6E4F0F36" w:rsidRDefault="6E4F0F36" w14:paraId="5D9AC538" w14:textId="5239B8CC">
            <w:pPr>
              <w:spacing w:before="0" w:beforeAutospacing="off" w:after="0" w:afterAutospacing="off"/>
              <w:jc w:val="center"/>
              <w:rPr>
                <w:rFonts w:ascii="Calibri" w:hAnsi="Calibri" w:eastAsia="Calibri" w:cs="Calibri"/>
                <w:b w:val="0"/>
                <w:bCs w:val="0"/>
                <w:i w:val="0"/>
                <w:iCs w:val="0"/>
                <w:strike w:val="0"/>
                <w:dstrike w:val="0"/>
                <w:color w:val="0070C0"/>
                <w:sz w:val="16"/>
                <w:szCs w:val="16"/>
                <w:u w:val="none"/>
                <w:lang w:val="en-US"/>
              </w:rPr>
            </w:pPr>
            <w:r w:rsidRPr="6E4F0F36" w:rsidR="6E4F0F36">
              <w:rPr>
                <w:rFonts w:ascii="Calibri" w:hAnsi="Calibri" w:eastAsia="Calibri" w:cs="Calibri"/>
                <w:b w:val="0"/>
                <w:bCs w:val="0"/>
                <w:i w:val="0"/>
                <w:iCs w:val="0"/>
                <w:strike w:val="0"/>
                <w:dstrike w:val="0"/>
                <w:color w:val="0070C0"/>
                <w:sz w:val="16"/>
                <w:szCs w:val="16"/>
                <w:u w:val="none"/>
                <w:lang w:val="en-US"/>
              </w:rPr>
              <w:t xml:space="preserve">26 </w:t>
            </w:r>
          </w:p>
        </w:tc>
        <w:tc>
          <w:tcPr>
            <w:tcW w:w="2085" w:type="dxa"/>
            <w:tcBorders>
              <w:top w:val="single" w:color="000000" w:themeColor="text1" w:sz="2"/>
              <w:left w:val="single" w:color="000000" w:themeColor="text1" w:sz="2"/>
              <w:bottom w:val="single" w:color="000000" w:themeColor="text1" w:sz="2"/>
              <w:right w:val="single" w:color="000000" w:themeColor="text1" w:sz="2"/>
            </w:tcBorders>
            <w:tcMar>
              <w:top w:w="15" w:type="dxa"/>
              <w:left w:w="15" w:type="dxa"/>
              <w:right w:w="15" w:type="dxa"/>
            </w:tcMar>
            <w:vAlign w:val="bottom"/>
          </w:tcPr>
          <w:p w:rsidR="6E4F0F36" w:rsidP="6E4F0F36" w:rsidRDefault="6E4F0F36" w14:paraId="2273B7A7" w14:textId="62356194">
            <w:pPr>
              <w:spacing w:before="0" w:beforeAutospacing="off" w:after="0" w:afterAutospacing="off"/>
              <w:jc w:val="left"/>
              <w:rPr>
                <w:rFonts w:ascii="Calibri" w:hAnsi="Calibri" w:eastAsia="Calibri" w:cs="Calibri"/>
                <w:b w:val="0"/>
                <w:bCs w:val="0"/>
                <w:i w:val="0"/>
                <w:iCs w:val="0"/>
                <w:strike w:val="0"/>
                <w:dstrike w:val="0"/>
                <w:color w:val="1D1D1B"/>
                <w:sz w:val="16"/>
                <w:szCs w:val="16"/>
                <w:u w:val="none"/>
              </w:rPr>
            </w:pPr>
            <w:r w:rsidRPr="6E4F0F36" w:rsidR="6E4F0F36">
              <w:rPr>
                <w:rFonts w:ascii="Calibri" w:hAnsi="Calibri" w:eastAsia="Calibri" w:cs="Calibri"/>
                <w:b w:val="0"/>
                <w:bCs w:val="0"/>
                <w:i w:val="0"/>
                <w:iCs w:val="0"/>
                <w:strike w:val="0"/>
                <w:dstrike w:val="0"/>
                <w:color w:val="1D1D1B"/>
                <w:sz w:val="16"/>
                <w:szCs w:val="16"/>
                <w:u w:val="none"/>
              </w:rPr>
              <w:t>Indian Institute of Technology Delhi (IITD)</w:t>
            </w:r>
          </w:p>
        </w:tc>
        <w:tc>
          <w:tcPr>
            <w:tcW w:w="900" w:type="dxa"/>
            <w:tcBorders>
              <w:top w:val="single" w:color="000000" w:themeColor="text1" w:sz="2"/>
              <w:left w:val="single" w:color="000000" w:themeColor="text1" w:sz="2"/>
              <w:bottom w:val="single" w:color="000000" w:themeColor="text1" w:sz="2"/>
              <w:right w:val="single" w:color="000000" w:themeColor="text1" w:sz="2"/>
            </w:tcBorders>
            <w:tcMar>
              <w:top w:w="15" w:type="dxa"/>
              <w:left w:w="15" w:type="dxa"/>
              <w:right w:w="15" w:type="dxa"/>
            </w:tcMar>
            <w:vAlign w:val="bottom"/>
          </w:tcPr>
          <w:p w:rsidR="6E4F0F36" w:rsidP="6E4F0F36" w:rsidRDefault="6E4F0F36" w14:paraId="1F5576C8" w14:textId="14A36BA7">
            <w:pPr>
              <w:spacing w:before="0" w:beforeAutospacing="off" w:after="0" w:afterAutospacing="off"/>
              <w:jc w:val="center"/>
              <w:rPr>
                <w:rFonts w:ascii="Calibri" w:hAnsi="Calibri" w:eastAsia="Calibri" w:cs="Calibri"/>
                <w:b w:val="0"/>
                <w:bCs w:val="0"/>
                <w:i w:val="0"/>
                <w:iCs w:val="0"/>
                <w:strike w:val="0"/>
                <w:dstrike w:val="0"/>
                <w:color w:val="1D1D1B"/>
                <w:sz w:val="16"/>
                <w:szCs w:val="16"/>
                <w:u w:val="none"/>
              </w:rPr>
            </w:pPr>
            <w:r w:rsidRPr="6E4F0F36" w:rsidR="6E4F0F36">
              <w:rPr>
                <w:rFonts w:ascii="Calibri" w:hAnsi="Calibri" w:eastAsia="Calibri" w:cs="Calibri"/>
                <w:b w:val="0"/>
                <w:bCs w:val="0"/>
                <w:i w:val="0"/>
                <w:iCs w:val="0"/>
                <w:strike w:val="0"/>
                <w:dstrike w:val="0"/>
                <w:color w:val="1D1D1B"/>
                <w:sz w:val="16"/>
                <w:szCs w:val="16"/>
                <w:u w:val="none"/>
              </w:rPr>
              <w:t>=205</w:t>
            </w:r>
          </w:p>
        </w:tc>
      </w:tr>
      <w:tr w:rsidR="6E4F0F36" w:rsidTr="53B535AE" w14:paraId="4E86DEBA">
        <w:trPr>
          <w:trHeight w:val="300"/>
        </w:trPr>
        <w:tc>
          <w:tcPr>
            <w:tcW w:w="930" w:type="dxa"/>
            <w:tcMar>
              <w:top w:w="15" w:type="dxa"/>
              <w:left w:w="15" w:type="dxa"/>
              <w:right w:w="15" w:type="dxa"/>
            </w:tcMar>
            <w:vAlign w:val="center"/>
          </w:tcPr>
          <w:p w:rsidR="6E4F0F36" w:rsidP="6E4F0F36" w:rsidRDefault="6E4F0F36" w14:paraId="67CAC8BA" w14:textId="5885CAAD">
            <w:pPr>
              <w:spacing w:before="0" w:beforeAutospacing="off" w:after="0" w:afterAutospacing="off"/>
              <w:jc w:val="left"/>
              <w:rPr>
                <w:rFonts w:ascii="Calibri" w:hAnsi="Calibri" w:eastAsia="Calibri" w:cs="Calibri"/>
                <w:b w:val="0"/>
                <w:bCs w:val="0"/>
                <w:i w:val="0"/>
                <w:iCs w:val="0"/>
                <w:strike w:val="0"/>
                <w:dstrike w:val="0"/>
                <w:sz w:val="16"/>
                <w:szCs w:val="16"/>
                <w:u w:val="none"/>
                <w:lang w:val="en-US"/>
              </w:rPr>
            </w:pPr>
            <w:r w:rsidRPr="6E4F0F36" w:rsidR="6E4F0F36">
              <w:rPr>
                <w:rFonts w:ascii="Calibri" w:hAnsi="Calibri" w:eastAsia="Calibri" w:cs="Calibri"/>
                <w:b w:val="0"/>
                <w:bCs w:val="0"/>
                <w:i w:val="0"/>
                <w:iCs w:val="0"/>
                <w:strike w:val="0"/>
                <w:dstrike w:val="0"/>
                <w:sz w:val="16"/>
                <w:szCs w:val="16"/>
                <w:u w:val="none"/>
                <w:lang w:val="en-US"/>
              </w:rPr>
              <w:t xml:space="preserve">France </w:t>
            </w:r>
          </w:p>
        </w:tc>
        <w:tc>
          <w:tcPr>
            <w:tcW w:w="750" w:type="dxa"/>
            <w:tcBorders>
              <w:top w:val="single" w:sz="4"/>
              <w:left w:val="single" w:sz="4"/>
              <w:bottom w:val="single" w:sz="4"/>
              <w:right w:val="single" w:sz="4"/>
            </w:tcBorders>
            <w:tcMar>
              <w:top w:w="15" w:type="dxa"/>
              <w:left w:w="15" w:type="dxa"/>
              <w:right w:w="15" w:type="dxa"/>
            </w:tcMar>
            <w:vAlign w:val="center"/>
          </w:tcPr>
          <w:p w:rsidR="6E4F0F36" w:rsidP="53B535AE" w:rsidRDefault="6E4F0F36" w14:paraId="4F022D15" w14:textId="55E02C18">
            <w:pPr>
              <w:spacing w:before="0" w:beforeAutospacing="off" w:after="0" w:afterAutospacing="off"/>
              <w:jc w:val="center"/>
              <w:rPr>
                <w:rFonts w:ascii="Calibri" w:hAnsi="Calibri" w:eastAsia="Calibri" w:cs="Calibri"/>
                <w:b w:val="0"/>
                <w:bCs w:val="0"/>
                <w:i w:val="0"/>
                <w:iCs w:val="0"/>
                <w:strike w:val="0"/>
                <w:dstrike w:val="0"/>
                <w:sz w:val="16"/>
                <w:szCs w:val="16"/>
                <w:u w:val="none"/>
                <w:lang w:val="en-US"/>
              </w:rPr>
            </w:pPr>
            <w:r w:rsidRPr="53B535AE" w:rsidR="6E4F0F36">
              <w:rPr>
                <w:rFonts w:ascii="Calibri" w:hAnsi="Calibri" w:eastAsia="Calibri" w:cs="Calibri"/>
                <w:b w:val="0"/>
                <w:bCs w:val="0"/>
                <w:i w:val="0"/>
                <w:iCs w:val="0"/>
                <w:strike w:val="0"/>
                <w:dstrike w:val="0"/>
                <w:sz w:val="16"/>
                <w:szCs w:val="16"/>
                <w:u w:val="none"/>
                <w:lang w:val="en-US"/>
              </w:rPr>
              <w:t>7</w:t>
            </w:r>
            <w:r w:rsidRPr="53B535AE" w:rsidR="33FB82FF">
              <w:rPr>
                <w:rFonts w:ascii="Calibri" w:hAnsi="Calibri" w:eastAsia="Calibri" w:cs="Calibri"/>
                <w:b w:val="0"/>
                <w:bCs w:val="0"/>
                <w:i w:val="0"/>
                <w:iCs w:val="0"/>
                <w:strike w:val="0"/>
                <w:dstrike w:val="0"/>
                <w:sz w:val="16"/>
                <w:szCs w:val="16"/>
                <w:u w:val="none"/>
                <w:lang w:val="en-US"/>
              </w:rPr>
              <w:t>7</w:t>
            </w:r>
            <w:r w:rsidRPr="53B535AE" w:rsidR="6E4F0F36">
              <w:rPr>
                <w:rFonts w:ascii="Calibri" w:hAnsi="Calibri" w:eastAsia="Calibri" w:cs="Calibri"/>
                <w:b w:val="0"/>
                <w:bCs w:val="0"/>
                <w:i w:val="0"/>
                <w:iCs w:val="0"/>
                <w:strike w:val="0"/>
                <w:dstrike w:val="0"/>
                <w:sz w:val="16"/>
                <w:szCs w:val="16"/>
                <w:u w:val="none"/>
                <w:lang w:val="en-US"/>
              </w:rPr>
              <w:t xml:space="preserve"> </w:t>
            </w:r>
          </w:p>
        </w:tc>
        <w:tc>
          <w:tcPr>
            <w:tcW w:w="825" w:type="dxa"/>
            <w:tcBorders>
              <w:top w:val="single" w:sz="4"/>
              <w:left w:val="single" w:sz="4"/>
              <w:bottom w:val="single" w:sz="4"/>
              <w:right w:val="single" w:sz="4"/>
            </w:tcBorders>
            <w:tcMar>
              <w:top w:w="15" w:type="dxa"/>
              <w:left w:w="15" w:type="dxa"/>
              <w:right w:w="15" w:type="dxa"/>
            </w:tcMar>
            <w:vAlign w:val="center"/>
          </w:tcPr>
          <w:p w:rsidR="6E4F0F36" w:rsidP="53B535AE" w:rsidRDefault="6E4F0F36" w14:paraId="1422C635" w14:textId="6E54B240">
            <w:pPr>
              <w:spacing w:before="0" w:beforeAutospacing="off" w:after="0" w:afterAutospacing="off"/>
              <w:jc w:val="center"/>
              <w:rPr>
                <w:rFonts w:ascii="Calibri" w:hAnsi="Calibri" w:eastAsia="Calibri" w:cs="Calibri"/>
                <w:b w:val="0"/>
                <w:bCs w:val="0"/>
                <w:i w:val="0"/>
                <w:iCs w:val="0"/>
                <w:strike w:val="0"/>
                <w:dstrike w:val="0"/>
                <w:color w:val="EE0000"/>
                <w:sz w:val="16"/>
                <w:szCs w:val="16"/>
                <w:u w:val="none"/>
                <w:lang w:val="en-US"/>
              </w:rPr>
            </w:pPr>
            <w:r w:rsidRPr="53B535AE" w:rsidR="5608CF1F">
              <w:rPr>
                <w:rFonts w:ascii="Calibri" w:hAnsi="Calibri" w:eastAsia="Calibri" w:cs="Calibri"/>
                <w:b w:val="0"/>
                <w:bCs w:val="0"/>
                <w:i w:val="0"/>
                <w:iCs w:val="0"/>
                <w:strike w:val="0"/>
                <w:dstrike w:val="0"/>
                <w:color w:val="EE0000"/>
                <w:sz w:val="16"/>
                <w:szCs w:val="16"/>
                <w:u w:val="none"/>
                <w:lang w:val="en-US"/>
              </w:rPr>
              <w:t>40</w:t>
            </w:r>
            <w:r w:rsidRPr="53B535AE" w:rsidR="6E4F0F36">
              <w:rPr>
                <w:rFonts w:ascii="Calibri" w:hAnsi="Calibri" w:eastAsia="Calibri" w:cs="Calibri"/>
                <w:b w:val="0"/>
                <w:bCs w:val="0"/>
                <w:i w:val="0"/>
                <w:iCs w:val="0"/>
                <w:strike w:val="0"/>
                <w:dstrike w:val="0"/>
                <w:color w:val="EE0000"/>
                <w:sz w:val="16"/>
                <w:szCs w:val="16"/>
                <w:u w:val="none"/>
                <w:lang w:val="en-US"/>
              </w:rPr>
              <w:t xml:space="preserve"> </w:t>
            </w:r>
          </w:p>
        </w:tc>
        <w:tc>
          <w:tcPr>
            <w:tcW w:w="81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0E9B94BE" w14:textId="5D483983">
            <w:pPr>
              <w:spacing w:before="0" w:beforeAutospacing="off" w:after="0" w:afterAutospacing="off"/>
              <w:jc w:val="center"/>
              <w:rPr>
                <w:rFonts w:ascii="Calibri" w:hAnsi="Calibri" w:eastAsia="Calibri" w:cs="Calibri"/>
                <w:b w:val="0"/>
                <w:bCs w:val="0"/>
                <w:i w:val="0"/>
                <w:iCs w:val="0"/>
                <w:strike w:val="0"/>
                <w:dstrike w:val="0"/>
                <w:color w:val="FFC000"/>
                <w:sz w:val="16"/>
                <w:szCs w:val="16"/>
                <w:u w:val="none"/>
                <w:lang w:val="en-US"/>
              </w:rPr>
            </w:pPr>
            <w:r w:rsidRPr="6E4F0F36" w:rsidR="6E4F0F36">
              <w:rPr>
                <w:rFonts w:ascii="Calibri" w:hAnsi="Calibri" w:eastAsia="Calibri" w:cs="Calibri"/>
                <w:b w:val="0"/>
                <w:bCs w:val="0"/>
                <w:i w:val="0"/>
                <w:iCs w:val="0"/>
                <w:strike w:val="0"/>
                <w:dstrike w:val="0"/>
                <w:color w:val="FFC000"/>
                <w:sz w:val="16"/>
                <w:szCs w:val="16"/>
                <w:u w:val="none"/>
                <w:lang w:val="en-US"/>
              </w:rPr>
              <w:t xml:space="preserve">11 </w:t>
            </w:r>
          </w:p>
        </w:tc>
        <w:tc>
          <w:tcPr>
            <w:tcW w:w="84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59867F1F" w14:textId="47EB6448">
            <w:pPr>
              <w:spacing w:before="0" w:beforeAutospacing="off" w:after="0" w:afterAutospacing="off"/>
              <w:jc w:val="center"/>
              <w:rPr>
                <w:rFonts w:ascii="Calibri" w:hAnsi="Calibri" w:eastAsia="Calibri" w:cs="Calibri"/>
                <w:b w:val="0"/>
                <w:bCs w:val="0"/>
                <w:i w:val="0"/>
                <w:iCs w:val="0"/>
                <w:strike w:val="0"/>
                <w:dstrike w:val="0"/>
                <w:color w:val="00B050"/>
                <w:sz w:val="16"/>
                <w:szCs w:val="16"/>
                <w:u w:val="none"/>
                <w:lang w:val="en-US"/>
              </w:rPr>
            </w:pPr>
            <w:r w:rsidRPr="6E4F0F36" w:rsidR="6E4F0F36">
              <w:rPr>
                <w:rFonts w:ascii="Calibri" w:hAnsi="Calibri" w:eastAsia="Calibri" w:cs="Calibri"/>
                <w:b w:val="0"/>
                <w:bCs w:val="0"/>
                <w:i w:val="0"/>
                <w:iCs w:val="0"/>
                <w:strike w:val="0"/>
                <w:dstrike w:val="0"/>
                <w:color w:val="00B050"/>
                <w:sz w:val="16"/>
                <w:szCs w:val="16"/>
                <w:u w:val="none"/>
                <w:lang w:val="en-US"/>
              </w:rPr>
              <w:t xml:space="preserve">7 </w:t>
            </w:r>
          </w:p>
        </w:tc>
        <w:tc>
          <w:tcPr>
            <w:tcW w:w="85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07120C22" w14:textId="20A5BE80">
            <w:pPr>
              <w:spacing w:before="0" w:beforeAutospacing="off" w:after="0" w:afterAutospacing="off"/>
              <w:jc w:val="center"/>
              <w:rPr>
                <w:rFonts w:ascii="Calibri" w:hAnsi="Calibri" w:eastAsia="Calibri" w:cs="Calibri"/>
                <w:b w:val="0"/>
                <w:bCs w:val="0"/>
                <w:i w:val="0"/>
                <w:iCs w:val="0"/>
                <w:strike w:val="0"/>
                <w:dstrike w:val="0"/>
                <w:sz w:val="16"/>
                <w:szCs w:val="16"/>
                <w:u w:val="none"/>
                <w:lang w:val="en-US"/>
              </w:rPr>
            </w:pPr>
            <w:r w:rsidRPr="6E4F0F36" w:rsidR="6E4F0F36">
              <w:rPr>
                <w:rFonts w:ascii="Calibri" w:hAnsi="Calibri" w:eastAsia="Calibri" w:cs="Calibri"/>
                <w:b w:val="1"/>
                <w:bCs w:val="1"/>
                <w:i w:val="0"/>
                <w:iCs w:val="0"/>
                <w:strike w:val="0"/>
                <w:dstrike w:val="0"/>
                <w:sz w:val="16"/>
                <w:szCs w:val="16"/>
                <w:u w:val="none"/>
                <w:lang w:val="en-US"/>
              </w:rPr>
              <w:t>-42%</w:t>
            </w:r>
            <w:r w:rsidRPr="6E4F0F36" w:rsidR="6E4F0F36">
              <w:rPr>
                <w:rFonts w:ascii="Calibri" w:hAnsi="Calibri" w:eastAsia="Calibri" w:cs="Calibri"/>
                <w:b w:val="0"/>
                <w:bCs w:val="0"/>
                <w:i w:val="0"/>
                <w:iCs w:val="0"/>
                <w:strike w:val="0"/>
                <w:dstrike w:val="0"/>
                <w:sz w:val="16"/>
                <w:szCs w:val="16"/>
                <w:u w:val="none"/>
                <w:lang w:val="en-US"/>
              </w:rPr>
              <w:t xml:space="preserve"> </w:t>
            </w:r>
          </w:p>
        </w:tc>
        <w:tc>
          <w:tcPr>
            <w:tcW w:w="780" w:type="dxa"/>
            <w:tcBorders>
              <w:top w:val="single" w:sz="4"/>
              <w:left w:val="single" w:sz="4"/>
              <w:bottom w:val="single" w:sz="4"/>
              <w:right w:val="single" w:color="000000" w:themeColor="text1" w:sz="2"/>
            </w:tcBorders>
            <w:tcMar>
              <w:top w:w="15" w:type="dxa"/>
              <w:left w:w="15" w:type="dxa"/>
              <w:right w:w="15" w:type="dxa"/>
            </w:tcMar>
            <w:vAlign w:val="center"/>
          </w:tcPr>
          <w:p w:rsidR="6E4F0F36" w:rsidP="53B535AE" w:rsidRDefault="6E4F0F36" w14:paraId="7031C415" w14:textId="2F5F0428">
            <w:pPr>
              <w:spacing w:before="0" w:beforeAutospacing="off" w:after="0" w:afterAutospacing="off"/>
              <w:jc w:val="center"/>
              <w:rPr>
                <w:rFonts w:ascii="Calibri" w:hAnsi="Calibri" w:eastAsia="Calibri" w:cs="Calibri"/>
                <w:b w:val="0"/>
                <w:bCs w:val="0"/>
                <w:i w:val="0"/>
                <w:iCs w:val="0"/>
                <w:strike w:val="0"/>
                <w:dstrike w:val="0"/>
                <w:color w:val="0070C0"/>
                <w:sz w:val="16"/>
                <w:szCs w:val="16"/>
                <w:u w:val="none"/>
                <w:lang w:val="en-US"/>
              </w:rPr>
            </w:pPr>
            <w:r w:rsidRPr="53B535AE" w:rsidR="6E4F0F36">
              <w:rPr>
                <w:rFonts w:ascii="Calibri" w:hAnsi="Calibri" w:eastAsia="Calibri" w:cs="Calibri"/>
                <w:b w:val="0"/>
                <w:bCs w:val="0"/>
                <w:i w:val="0"/>
                <w:iCs w:val="0"/>
                <w:strike w:val="0"/>
                <w:dstrike w:val="0"/>
                <w:color w:val="0070C0"/>
                <w:sz w:val="16"/>
                <w:szCs w:val="16"/>
                <w:u w:val="none"/>
                <w:lang w:val="en-US"/>
              </w:rPr>
              <w:t>1</w:t>
            </w:r>
            <w:r w:rsidRPr="53B535AE" w:rsidR="1B528930">
              <w:rPr>
                <w:rFonts w:ascii="Calibri" w:hAnsi="Calibri" w:eastAsia="Calibri" w:cs="Calibri"/>
                <w:b w:val="0"/>
                <w:bCs w:val="0"/>
                <w:i w:val="0"/>
                <w:iCs w:val="0"/>
                <w:strike w:val="0"/>
                <w:dstrike w:val="0"/>
                <w:color w:val="0070C0"/>
                <w:sz w:val="16"/>
                <w:szCs w:val="16"/>
                <w:u w:val="none"/>
                <w:lang w:val="en-US"/>
              </w:rPr>
              <w:t>7</w:t>
            </w:r>
          </w:p>
        </w:tc>
        <w:tc>
          <w:tcPr>
            <w:tcW w:w="2085" w:type="dxa"/>
            <w:tcBorders>
              <w:top w:val="single" w:color="000000" w:themeColor="text1" w:sz="2"/>
              <w:left w:val="single" w:color="000000" w:themeColor="text1" w:sz="2"/>
              <w:bottom w:val="single" w:color="000000" w:themeColor="text1" w:sz="2"/>
              <w:right w:val="single" w:color="000000" w:themeColor="text1" w:sz="2"/>
            </w:tcBorders>
            <w:tcMar>
              <w:top w:w="15" w:type="dxa"/>
              <w:left w:w="15" w:type="dxa"/>
              <w:right w:w="15" w:type="dxa"/>
            </w:tcMar>
            <w:vAlign w:val="bottom"/>
          </w:tcPr>
          <w:p w:rsidR="6E4F0F36" w:rsidP="6E4F0F36" w:rsidRDefault="6E4F0F36" w14:paraId="7695C726" w14:textId="4E71B046">
            <w:pPr>
              <w:spacing w:before="0" w:beforeAutospacing="off" w:after="0" w:afterAutospacing="off"/>
              <w:jc w:val="left"/>
              <w:rPr>
                <w:rFonts w:ascii="Calibri" w:hAnsi="Calibri" w:eastAsia="Calibri" w:cs="Calibri"/>
                <w:b w:val="0"/>
                <w:bCs w:val="0"/>
                <w:i w:val="0"/>
                <w:iCs w:val="0"/>
                <w:strike w:val="0"/>
                <w:dstrike w:val="0"/>
                <w:color w:val="1D1D1B"/>
                <w:sz w:val="16"/>
                <w:szCs w:val="16"/>
                <w:u w:val="none"/>
              </w:rPr>
            </w:pPr>
            <w:r w:rsidRPr="6E4F0F36" w:rsidR="6E4F0F36">
              <w:rPr>
                <w:rFonts w:ascii="Calibri" w:hAnsi="Calibri" w:eastAsia="Calibri" w:cs="Calibri"/>
                <w:b w:val="0"/>
                <w:bCs w:val="0"/>
                <w:i w:val="0"/>
                <w:iCs w:val="0"/>
                <w:strike w:val="0"/>
                <w:dstrike w:val="0"/>
                <w:color w:val="1D1D1B"/>
                <w:sz w:val="16"/>
                <w:szCs w:val="16"/>
                <w:u w:val="none"/>
              </w:rPr>
              <w:t>Université Paris-Saclay</w:t>
            </w:r>
          </w:p>
        </w:tc>
        <w:tc>
          <w:tcPr>
            <w:tcW w:w="900" w:type="dxa"/>
            <w:tcBorders>
              <w:top w:val="single" w:color="000000" w:themeColor="text1" w:sz="2"/>
              <w:left w:val="single" w:color="000000" w:themeColor="text1" w:sz="2"/>
              <w:bottom w:val="single" w:color="000000" w:themeColor="text1" w:sz="2"/>
              <w:right w:val="single" w:color="000000" w:themeColor="text1" w:sz="2"/>
            </w:tcBorders>
            <w:tcMar>
              <w:top w:w="15" w:type="dxa"/>
              <w:left w:w="15" w:type="dxa"/>
              <w:right w:w="15" w:type="dxa"/>
            </w:tcMar>
            <w:vAlign w:val="bottom"/>
          </w:tcPr>
          <w:p w:rsidR="6E4F0F36" w:rsidP="6E4F0F36" w:rsidRDefault="6E4F0F36" w14:paraId="6A514E7F" w14:textId="1CC4CD8F">
            <w:pPr>
              <w:spacing w:before="0" w:beforeAutospacing="off" w:after="0" w:afterAutospacing="off"/>
              <w:jc w:val="center"/>
              <w:rPr>
                <w:rFonts w:ascii="Calibri" w:hAnsi="Calibri" w:eastAsia="Calibri" w:cs="Calibri"/>
                <w:b w:val="0"/>
                <w:bCs w:val="0"/>
                <w:i w:val="0"/>
                <w:iCs w:val="0"/>
                <w:strike w:val="0"/>
                <w:dstrike w:val="0"/>
                <w:color w:val="1D1D1B"/>
                <w:sz w:val="16"/>
                <w:szCs w:val="16"/>
                <w:u w:val="none"/>
              </w:rPr>
            </w:pPr>
            <w:r w:rsidRPr="6E4F0F36" w:rsidR="6E4F0F36">
              <w:rPr>
                <w:rFonts w:ascii="Calibri" w:hAnsi="Calibri" w:eastAsia="Calibri" w:cs="Calibri"/>
                <w:b w:val="0"/>
                <w:bCs w:val="0"/>
                <w:i w:val="0"/>
                <w:iCs w:val="0"/>
                <w:strike w:val="0"/>
                <w:dstrike w:val="0"/>
                <w:color w:val="1D1D1B"/>
                <w:sz w:val="16"/>
                <w:szCs w:val="16"/>
                <w:u w:val="none"/>
              </w:rPr>
              <w:t>45</w:t>
            </w:r>
          </w:p>
        </w:tc>
      </w:tr>
      <w:tr w:rsidR="6E4F0F36" w:rsidTr="53B535AE" w14:paraId="7C0E0E99">
        <w:trPr>
          <w:trHeight w:val="300"/>
        </w:trPr>
        <w:tc>
          <w:tcPr>
            <w:tcW w:w="930" w:type="dxa"/>
            <w:tcMar>
              <w:top w:w="15" w:type="dxa"/>
              <w:left w:w="15" w:type="dxa"/>
              <w:right w:w="15" w:type="dxa"/>
            </w:tcMar>
            <w:vAlign w:val="center"/>
          </w:tcPr>
          <w:p w:rsidR="6E4F0F36" w:rsidP="6E4F0F36" w:rsidRDefault="6E4F0F36" w14:paraId="1D5F4569" w14:textId="7EB678C0">
            <w:pPr>
              <w:spacing w:before="0" w:beforeAutospacing="off" w:after="0" w:afterAutospacing="off"/>
              <w:jc w:val="left"/>
              <w:rPr>
                <w:rFonts w:ascii="Calibri" w:hAnsi="Calibri" w:eastAsia="Calibri" w:cs="Calibri"/>
                <w:b w:val="0"/>
                <w:bCs w:val="0"/>
                <w:i w:val="0"/>
                <w:iCs w:val="0"/>
                <w:strike w:val="0"/>
                <w:dstrike w:val="0"/>
                <w:sz w:val="16"/>
                <w:szCs w:val="16"/>
                <w:u w:val="none"/>
                <w:lang w:val="en-US"/>
              </w:rPr>
            </w:pPr>
            <w:r w:rsidRPr="6E4F0F36" w:rsidR="6E4F0F36">
              <w:rPr>
                <w:rFonts w:ascii="Calibri" w:hAnsi="Calibri" w:eastAsia="Calibri" w:cs="Calibri"/>
                <w:b w:val="0"/>
                <w:bCs w:val="0"/>
                <w:i w:val="0"/>
                <w:iCs w:val="0"/>
                <w:strike w:val="0"/>
                <w:dstrike w:val="0"/>
                <w:sz w:val="16"/>
                <w:szCs w:val="16"/>
                <w:u w:val="none"/>
                <w:lang w:val="en-US"/>
              </w:rPr>
              <w:t xml:space="preserve">Germany </w:t>
            </w:r>
          </w:p>
        </w:tc>
        <w:tc>
          <w:tcPr>
            <w:tcW w:w="75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36D05BB0" w14:textId="6BBD5299">
            <w:pPr>
              <w:spacing w:before="0" w:beforeAutospacing="off" w:after="0" w:afterAutospacing="off"/>
              <w:jc w:val="center"/>
              <w:rPr>
                <w:rFonts w:ascii="Calibri" w:hAnsi="Calibri" w:eastAsia="Calibri" w:cs="Calibri"/>
                <w:b w:val="0"/>
                <w:bCs w:val="0"/>
                <w:i w:val="0"/>
                <w:iCs w:val="0"/>
                <w:strike w:val="0"/>
                <w:dstrike w:val="0"/>
                <w:sz w:val="16"/>
                <w:szCs w:val="16"/>
                <w:u w:val="none"/>
                <w:lang w:val="en-US"/>
              </w:rPr>
            </w:pPr>
            <w:r w:rsidRPr="6E4F0F36" w:rsidR="6E4F0F36">
              <w:rPr>
                <w:rFonts w:ascii="Calibri" w:hAnsi="Calibri" w:eastAsia="Calibri" w:cs="Calibri"/>
                <w:b w:val="0"/>
                <w:bCs w:val="0"/>
                <w:i w:val="0"/>
                <w:iCs w:val="0"/>
                <w:strike w:val="0"/>
                <w:dstrike w:val="0"/>
                <w:sz w:val="16"/>
                <w:szCs w:val="16"/>
                <w:u w:val="none"/>
                <w:lang w:val="en-US"/>
              </w:rPr>
              <w:t xml:space="preserve">65 </w:t>
            </w:r>
          </w:p>
        </w:tc>
        <w:tc>
          <w:tcPr>
            <w:tcW w:w="82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3F664265" w14:textId="03C43A02">
            <w:pPr>
              <w:spacing w:before="0" w:beforeAutospacing="off" w:after="0" w:afterAutospacing="off"/>
              <w:jc w:val="center"/>
              <w:rPr>
                <w:rFonts w:ascii="Calibri" w:hAnsi="Calibri" w:eastAsia="Calibri" w:cs="Calibri"/>
                <w:b w:val="0"/>
                <w:bCs w:val="0"/>
                <w:i w:val="0"/>
                <w:iCs w:val="0"/>
                <w:strike w:val="0"/>
                <w:dstrike w:val="0"/>
                <w:color w:val="EE0000"/>
                <w:sz w:val="16"/>
                <w:szCs w:val="16"/>
                <w:u w:val="none"/>
                <w:lang w:val="en-US"/>
              </w:rPr>
            </w:pPr>
            <w:r w:rsidRPr="6E4F0F36" w:rsidR="6E4F0F36">
              <w:rPr>
                <w:rFonts w:ascii="Calibri" w:hAnsi="Calibri" w:eastAsia="Calibri" w:cs="Calibri"/>
                <w:b w:val="0"/>
                <w:bCs w:val="0"/>
                <w:i w:val="0"/>
                <w:iCs w:val="0"/>
                <w:strike w:val="0"/>
                <w:dstrike w:val="0"/>
                <w:color w:val="EE0000"/>
                <w:sz w:val="16"/>
                <w:szCs w:val="16"/>
                <w:u w:val="none"/>
                <w:lang w:val="en-US"/>
              </w:rPr>
              <w:t xml:space="preserve">37 </w:t>
            </w:r>
          </w:p>
        </w:tc>
        <w:tc>
          <w:tcPr>
            <w:tcW w:w="81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778F0BB7" w14:textId="24B69F5E">
            <w:pPr>
              <w:spacing w:before="0" w:beforeAutospacing="off" w:after="0" w:afterAutospacing="off"/>
              <w:jc w:val="center"/>
              <w:rPr>
                <w:rFonts w:ascii="Calibri" w:hAnsi="Calibri" w:eastAsia="Calibri" w:cs="Calibri"/>
                <w:b w:val="0"/>
                <w:bCs w:val="0"/>
                <w:i w:val="0"/>
                <w:iCs w:val="0"/>
                <w:strike w:val="0"/>
                <w:dstrike w:val="0"/>
                <w:color w:val="FFC000"/>
                <w:sz w:val="16"/>
                <w:szCs w:val="16"/>
                <w:u w:val="none"/>
                <w:lang w:val="en-US"/>
              </w:rPr>
            </w:pPr>
            <w:r w:rsidRPr="6E4F0F36" w:rsidR="6E4F0F36">
              <w:rPr>
                <w:rFonts w:ascii="Calibri" w:hAnsi="Calibri" w:eastAsia="Calibri" w:cs="Calibri"/>
                <w:b w:val="0"/>
                <w:bCs w:val="0"/>
                <w:i w:val="0"/>
                <w:iCs w:val="0"/>
                <w:strike w:val="0"/>
                <w:dstrike w:val="0"/>
                <w:color w:val="FFC000"/>
                <w:sz w:val="16"/>
                <w:szCs w:val="16"/>
                <w:u w:val="none"/>
                <w:lang w:val="en-US"/>
              </w:rPr>
              <w:t xml:space="preserve">0 </w:t>
            </w:r>
          </w:p>
        </w:tc>
        <w:tc>
          <w:tcPr>
            <w:tcW w:w="84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03B50DF3" w14:textId="1BC1D6F4">
            <w:pPr>
              <w:spacing w:before="0" w:beforeAutospacing="off" w:after="0" w:afterAutospacing="off"/>
              <w:jc w:val="center"/>
              <w:rPr>
                <w:rFonts w:ascii="Calibri" w:hAnsi="Calibri" w:eastAsia="Calibri" w:cs="Calibri"/>
                <w:b w:val="0"/>
                <w:bCs w:val="0"/>
                <w:i w:val="0"/>
                <w:iCs w:val="0"/>
                <w:strike w:val="0"/>
                <w:dstrike w:val="0"/>
                <w:color w:val="00B050"/>
                <w:sz w:val="16"/>
                <w:szCs w:val="16"/>
                <w:u w:val="none"/>
                <w:lang w:val="en-US"/>
              </w:rPr>
            </w:pPr>
            <w:r w:rsidRPr="6E4F0F36" w:rsidR="6E4F0F36">
              <w:rPr>
                <w:rFonts w:ascii="Calibri" w:hAnsi="Calibri" w:eastAsia="Calibri" w:cs="Calibri"/>
                <w:b w:val="0"/>
                <w:bCs w:val="0"/>
                <w:i w:val="0"/>
                <w:iCs w:val="0"/>
                <w:strike w:val="0"/>
                <w:dstrike w:val="0"/>
                <w:color w:val="00B050"/>
                <w:sz w:val="16"/>
                <w:szCs w:val="16"/>
                <w:u w:val="none"/>
                <w:lang w:val="en-US"/>
              </w:rPr>
              <w:t xml:space="preserve">12 </w:t>
            </w:r>
          </w:p>
        </w:tc>
        <w:tc>
          <w:tcPr>
            <w:tcW w:w="85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34E39823" w14:textId="2E2C62A7">
            <w:pPr>
              <w:spacing w:before="0" w:beforeAutospacing="off" w:after="0" w:afterAutospacing="off"/>
              <w:jc w:val="center"/>
              <w:rPr>
                <w:rFonts w:ascii="Calibri" w:hAnsi="Calibri" w:eastAsia="Calibri" w:cs="Calibri"/>
                <w:b w:val="0"/>
                <w:bCs w:val="0"/>
                <w:i w:val="0"/>
                <w:iCs w:val="0"/>
                <w:strike w:val="0"/>
                <w:dstrike w:val="0"/>
                <w:sz w:val="16"/>
                <w:szCs w:val="16"/>
                <w:u w:val="none"/>
                <w:lang w:val="en-US"/>
              </w:rPr>
            </w:pPr>
            <w:r w:rsidRPr="6E4F0F36" w:rsidR="6E4F0F36">
              <w:rPr>
                <w:rFonts w:ascii="Calibri" w:hAnsi="Calibri" w:eastAsia="Calibri" w:cs="Calibri"/>
                <w:b w:val="1"/>
                <w:bCs w:val="1"/>
                <w:i w:val="0"/>
                <w:iCs w:val="0"/>
                <w:strike w:val="0"/>
                <w:dstrike w:val="0"/>
                <w:sz w:val="16"/>
                <w:szCs w:val="16"/>
                <w:u w:val="none"/>
                <w:lang w:val="en-US"/>
              </w:rPr>
              <w:t>-38%</w:t>
            </w:r>
            <w:r w:rsidRPr="6E4F0F36" w:rsidR="6E4F0F36">
              <w:rPr>
                <w:rFonts w:ascii="Calibri" w:hAnsi="Calibri" w:eastAsia="Calibri" w:cs="Calibri"/>
                <w:b w:val="0"/>
                <w:bCs w:val="0"/>
                <w:i w:val="0"/>
                <w:iCs w:val="0"/>
                <w:strike w:val="0"/>
                <w:dstrike w:val="0"/>
                <w:sz w:val="16"/>
                <w:szCs w:val="16"/>
                <w:u w:val="none"/>
                <w:lang w:val="en-US"/>
              </w:rPr>
              <w:t xml:space="preserve"> </w:t>
            </w:r>
          </w:p>
        </w:tc>
        <w:tc>
          <w:tcPr>
            <w:tcW w:w="780" w:type="dxa"/>
            <w:tcBorders>
              <w:top w:val="single" w:sz="4"/>
              <w:left w:val="single" w:sz="4"/>
              <w:bottom w:val="single" w:sz="4"/>
              <w:right w:val="single" w:color="000000" w:themeColor="text1" w:sz="2"/>
            </w:tcBorders>
            <w:tcMar>
              <w:top w:w="15" w:type="dxa"/>
              <w:left w:w="15" w:type="dxa"/>
              <w:right w:w="15" w:type="dxa"/>
            </w:tcMar>
            <w:vAlign w:val="center"/>
          </w:tcPr>
          <w:p w:rsidR="6E4F0F36" w:rsidP="6E4F0F36" w:rsidRDefault="6E4F0F36" w14:paraId="0860F12E" w14:textId="01A605D6">
            <w:pPr>
              <w:spacing w:before="0" w:beforeAutospacing="off" w:after="0" w:afterAutospacing="off"/>
              <w:jc w:val="center"/>
              <w:rPr>
                <w:rFonts w:ascii="Calibri" w:hAnsi="Calibri" w:eastAsia="Calibri" w:cs="Calibri"/>
                <w:b w:val="0"/>
                <w:bCs w:val="0"/>
                <w:i w:val="0"/>
                <w:iCs w:val="0"/>
                <w:strike w:val="0"/>
                <w:dstrike w:val="0"/>
                <w:color w:val="0070C0"/>
                <w:sz w:val="16"/>
                <w:szCs w:val="16"/>
                <w:u w:val="none"/>
                <w:lang w:val="en-US"/>
              </w:rPr>
            </w:pPr>
            <w:r w:rsidRPr="6E4F0F36" w:rsidR="6E4F0F36">
              <w:rPr>
                <w:rFonts w:ascii="Calibri" w:hAnsi="Calibri" w:eastAsia="Calibri" w:cs="Calibri"/>
                <w:b w:val="0"/>
                <w:bCs w:val="0"/>
                <w:i w:val="0"/>
                <w:iCs w:val="0"/>
                <w:strike w:val="0"/>
                <w:dstrike w:val="0"/>
                <w:color w:val="0070C0"/>
                <w:sz w:val="16"/>
                <w:szCs w:val="16"/>
                <w:u w:val="none"/>
                <w:lang w:val="en-US"/>
              </w:rPr>
              <w:t xml:space="preserve">16 </w:t>
            </w:r>
          </w:p>
        </w:tc>
        <w:tc>
          <w:tcPr>
            <w:tcW w:w="2085" w:type="dxa"/>
            <w:tcBorders>
              <w:top w:val="single" w:color="000000" w:themeColor="text1" w:sz="2"/>
              <w:left w:val="single" w:color="000000" w:themeColor="text1" w:sz="2"/>
              <w:bottom w:val="single" w:color="000000" w:themeColor="text1" w:sz="2"/>
              <w:right w:val="single" w:color="000000" w:themeColor="text1" w:sz="2"/>
            </w:tcBorders>
            <w:tcMar>
              <w:top w:w="15" w:type="dxa"/>
              <w:left w:w="15" w:type="dxa"/>
              <w:right w:w="15" w:type="dxa"/>
            </w:tcMar>
            <w:vAlign w:val="bottom"/>
          </w:tcPr>
          <w:p w:rsidR="6E4F0F36" w:rsidP="6E4F0F36" w:rsidRDefault="6E4F0F36" w14:paraId="0FC831BB" w14:textId="5DF535A4">
            <w:pPr>
              <w:spacing w:before="0" w:beforeAutospacing="off" w:after="0" w:afterAutospacing="off"/>
              <w:jc w:val="left"/>
              <w:rPr>
                <w:rFonts w:ascii="Calibri" w:hAnsi="Calibri" w:eastAsia="Calibri" w:cs="Calibri"/>
                <w:b w:val="0"/>
                <w:bCs w:val="0"/>
                <w:i w:val="0"/>
                <w:iCs w:val="0"/>
                <w:strike w:val="0"/>
                <w:dstrike w:val="0"/>
                <w:color w:val="1D1D1B"/>
                <w:sz w:val="16"/>
                <w:szCs w:val="16"/>
                <w:u w:val="none"/>
              </w:rPr>
            </w:pPr>
            <w:r w:rsidRPr="6E4F0F36" w:rsidR="6E4F0F36">
              <w:rPr>
                <w:rFonts w:ascii="Calibri" w:hAnsi="Calibri" w:eastAsia="Calibri" w:cs="Calibri"/>
                <w:b w:val="0"/>
                <w:bCs w:val="0"/>
                <w:i w:val="0"/>
                <w:iCs w:val="0"/>
                <w:strike w:val="0"/>
                <w:dstrike w:val="0"/>
                <w:color w:val="1D1D1B"/>
                <w:sz w:val="16"/>
                <w:szCs w:val="16"/>
                <w:u w:val="none"/>
              </w:rPr>
              <w:t>Universität Hamburg</w:t>
            </w:r>
          </w:p>
        </w:tc>
        <w:tc>
          <w:tcPr>
            <w:tcW w:w="900" w:type="dxa"/>
            <w:tcBorders>
              <w:top w:val="single" w:color="000000" w:themeColor="text1" w:sz="2"/>
              <w:left w:val="single" w:color="000000" w:themeColor="text1" w:sz="2"/>
              <w:bottom w:val="single" w:color="000000" w:themeColor="text1" w:sz="2"/>
              <w:right w:val="single" w:color="000000" w:themeColor="text1" w:sz="2"/>
            </w:tcBorders>
            <w:tcMar>
              <w:top w:w="15" w:type="dxa"/>
              <w:left w:w="15" w:type="dxa"/>
              <w:right w:w="15" w:type="dxa"/>
            </w:tcMar>
            <w:vAlign w:val="bottom"/>
          </w:tcPr>
          <w:p w:rsidR="6E4F0F36" w:rsidP="6E4F0F36" w:rsidRDefault="6E4F0F36" w14:paraId="553A2FE2" w14:textId="147AEB77">
            <w:pPr>
              <w:spacing w:before="0" w:beforeAutospacing="off" w:after="0" w:afterAutospacing="off"/>
              <w:jc w:val="center"/>
              <w:rPr>
                <w:rFonts w:ascii="Calibri" w:hAnsi="Calibri" w:eastAsia="Calibri" w:cs="Calibri"/>
                <w:b w:val="0"/>
                <w:bCs w:val="0"/>
                <w:i w:val="0"/>
                <w:iCs w:val="0"/>
                <w:strike w:val="0"/>
                <w:dstrike w:val="0"/>
                <w:color w:val="1D1D1B"/>
                <w:sz w:val="16"/>
                <w:szCs w:val="16"/>
                <w:u w:val="none"/>
              </w:rPr>
            </w:pPr>
            <w:r w:rsidRPr="6E4F0F36" w:rsidR="6E4F0F36">
              <w:rPr>
                <w:rFonts w:ascii="Calibri" w:hAnsi="Calibri" w:eastAsia="Calibri" w:cs="Calibri"/>
                <w:b w:val="0"/>
                <w:bCs w:val="0"/>
                <w:i w:val="0"/>
                <w:iCs w:val="0"/>
                <w:strike w:val="0"/>
                <w:dstrike w:val="0"/>
                <w:color w:val="1D1D1B"/>
                <w:sz w:val="16"/>
                <w:szCs w:val="16"/>
                <w:u w:val="none"/>
              </w:rPr>
              <w:t>46</w:t>
            </w:r>
          </w:p>
        </w:tc>
      </w:tr>
      <w:tr w:rsidR="6E4F0F36" w:rsidTr="53B535AE" w14:paraId="2F91753A">
        <w:trPr>
          <w:trHeight w:val="300"/>
        </w:trPr>
        <w:tc>
          <w:tcPr>
            <w:tcW w:w="930" w:type="dxa"/>
            <w:tcMar>
              <w:top w:w="15" w:type="dxa"/>
              <w:left w:w="15" w:type="dxa"/>
              <w:right w:w="15" w:type="dxa"/>
            </w:tcMar>
            <w:vAlign w:val="center"/>
          </w:tcPr>
          <w:p w:rsidR="6E4F0F36" w:rsidP="6E4F0F36" w:rsidRDefault="6E4F0F36" w14:paraId="0C73DC79" w14:textId="202EA026">
            <w:pPr>
              <w:spacing w:before="0" w:beforeAutospacing="off" w:after="0" w:afterAutospacing="off"/>
              <w:jc w:val="left"/>
              <w:rPr>
                <w:rFonts w:ascii="Calibri" w:hAnsi="Calibri" w:eastAsia="Calibri" w:cs="Calibri"/>
                <w:b w:val="0"/>
                <w:bCs w:val="0"/>
                <w:i w:val="0"/>
                <w:iCs w:val="0"/>
                <w:strike w:val="0"/>
                <w:dstrike w:val="0"/>
                <w:sz w:val="16"/>
                <w:szCs w:val="16"/>
                <w:u w:val="none"/>
                <w:lang w:val="en-US"/>
              </w:rPr>
            </w:pPr>
            <w:r w:rsidRPr="6E4F0F36" w:rsidR="6E4F0F36">
              <w:rPr>
                <w:rFonts w:ascii="Calibri" w:hAnsi="Calibri" w:eastAsia="Calibri" w:cs="Calibri"/>
                <w:b w:val="0"/>
                <w:bCs w:val="0"/>
                <w:i w:val="0"/>
                <w:iCs w:val="0"/>
                <w:strike w:val="0"/>
                <w:dstrike w:val="0"/>
                <w:sz w:val="16"/>
                <w:szCs w:val="16"/>
                <w:u w:val="none"/>
                <w:lang w:val="en-US"/>
              </w:rPr>
              <w:t xml:space="preserve">Spain </w:t>
            </w:r>
          </w:p>
        </w:tc>
        <w:tc>
          <w:tcPr>
            <w:tcW w:w="75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7798BDE8" w14:textId="5CB56D71">
            <w:pPr>
              <w:spacing w:before="0" w:beforeAutospacing="off" w:after="0" w:afterAutospacing="off"/>
              <w:jc w:val="center"/>
              <w:rPr>
                <w:rFonts w:ascii="Calibri" w:hAnsi="Calibri" w:eastAsia="Calibri" w:cs="Calibri"/>
                <w:b w:val="0"/>
                <w:bCs w:val="0"/>
                <w:i w:val="0"/>
                <w:iCs w:val="0"/>
                <w:strike w:val="0"/>
                <w:dstrike w:val="0"/>
                <w:sz w:val="16"/>
                <w:szCs w:val="16"/>
                <w:u w:val="none"/>
                <w:lang w:val="en-US"/>
              </w:rPr>
            </w:pPr>
            <w:r w:rsidRPr="6E4F0F36" w:rsidR="6E4F0F36">
              <w:rPr>
                <w:rFonts w:ascii="Calibri" w:hAnsi="Calibri" w:eastAsia="Calibri" w:cs="Calibri"/>
                <w:b w:val="0"/>
                <w:bCs w:val="0"/>
                <w:i w:val="0"/>
                <w:iCs w:val="0"/>
                <w:strike w:val="0"/>
                <w:dstrike w:val="0"/>
                <w:sz w:val="16"/>
                <w:szCs w:val="16"/>
                <w:u w:val="none"/>
                <w:lang w:val="en-US"/>
              </w:rPr>
              <w:t xml:space="preserve">58 </w:t>
            </w:r>
          </w:p>
        </w:tc>
        <w:tc>
          <w:tcPr>
            <w:tcW w:w="82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121DD4D3" w14:textId="5C7CE1CA">
            <w:pPr>
              <w:spacing w:before="0" w:beforeAutospacing="off" w:after="0" w:afterAutospacing="off"/>
              <w:jc w:val="center"/>
              <w:rPr>
                <w:rFonts w:ascii="Calibri" w:hAnsi="Calibri" w:eastAsia="Calibri" w:cs="Calibri"/>
                <w:b w:val="0"/>
                <w:bCs w:val="0"/>
                <w:i w:val="0"/>
                <w:iCs w:val="0"/>
                <w:strike w:val="0"/>
                <w:dstrike w:val="0"/>
                <w:color w:val="EE0000"/>
                <w:sz w:val="16"/>
                <w:szCs w:val="16"/>
                <w:u w:val="none"/>
                <w:lang w:val="en-US"/>
              </w:rPr>
            </w:pPr>
            <w:r w:rsidRPr="6E4F0F36" w:rsidR="6E4F0F36">
              <w:rPr>
                <w:rFonts w:ascii="Calibri" w:hAnsi="Calibri" w:eastAsia="Calibri" w:cs="Calibri"/>
                <w:b w:val="0"/>
                <w:bCs w:val="0"/>
                <w:i w:val="0"/>
                <w:iCs w:val="0"/>
                <w:strike w:val="0"/>
                <w:dstrike w:val="0"/>
                <w:color w:val="EE0000"/>
                <w:sz w:val="16"/>
                <w:szCs w:val="16"/>
                <w:u w:val="none"/>
                <w:lang w:val="en-US"/>
              </w:rPr>
              <w:t xml:space="preserve">32 </w:t>
            </w:r>
          </w:p>
        </w:tc>
        <w:tc>
          <w:tcPr>
            <w:tcW w:w="81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1EBCFA82" w14:textId="50A4B628">
            <w:pPr>
              <w:spacing w:before="0" w:beforeAutospacing="off" w:after="0" w:afterAutospacing="off"/>
              <w:jc w:val="center"/>
              <w:rPr>
                <w:rFonts w:ascii="Calibri" w:hAnsi="Calibri" w:eastAsia="Calibri" w:cs="Calibri"/>
                <w:b w:val="0"/>
                <w:bCs w:val="0"/>
                <w:i w:val="0"/>
                <w:iCs w:val="0"/>
                <w:strike w:val="0"/>
                <w:dstrike w:val="0"/>
                <w:color w:val="FFC000"/>
                <w:sz w:val="16"/>
                <w:szCs w:val="16"/>
                <w:u w:val="none"/>
                <w:lang w:val="en-US"/>
              </w:rPr>
            </w:pPr>
            <w:r w:rsidRPr="6E4F0F36" w:rsidR="6E4F0F36">
              <w:rPr>
                <w:rFonts w:ascii="Calibri" w:hAnsi="Calibri" w:eastAsia="Calibri" w:cs="Calibri"/>
                <w:b w:val="0"/>
                <w:bCs w:val="0"/>
                <w:i w:val="0"/>
                <w:iCs w:val="0"/>
                <w:strike w:val="0"/>
                <w:dstrike w:val="0"/>
                <w:color w:val="FFC000"/>
                <w:sz w:val="16"/>
                <w:szCs w:val="16"/>
                <w:u w:val="none"/>
                <w:lang w:val="en-US"/>
              </w:rPr>
              <w:t xml:space="preserve">2 </w:t>
            </w:r>
          </w:p>
        </w:tc>
        <w:tc>
          <w:tcPr>
            <w:tcW w:w="84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780FCBD0" w14:textId="4737D121">
            <w:pPr>
              <w:spacing w:before="0" w:beforeAutospacing="off" w:after="0" w:afterAutospacing="off"/>
              <w:jc w:val="center"/>
              <w:rPr>
                <w:rFonts w:ascii="Calibri" w:hAnsi="Calibri" w:eastAsia="Calibri" w:cs="Calibri"/>
                <w:b w:val="0"/>
                <w:bCs w:val="0"/>
                <w:i w:val="0"/>
                <w:iCs w:val="0"/>
                <w:strike w:val="0"/>
                <w:dstrike w:val="0"/>
                <w:color w:val="00B050"/>
                <w:sz w:val="16"/>
                <w:szCs w:val="16"/>
                <w:u w:val="none"/>
                <w:lang w:val="en-US"/>
              </w:rPr>
            </w:pPr>
            <w:r w:rsidRPr="6E4F0F36" w:rsidR="6E4F0F36">
              <w:rPr>
                <w:rFonts w:ascii="Calibri" w:hAnsi="Calibri" w:eastAsia="Calibri" w:cs="Calibri"/>
                <w:b w:val="0"/>
                <w:bCs w:val="0"/>
                <w:i w:val="0"/>
                <w:iCs w:val="0"/>
                <w:strike w:val="0"/>
                <w:dstrike w:val="0"/>
                <w:color w:val="00B050"/>
                <w:sz w:val="16"/>
                <w:szCs w:val="16"/>
                <w:u w:val="none"/>
                <w:lang w:val="en-US"/>
              </w:rPr>
              <w:t xml:space="preserve">9 </w:t>
            </w:r>
          </w:p>
        </w:tc>
        <w:tc>
          <w:tcPr>
            <w:tcW w:w="85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2301221E" w14:textId="19CF63BE">
            <w:pPr>
              <w:spacing w:before="0" w:beforeAutospacing="off" w:after="0" w:afterAutospacing="off"/>
              <w:jc w:val="center"/>
              <w:rPr>
                <w:rFonts w:ascii="Calibri" w:hAnsi="Calibri" w:eastAsia="Calibri" w:cs="Calibri"/>
                <w:b w:val="0"/>
                <w:bCs w:val="0"/>
                <w:i w:val="0"/>
                <w:iCs w:val="0"/>
                <w:strike w:val="0"/>
                <w:dstrike w:val="0"/>
                <w:sz w:val="16"/>
                <w:szCs w:val="16"/>
                <w:u w:val="none"/>
                <w:lang w:val="en-US"/>
              </w:rPr>
            </w:pPr>
            <w:r w:rsidRPr="6E4F0F36" w:rsidR="6E4F0F36">
              <w:rPr>
                <w:rFonts w:ascii="Calibri" w:hAnsi="Calibri" w:eastAsia="Calibri" w:cs="Calibri"/>
                <w:b w:val="1"/>
                <w:bCs w:val="1"/>
                <w:i w:val="0"/>
                <w:iCs w:val="0"/>
                <w:strike w:val="0"/>
                <w:dstrike w:val="0"/>
                <w:sz w:val="16"/>
                <w:szCs w:val="16"/>
                <w:u w:val="none"/>
                <w:lang w:val="en-US"/>
              </w:rPr>
              <w:t>-40%</w:t>
            </w:r>
            <w:r w:rsidRPr="6E4F0F36" w:rsidR="6E4F0F36">
              <w:rPr>
                <w:rFonts w:ascii="Calibri" w:hAnsi="Calibri" w:eastAsia="Calibri" w:cs="Calibri"/>
                <w:b w:val="0"/>
                <w:bCs w:val="0"/>
                <w:i w:val="0"/>
                <w:iCs w:val="0"/>
                <w:strike w:val="0"/>
                <w:dstrike w:val="0"/>
                <w:sz w:val="16"/>
                <w:szCs w:val="16"/>
                <w:u w:val="none"/>
                <w:lang w:val="en-US"/>
              </w:rPr>
              <w:t xml:space="preserve"> </w:t>
            </w:r>
          </w:p>
        </w:tc>
        <w:tc>
          <w:tcPr>
            <w:tcW w:w="780" w:type="dxa"/>
            <w:tcBorders>
              <w:top w:val="single" w:sz="4"/>
              <w:left w:val="single" w:sz="4"/>
              <w:bottom w:val="single" w:sz="4"/>
              <w:right w:val="single" w:color="000000" w:themeColor="text1" w:sz="2"/>
            </w:tcBorders>
            <w:tcMar>
              <w:top w:w="15" w:type="dxa"/>
              <w:left w:w="15" w:type="dxa"/>
              <w:right w:w="15" w:type="dxa"/>
            </w:tcMar>
            <w:vAlign w:val="center"/>
          </w:tcPr>
          <w:p w:rsidR="6E4F0F36" w:rsidP="6E4F0F36" w:rsidRDefault="6E4F0F36" w14:paraId="1A443773" w14:textId="1EBAE206">
            <w:pPr>
              <w:spacing w:before="0" w:beforeAutospacing="off" w:after="0" w:afterAutospacing="off"/>
              <w:jc w:val="center"/>
              <w:rPr>
                <w:rFonts w:ascii="Calibri" w:hAnsi="Calibri" w:eastAsia="Calibri" w:cs="Calibri"/>
                <w:b w:val="0"/>
                <w:bCs w:val="0"/>
                <w:i w:val="0"/>
                <w:iCs w:val="0"/>
                <w:strike w:val="0"/>
                <w:dstrike w:val="0"/>
                <w:color w:val="0070C0"/>
                <w:sz w:val="16"/>
                <w:szCs w:val="16"/>
                <w:u w:val="none"/>
                <w:lang w:val="en-US"/>
              </w:rPr>
            </w:pPr>
            <w:r w:rsidRPr="6E4F0F36" w:rsidR="6E4F0F36">
              <w:rPr>
                <w:rFonts w:ascii="Calibri" w:hAnsi="Calibri" w:eastAsia="Calibri" w:cs="Calibri"/>
                <w:b w:val="0"/>
                <w:bCs w:val="0"/>
                <w:i w:val="0"/>
                <w:iCs w:val="0"/>
                <w:strike w:val="0"/>
                <w:dstrike w:val="0"/>
                <w:color w:val="0070C0"/>
                <w:sz w:val="16"/>
                <w:szCs w:val="16"/>
                <w:u w:val="none"/>
                <w:lang w:val="en-US"/>
              </w:rPr>
              <w:t xml:space="preserve">15 </w:t>
            </w:r>
          </w:p>
        </w:tc>
        <w:tc>
          <w:tcPr>
            <w:tcW w:w="2085" w:type="dxa"/>
            <w:tcBorders>
              <w:top w:val="single" w:color="000000" w:themeColor="text1" w:sz="2"/>
              <w:left w:val="single" w:color="000000" w:themeColor="text1" w:sz="2"/>
              <w:bottom w:val="single" w:color="000000" w:themeColor="text1" w:sz="2"/>
              <w:right w:val="single" w:color="000000" w:themeColor="text1" w:sz="2"/>
            </w:tcBorders>
            <w:tcMar>
              <w:top w:w="15" w:type="dxa"/>
              <w:left w:w="15" w:type="dxa"/>
              <w:right w:w="15" w:type="dxa"/>
            </w:tcMar>
            <w:vAlign w:val="bottom"/>
          </w:tcPr>
          <w:p w:rsidR="6E4F0F36" w:rsidP="6E4F0F36" w:rsidRDefault="6E4F0F36" w14:paraId="15D9D96F" w14:textId="37A75634">
            <w:pPr>
              <w:spacing w:before="0" w:beforeAutospacing="off" w:after="0" w:afterAutospacing="off"/>
              <w:jc w:val="left"/>
              <w:rPr>
                <w:rFonts w:ascii="Calibri" w:hAnsi="Calibri" w:eastAsia="Calibri" w:cs="Calibri"/>
                <w:b w:val="0"/>
                <w:bCs w:val="0"/>
                <w:i w:val="0"/>
                <w:iCs w:val="0"/>
                <w:strike w:val="0"/>
                <w:dstrike w:val="0"/>
                <w:color w:val="1D1D1B"/>
                <w:sz w:val="16"/>
                <w:szCs w:val="16"/>
                <w:u w:val="none"/>
              </w:rPr>
            </w:pPr>
            <w:r w:rsidRPr="6E4F0F36" w:rsidR="6E4F0F36">
              <w:rPr>
                <w:rFonts w:ascii="Calibri" w:hAnsi="Calibri" w:eastAsia="Calibri" w:cs="Calibri"/>
                <w:b w:val="0"/>
                <w:bCs w:val="0"/>
                <w:i w:val="0"/>
                <w:iCs w:val="0"/>
                <w:strike w:val="0"/>
                <w:dstrike w:val="0"/>
                <w:color w:val="1D1D1B"/>
                <w:sz w:val="16"/>
                <w:szCs w:val="16"/>
                <w:u w:val="none"/>
              </w:rPr>
              <w:t>Universitat Autònoma de Barcelona</w:t>
            </w:r>
          </w:p>
        </w:tc>
        <w:tc>
          <w:tcPr>
            <w:tcW w:w="900" w:type="dxa"/>
            <w:tcBorders>
              <w:top w:val="single" w:color="000000" w:themeColor="text1" w:sz="2"/>
              <w:left w:val="single" w:color="000000" w:themeColor="text1" w:sz="2"/>
              <w:bottom w:val="single" w:color="000000" w:themeColor="text1" w:sz="2"/>
              <w:right w:val="single" w:color="000000" w:themeColor="text1" w:sz="2"/>
            </w:tcBorders>
            <w:tcMar>
              <w:top w:w="15" w:type="dxa"/>
              <w:left w:w="15" w:type="dxa"/>
              <w:right w:w="15" w:type="dxa"/>
            </w:tcMar>
            <w:vAlign w:val="bottom"/>
          </w:tcPr>
          <w:p w:rsidR="6E4F0F36" w:rsidP="6E4F0F36" w:rsidRDefault="6E4F0F36" w14:paraId="48931BED" w14:textId="3F33A3B3">
            <w:pPr>
              <w:spacing w:before="0" w:beforeAutospacing="off" w:after="0" w:afterAutospacing="off"/>
              <w:jc w:val="center"/>
              <w:rPr>
                <w:rFonts w:ascii="Calibri" w:hAnsi="Calibri" w:eastAsia="Calibri" w:cs="Calibri"/>
                <w:b w:val="0"/>
                <w:bCs w:val="0"/>
                <w:i w:val="0"/>
                <w:iCs w:val="0"/>
                <w:strike w:val="0"/>
                <w:dstrike w:val="0"/>
                <w:color w:val="1D1D1B"/>
                <w:sz w:val="16"/>
                <w:szCs w:val="16"/>
                <w:u w:val="none"/>
              </w:rPr>
            </w:pPr>
            <w:r w:rsidRPr="6E4F0F36" w:rsidR="6E4F0F36">
              <w:rPr>
                <w:rFonts w:ascii="Calibri" w:hAnsi="Calibri" w:eastAsia="Calibri" w:cs="Calibri"/>
                <w:b w:val="0"/>
                <w:bCs w:val="0"/>
                <w:i w:val="0"/>
                <w:iCs w:val="0"/>
                <w:strike w:val="0"/>
                <w:dstrike w:val="0"/>
                <w:color w:val="1D1D1B"/>
                <w:sz w:val="16"/>
                <w:szCs w:val="16"/>
                <w:u w:val="none"/>
              </w:rPr>
              <w:t>=92</w:t>
            </w:r>
          </w:p>
        </w:tc>
      </w:tr>
      <w:tr w:rsidR="6E4F0F36" w:rsidTr="53B535AE" w14:paraId="4D316C3D">
        <w:trPr>
          <w:trHeight w:val="300"/>
        </w:trPr>
        <w:tc>
          <w:tcPr>
            <w:tcW w:w="930" w:type="dxa"/>
            <w:tcMar>
              <w:top w:w="15" w:type="dxa"/>
              <w:left w:w="15" w:type="dxa"/>
              <w:right w:w="15" w:type="dxa"/>
            </w:tcMar>
            <w:vAlign w:val="center"/>
          </w:tcPr>
          <w:p w:rsidR="6E4F0F36" w:rsidP="6E4F0F36" w:rsidRDefault="6E4F0F36" w14:paraId="07DACD9A" w14:textId="308D470B">
            <w:pPr>
              <w:spacing w:before="0" w:beforeAutospacing="off" w:after="0" w:afterAutospacing="off"/>
              <w:jc w:val="left"/>
              <w:rPr>
                <w:rFonts w:ascii="Calibri" w:hAnsi="Calibri" w:eastAsia="Calibri" w:cs="Calibri"/>
                <w:b w:val="0"/>
                <w:bCs w:val="0"/>
                <w:i w:val="0"/>
                <w:iCs w:val="0"/>
                <w:strike w:val="0"/>
                <w:dstrike w:val="0"/>
                <w:sz w:val="16"/>
                <w:szCs w:val="16"/>
                <w:u w:val="none"/>
                <w:lang w:val="en-US"/>
              </w:rPr>
            </w:pPr>
            <w:r w:rsidRPr="6E4F0F36" w:rsidR="6E4F0F36">
              <w:rPr>
                <w:rFonts w:ascii="Calibri" w:hAnsi="Calibri" w:eastAsia="Calibri" w:cs="Calibri"/>
                <w:b w:val="0"/>
                <w:bCs w:val="0"/>
                <w:i w:val="0"/>
                <w:iCs w:val="0"/>
                <w:strike w:val="0"/>
                <w:dstrike w:val="0"/>
                <w:sz w:val="16"/>
                <w:szCs w:val="16"/>
                <w:u w:val="none"/>
                <w:lang w:val="en-US"/>
              </w:rPr>
              <w:t xml:space="preserve">Italy </w:t>
            </w:r>
          </w:p>
        </w:tc>
        <w:tc>
          <w:tcPr>
            <w:tcW w:w="75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7F11DC7E" w14:textId="31054EA3">
            <w:pPr>
              <w:spacing w:before="0" w:beforeAutospacing="off" w:after="0" w:afterAutospacing="off"/>
              <w:jc w:val="center"/>
              <w:rPr>
                <w:rFonts w:ascii="Calibri" w:hAnsi="Calibri" w:eastAsia="Calibri" w:cs="Calibri"/>
                <w:b w:val="0"/>
                <w:bCs w:val="0"/>
                <w:i w:val="0"/>
                <w:iCs w:val="0"/>
                <w:strike w:val="0"/>
                <w:dstrike w:val="0"/>
                <w:sz w:val="16"/>
                <w:szCs w:val="16"/>
                <w:u w:val="none"/>
                <w:lang w:val="en-US"/>
              </w:rPr>
            </w:pPr>
            <w:r w:rsidRPr="6E4F0F36" w:rsidR="6E4F0F36">
              <w:rPr>
                <w:rFonts w:ascii="Calibri" w:hAnsi="Calibri" w:eastAsia="Calibri" w:cs="Calibri"/>
                <w:b w:val="0"/>
                <w:bCs w:val="0"/>
                <w:i w:val="0"/>
                <w:iCs w:val="0"/>
                <w:strike w:val="0"/>
                <w:dstrike w:val="0"/>
                <w:sz w:val="16"/>
                <w:szCs w:val="16"/>
                <w:u w:val="none"/>
                <w:lang w:val="en-US"/>
              </w:rPr>
              <w:t xml:space="preserve">57 </w:t>
            </w:r>
          </w:p>
        </w:tc>
        <w:tc>
          <w:tcPr>
            <w:tcW w:w="82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5EC0FC96" w14:textId="6462813D">
            <w:pPr>
              <w:spacing w:before="0" w:beforeAutospacing="off" w:after="0" w:afterAutospacing="off"/>
              <w:jc w:val="center"/>
              <w:rPr>
                <w:rFonts w:ascii="Calibri" w:hAnsi="Calibri" w:eastAsia="Calibri" w:cs="Calibri"/>
                <w:b w:val="0"/>
                <w:bCs w:val="0"/>
                <w:i w:val="0"/>
                <w:iCs w:val="0"/>
                <w:strike w:val="0"/>
                <w:dstrike w:val="0"/>
                <w:color w:val="EE0000"/>
                <w:sz w:val="16"/>
                <w:szCs w:val="16"/>
                <w:u w:val="none"/>
                <w:lang w:val="en-US"/>
              </w:rPr>
            </w:pPr>
            <w:r w:rsidRPr="6E4F0F36" w:rsidR="6E4F0F36">
              <w:rPr>
                <w:rFonts w:ascii="Calibri" w:hAnsi="Calibri" w:eastAsia="Calibri" w:cs="Calibri"/>
                <w:b w:val="0"/>
                <w:bCs w:val="0"/>
                <w:i w:val="0"/>
                <w:iCs w:val="0"/>
                <w:strike w:val="0"/>
                <w:dstrike w:val="0"/>
                <w:color w:val="EE0000"/>
                <w:sz w:val="16"/>
                <w:szCs w:val="16"/>
                <w:u w:val="none"/>
                <w:lang w:val="en-US"/>
              </w:rPr>
              <w:t xml:space="preserve">30 </w:t>
            </w:r>
          </w:p>
        </w:tc>
        <w:tc>
          <w:tcPr>
            <w:tcW w:w="81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619D2C49" w14:textId="4CD876C6">
            <w:pPr>
              <w:spacing w:before="0" w:beforeAutospacing="off" w:after="0" w:afterAutospacing="off"/>
              <w:jc w:val="center"/>
              <w:rPr>
                <w:rFonts w:ascii="Calibri" w:hAnsi="Calibri" w:eastAsia="Calibri" w:cs="Calibri"/>
                <w:b w:val="0"/>
                <w:bCs w:val="0"/>
                <w:i w:val="0"/>
                <w:iCs w:val="0"/>
                <w:strike w:val="0"/>
                <w:dstrike w:val="0"/>
                <w:color w:val="FFC000"/>
                <w:sz w:val="16"/>
                <w:szCs w:val="16"/>
                <w:u w:val="none"/>
                <w:lang w:val="en-US"/>
              </w:rPr>
            </w:pPr>
            <w:r w:rsidRPr="6E4F0F36" w:rsidR="6E4F0F36">
              <w:rPr>
                <w:rFonts w:ascii="Calibri" w:hAnsi="Calibri" w:eastAsia="Calibri" w:cs="Calibri"/>
                <w:b w:val="0"/>
                <w:bCs w:val="0"/>
                <w:i w:val="0"/>
                <w:iCs w:val="0"/>
                <w:strike w:val="0"/>
                <w:dstrike w:val="0"/>
                <w:color w:val="FFC000"/>
                <w:sz w:val="16"/>
                <w:szCs w:val="16"/>
                <w:u w:val="none"/>
                <w:lang w:val="en-US"/>
              </w:rPr>
              <w:t xml:space="preserve">6 </w:t>
            </w:r>
          </w:p>
        </w:tc>
        <w:tc>
          <w:tcPr>
            <w:tcW w:w="84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41DB3478" w14:textId="79C5A88A">
            <w:pPr>
              <w:spacing w:before="0" w:beforeAutospacing="off" w:after="0" w:afterAutospacing="off"/>
              <w:jc w:val="center"/>
              <w:rPr>
                <w:rFonts w:ascii="Calibri" w:hAnsi="Calibri" w:eastAsia="Calibri" w:cs="Calibri"/>
                <w:b w:val="0"/>
                <w:bCs w:val="0"/>
                <w:i w:val="0"/>
                <w:iCs w:val="0"/>
                <w:strike w:val="0"/>
                <w:dstrike w:val="0"/>
                <w:color w:val="00B050"/>
                <w:sz w:val="16"/>
                <w:szCs w:val="16"/>
                <w:u w:val="none"/>
                <w:lang w:val="en-US"/>
              </w:rPr>
            </w:pPr>
            <w:r w:rsidRPr="6E4F0F36" w:rsidR="6E4F0F36">
              <w:rPr>
                <w:rFonts w:ascii="Calibri" w:hAnsi="Calibri" w:eastAsia="Calibri" w:cs="Calibri"/>
                <w:b w:val="0"/>
                <w:bCs w:val="0"/>
                <w:i w:val="0"/>
                <w:iCs w:val="0"/>
                <w:strike w:val="0"/>
                <w:dstrike w:val="0"/>
                <w:color w:val="00B050"/>
                <w:sz w:val="16"/>
                <w:szCs w:val="16"/>
                <w:u w:val="none"/>
                <w:lang w:val="en-US"/>
              </w:rPr>
              <w:t xml:space="preserve">16 </w:t>
            </w:r>
          </w:p>
        </w:tc>
        <w:tc>
          <w:tcPr>
            <w:tcW w:w="85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5318E73C" w14:textId="3ECD6387">
            <w:pPr>
              <w:spacing w:before="0" w:beforeAutospacing="off" w:after="0" w:afterAutospacing="off"/>
              <w:jc w:val="center"/>
              <w:rPr>
                <w:rFonts w:ascii="Calibri" w:hAnsi="Calibri" w:eastAsia="Calibri" w:cs="Calibri"/>
                <w:b w:val="0"/>
                <w:bCs w:val="0"/>
                <w:i w:val="0"/>
                <w:iCs w:val="0"/>
                <w:strike w:val="0"/>
                <w:dstrike w:val="0"/>
                <w:sz w:val="16"/>
                <w:szCs w:val="16"/>
                <w:u w:val="none"/>
                <w:lang w:val="en-US"/>
              </w:rPr>
            </w:pPr>
            <w:r w:rsidRPr="6E4F0F36" w:rsidR="6E4F0F36">
              <w:rPr>
                <w:rFonts w:ascii="Calibri" w:hAnsi="Calibri" w:eastAsia="Calibri" w:cs="Calibri"/>
                <w:b w:val="0"/>
                <w:bCs w:val="0"/>
                <w:i w:val="0"/>
                <w:iCs w:val="0"/>
                <w:strike w:val="0"/>
                <w:dstrike w:val="0"/>
                <w:sz w:val="16"/>
                <w:szCs w:val="16"/>
                <w:u w:val="none"/>
                <w:lang w:val="en-US"/>
              </w:rPr>
              <w:t xml:space="preserve">-25% </w:t>
            </w:r>
          </w:p>
        </w:tc>
        <w:tc>
          <w:tcPr>
            <w:tcW w:w="780" w:type="dxa"/>
            <w:tcBorders>
              <w:top w:val="single" w:sz="4"/>
              <w:left w:val="single" w:sz="4"/>
              <w:bottom w:val="single" w:sz="4"/>
              <w:right w:val="single" w:color="000000" w:themeColor="text1" w:sz="2"/>
            </w:tcBorders>
            <w:tcMar>
              <w:top w:w="15" w:type="dxa"/>
              <w:left w:w="15" w:type="dxa"/>
              <w:right w:w="15" w:type="dxa"/>
            </w:tcMar>
            <w:vAlign w:val="center"/>
          </w:tcPr>
          <w:p w:rsidR="6E4F0F36" w:rsidP="6E4F0F36" w:rsidRDefault="6E4F0F36" w14:paraId="101CD60A" w14:textId="5B9F1FAE">
            <w:pPr>
              <w:spacing w:before="0" w:beforeAutospacing="off" w:after="0" w:afterAutospacing="off"/>
              <w:jc w:val="center"/>
              <w:rPr>
                <w:rFonts w:ascii="Calibri" w:hAnsi="Calibri" w:eastAsia="Calibri" w:cs="Calibri"/>
                <w:b w:val="0"/>
                <w:bCs w:val="0"/>
                <w:i w:val="0"/>
                <w:iCs w:val="0"/>
                <w:strike w:val="0"/>
                <w:dstrike w:val="0"/>
                <w:color w:val="0070C0"/>
                <w:sz w:val="16"/>
                <w:szCs w:val="16"/>
                <w:u w:val="none"/>
                <w:lang w:val="en-US"/>
              </w:rPr>
            </w:pPr>
            <w:r w:rsidRPr="6E4F0F36" w:rsidR="6E4F0F36">
              <w:rPr>
                <w:rFonts w:ascii="Calibri" w:hAnsi="Calibri" w:eastAsia="Calibri" w:cs="Calibri"/>
                <w:b w:val="0"/>
                <w:bCs w:val="0"/>
                <w:i w:val="0"/>
                <w:iCs w:val="0"/>
                <w:strike w:val="0"/>
                <w:dstrike w:val="0"/>
                <w:color w:val="0070C0"/>
                <w:sz w:val="16"/>
                <w:szCs w:val="16"/>
                <w:u w:val="none"/>
                <w:lang w:val="en-US"/>
              </w:rPr>
              <w:t xml:space="preserve">5 </w:t>
            </w:r>
          </w:p>
        </w:tc>
        <w:tc>
          <w:tcPr>
            <w:tcW w:w="2085" w:type="dxa"/>
            <w:tcBorders>
              <w:top w:val="single" w:color="000000" w:themeColor="text1" w:sz="2"/>
              <w:left w:val="single" w:color="000000" w:themeColor="text1" w:sz="2"/>
              <w:bottom w:val="single" w:color="000000" w:themeColor="text1" w:sz="2"/>
              <w:right w:val="single" w:color="000000" w:themeColor="text1" w:sz="2"/>
            </w:tcBorders>
            <w:tcMar>
              <w:top w:w="15" w:type="dxa"/>
              <w:left w:w="15" w:type="dxa"/>
              <w:right w:w="15" w:type="dxa"/>
            </w:tcMar>
            <w:vAlign w:val="bottom"/>
          </w:tcPr>
          <w:p w:rsidR="6E4F0F36" w:rsidP="6E4F0F36" w:rsidRDefault="6E4F0F36" w14:paraId="579054D5" w14:textId="5DCD36F8">
            <w:pPr>
              <w:spacing w:before="0" w:beforeAutospacing="off" w:after="0" w:afterAutospacing="off"/>
              <w:jc w:val="left"/>
              <w:rPr>
                <w:rFonts w:ascii="Calibri" w:hAnsi="Calibri" w:eastAsia="Calibri" w:cs="Calibri"/>
                <w:b w:val="0"/>
                <w:bCs w:val="0"/>
                <w:i w:val="0"/>
                <w:iCs w:val="0"/>
                <w:strike w:val="0"/>
                <w:dstrike w:val="0"/>
                <w:color w:val="1D1D1B"/>
                <w:sz w:val="16"/>
                <w:szCs w:val="16"/>
                <w:u w:val="none"/>
              </w:rPr>
            </w:pPr>
            <w:r w:rsidRPr="6E4F0F36" w:rsidR="6E4F0F36">
              <w:rPr>
                <w:rFonts w:ascii="Calibri" w:hAnsi="Calibri" w:eastAsia="Calibri" w:cs="Calibri"/>
                <w:b w:val="0"/>
                <w:bCs w:val="0"/>
                <w:i w:val="0"/>
                <w:iCs w:val="0"/>
                <w:strike w:val="0"/>
                <w:dstrike w:val="0"/>
                <w:color w:val="1D1D1B"/>
                <w:sz w:val="16"/>
                <w:szCs w:val="16"/>
                <w:u w:val="none"/>
              </w:rPr>
              <w:t>Università di Padova</w:t>
            </w:r>
          </w:p>
        </w:tc>
        <w:tc>
          <w:tcPr>
            <w:tcW w:w="900" w:type="dxa"/>
            <w:tcBorders>
              <w:top w:val="single" w:color="000000" w:themeColor="text1" w:sz="2"/>
              <w:left w:val="single" w:color="000000" w:themeColor="text1" w:sz="2"/>
              <w:bottom w:val="single" w:color="000000" w:themeColor="text1" w:sz="2"/>
              <w:right w:val="single" w:color="000000" w:themeColor="text1" w:sz="2"/>
            </w:tcBorders>
            <w:tcMar>
              <w:top w:w="15" w:type="dxa"/>
              <w:left w:w="15" w:type="dxa"/>
              <w:right w:w="15" w:type="dxa"/>
            </w:tcMar>
            <w:vAlign w:val="bottom"/>
          </w:tcPr>
          <w:p w:rsidR="6E4F0F36" w:rsidP="6E4F0F36" w:rsidRDefault="6E4F0F36" w14:paraId="336DEDB1" w14:textId="0D9D936F">
            <w:pPr>
              <w:spacing w:before="0" w:beforeAutospacing="off" w:after="0" w:afterAutospacing="off"/>
              <w:jc w:val="center"/>
              <w:rPr>
                <w:rFonts w:ascii="Calibri" w:hAnsi="Calibri" w:eastAsia="Calibri" w:cs="Calibri"/>
                <w:b w:val="0"/>
                <w:bCs w:val="0"/>
                <w:i w:val="0"/>
                <w:iCs w:val="0"/>
                <w:strike w:val="0"/>
                <w:dstrike w:val="0"/>
                <w:color w:val="1D1D1B"/>
                <w:sz w:val="16"/>
                <w:szCs w:val="16"/>
                <w:u w:val="none"/>
              </w:rPr>
            </w:pPr>
            <w:r w:rsidRPr="6E4F0F36" w:rsidR="6E4F0F36">
              <w:rPr>
                <w:rFonts w:ascii="Calibri" w:hAnsi="Calibri" w:eastAsia="Calibri" w:cs="Calibri"/>
                <w:b w:val="0"/>
                <w:bCs w:val="0"/>
                <w:i w:val="0"/>
                <w:iCs w:val="0"/>
                <w:strike w:val="0"/>
                <w:dstrike w:val="0"/>
                <w:color w:val="1D1D1B"/>
                <w:sz w:val="16"/>
                <w:szCs w:val="16"/>
                <w:u w:val="none"/>
              </w:rPr>
              <w:t>=121</w:t>
            </w:r>
          </w:p>
        </w:tc>
      </w:tr>
      <w:tr w:rsidR="6E4F0F36" w:rsidTr="53B535AE" w14:paraId="085276D6">
        <w:trPr>
          <w:trHeight w:val="300"/>
        </w:trPr>
        <w:tc>
          <w:tcPr>
            <w:tcW w:w="930" w:type="dxa"/>
            <w:tcMar>
              <w:top w:w="15" w:type="dxa"/>
              <w:left w:w="15" w:type="dxa"/>
              <w:right w:w="15" w:type="dxa"/>
            </w:tcMar>
            <w:vAlign w:val="center"/>
          </w:tcPr>
          <w:p w:rsidR="6E4F0F36" w:rsidP="6E4F0F36" w:rsidRDefault="6E4F0F36" w14:paraId="28C8CEA7" w14:textId="788FE3C2">
            <w:pPr>
              <w:spacing w:before="0" w:beforeAutospacing="off" w:after="0" w:afterAutospacing="off"/>
              <w:jc w:val="left"/>
              <w:rPr>
                <w:rFonts w:ascii="Calibri" w:hAnsi="Calibri" w:eastAsia="Calibri" w:cs="Calibri"/>
                <w:b w:val="0"/>
                <w:bCs w:val="0"/>
                <w:i w:val="0"/>
                <w:iCs w:val="0"/>
                <w:strike w:val="0"/>
                <w:dstrike w:val="0"/>
                <w:sz w:val="16"/>
                <w:szCs w:val="16"/>
                <w:u w:val="none"/>
                <w:lang w:val="en-US"/>
              </w:rPr>
            </w:pPr>
            <w:r w:rsidRPr="6E4F0F36" w:rsidR="6E4F0F36">
              <w:rPr>
                <w:rFonts w:ascii="Calibri" w:hAnsi="Calibri" w:eastAsia="Calibri" w:cs="Calibri"/>
                <w:b w:val="0"/>
                <w:bCs w:val="0"/>
                <w:i w:val="0"/>
                <w:iCs w:val="0"/>
                <w:strike w:val="0"/>
                <w:dstrike w:val="0"/>
                <w:sz w:val="16"/>
                <w:szCs w:val="16"/>
                <w:u w:val="none"/>
                <w:lang w:val="en-US"/>
              </w:rPr>
              <w:t xml:space="preserve">Türkiye </w:t>
            </w:r>
          </w:p>
        </w:tc>
        <w:tc>
          <w:tcPr>
            <w:tcW w:w="75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22500303" w14:textId="349F4918">
            <w:pPr>
              <w:spacing w:before="0" w:beforeAutospacing="off" w:after="0" w:afterAutospacing="off"/>
              <w:jc w:val="center"/>
              <w:rPr>
                <w:rFonts w:ascii="Calibri" w:hAnsi="Calibri" w:eastAsia="Calibri" w:cs="Calibri"/>
                <w:b w:val="0"/>
                <w:bCs w:val="0"/>
                <w:i w:val="0"/>
                <w:iCs w:val="0"/>
                <w:strike w:val="0"/>
                <w:dstrike w:val="0"/>
                <w:sz w:val="16"/>
                <w:szCs w:val="16"/>
                <w:u w:val="none"/>
                <w:lang w:val="en-US"/>
              </w:rPr>
            </w:pPr>
            <w:r w:rsidRPr="6E4F0F36" w:rsidR="6E4F0F36">
              <w:rPr>
                <w:rFonts w:ascii="Calibri" w:hAnsi="Calibri" w:eastAsia="Calibri" w:cs="Calibri"/>
                <w:b w:val="0"/>
                <w:bCs w:val="0"/>
                <w:i w:val="0"/>
                <w:iCs w:val="0"/>
                <w:strike w:val="0"/>
                <w:dstrike w:val="0"/>
                <w:sz w:val="16"/>
                <w:szCs w:val="16"/>
                <w:u w:val="none"/>
                <w:lang w:val="en-US"/>
              </w:rPr>
              <w:t xml:space="preserve">53 </w:t>
            </w:r>
          </w:p>
        </w:tc>
        <w:tc>
          <w:tcPr>
            <w:tcW w:w="82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70B3EDF3" w14:textId="3C4ED78D">
            <w:pPr>
              <w:spacing w:before="0" w:beforeAutospacing="off" w:after="0" w:afterAutospacing="off"/>
              <w:jc w:val="center"/>
              <w:rPr>
                <w:rFonts w:ascii="Calibri" w:hAnsi="Calibri" w:eastAsia="Calibri" w:cs="Calibri"/>
                <w:b w:val="0"/>
                <w:bCs w:val="0"/>
                <w:i w:val="0"/>
                <w:iCs w:val="0"/>
                <w:strike w:val="0"/>
                <w:dstrike w:val="0"/>
                <w:color w:val="EE0000"/>
                <w:sz w:val="16"/>
                <w:szCs w:val="16"/>
                <w:u w:val="none"/>
                <w:lang w:val="en-US"/>
              </w:rPr>
            </w:pPr>
            <w:r w:rsidRPr="6E4F0F36" w:rsidR="6E4F0F36">
              <w:rPr>
                <w:rFonts w:ascii="Calibri" w:hAnsi="Calibri" w:eastAsia="Calibri" w:cs="Calibri"/>
                <w:b w:val="0"/>
                <w:bCs w:val="0"/>
                <w:i w:val="0"/>
                <w:iCs w:val="0"/>
                <w:strike w:val="0"/>
                <w:dstrike w:val="0"/>
                <w:color w:val="EE0000"/>
                <w:sz w:val="16"/>
                <w:szCs w:val="16"/>
                <w:u w:val="none"/>
                <w:lang w:val="en-US"/>
              </w:rPr>
              <w:t xml:space="preserve">11 </w:t>
            </w:r>
          </w:p>
        </w:tc>
        <w:tc>
          <w:tcPr>
            <w:tcW w:w="81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6176B05C" w14:textId="2721C040">
            <w:pPr>
              <w:spacing w:before="0" w:beforeAutospacing="off" w:after="0" w:afterAutospacing="off"/>
              <w:jc w:val="center"/>
              <w:rPr>
                <w:rFonts w:ascii="Calibri" w:hAnsi="Calibri" w:eastAsia="Calibri" w:cs="Calibri"/>
                <w:b w:val="0"/>
                <w:bCs w:val="0"/>
                <w:i w:val="0"/>
                <w:iCs w:val="0"/>
                <w:strike w:val="0"/>
                <w:dstrike w:val="0"/>
                <w:color w:val="FFC000"/>
                <w:sz w:val="16"/>
                <w:szCs w:val="16"/>
                <w:u w:val="none"/>
                <w:lang w:val="en-US"/>
              </w:rPr>
            </w:pPr>
            <w:r w:rsidRPr="6E4F0F36" w:rsidR="6E4F0F36">
              <w:rPr>
                <w:rFonts w:ascii="Calibri" w:hAnsi="Calibri" w:eastAsia="Calibri" w:cs="Calibri"/>
                <w:b w:val="0"/>
                <w:bCs w:val="0"/>
                <w:i w:val="0"/>
                <w:iCs w:val="0"/>
                <w:strike w:val="0"/>
                <w:dstrike w:val="0"/>
                <w:color w:val="FFC000"/>
                <w:sz w:val="16"/>
                <w:szCs w:val="16"/>
                <w:u w:val="none"/>
                <w:lang w:val="en-US"/>
              </w:rPr>
              <w:t xml:space="preserve">5 </w:t>
            </w:r>
          </w:p>
        </w:tc>
        <w:tc>
          <w:tcPr>
            <w:tcW w:w="84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59883239" w14:textId="6022176F">
            <w:pPr>
              <w:spacing w:before="0" w:beforeAutospacing="off" w:after="0" w:afterAutospacing="off"/>
              <w:jc w:val="center"/>
              <w:rPr>
                <w:rFonts w:ascii="Calibri" w:hAnsi="Calibri" w:eastAsia="Calibri" w:cs="Calibri"/>
                <w:b w:val="0"/>
                <w:bCs w:val="0"/>
                <w:i w:val="0"/>
                <w:iCs w:val="0"/>
                <w:strike w:val="0"/>
                <w:dstrike w:val="0"/>
                <w:color w:val="00B050"/>
                <w:sz w:val="16"/>
                <w:szCs w:val="16"/>
                <w:u w:val="none"/>
                <w:lang w:val="en-US"/>
              </w:rPr>
            </w:pPr>
            <w:r w:rsidRPr="6E4F0F36" w:rsidR="6E4F0F36">
              <w:rPr>
                <w:rFonts w:ascii="Calibri" w:hAnsi="Calibri" w:eastAsia="Calibri" w:cs="Calibri"/>
                <w:b w:val="0"/>
                <w:bCs w:val="0"/>
                <w:i w:val="0"/>
                <w:iCs w:val="0"/>
                <w:strike w:val="0"/>
                <w:dstrike w:val="0"/>
                <w:color w:val="00B050"/>
                <w:sz w:val="16"/>
                <w:szCs w:val="16"/>
                <w:u w:val="none"/>
                <w:lang w:val="en-US"/>
              </w:rPr>
              <w:t xml:space="preserve">19 </w:t>
            </w:r>
          </w:p>
        </w:tc>
        <w:tc>
          <w:tcPr>
            <w:tcW w:w="85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26A6CD0E" w14:textId="211329C7">
            <w:pPr>
              <w:spacing w:before="0" w:beforeAutospacing="off" w:after="0" w:afterAutospacing="off"/>
              <w:jc w:val="center"/>
              <w:rPr>
                <w:rFonts w:ascii="Calibri" w:hAnsi="Calibri" w:eastAsia="Calibri" w:cs="Calibri"/>
                <w:b w:val="0"/>
                <w:bCs w:val="0"/>
                <w:i w:val="0"/>
                <w:iCs w:val="0"/>
                <w:strike w:val="0"/>
                <w:dstrike w:val="0"/>
                <w:sz w:val="16"/>
                <w:szCs w:val="16"/>
                <w:u w:val="none"/>
                <w:lang w:val="en-US"/>
              </w:rPr>
            </w:pPr>
            <w:r w:rsidRPr="6E4F0F36" w:rsidR="6E4F0F36">
              <w:rPr>
                <w:rFonts w:ascii="Calibri" w:hAnsi="Calibri" w:eastAsia="Calibri" w:cs="Calibri"/>
                <w:b w:val="1"/>
                <w:bCs w:val="1"/>
                <w:i w:val="0"/>
                <w:iCs w:val="0"/>
                <w:strike w:val="0"/>
                <w:dstrike w:val="0"/>
                <w:sz w:val="16"/>
                <w:szCs w:val="16"/>
                <w:u w:val="none"/>
                <w:lang w:val="en-US"/>
              </w:rPr>
              <w:t>15%</w:t>
            </w:r>
            <w:r w:rsidRPr="6E4F0F36" w:rsidR="6E4F0F36">
              <w:rPr>
                <w:rFonts w:ascii="Calibri" w:hAnsi="Calibri" w:eastAsia="Calibri" w:cs="Calibri"/>
                <w:b w:val="0"/>
                <w:bCs w:val="0"/>
                <w:i w:val="0"/>
                <w:iCs w:val="0"/>
                <w:strike w:val="0"/>
                <w:dstrike w:val="0"/>
                <w:sz w:val="16"/>
                <w:szCs w:val="16"/>
                <w:u w:val="none"/>
                <w:lang w:val="en-US"/>
              </w:rPr>
              <w:t xml:space="preserve"> </w:t>
            </w:r>
          </w:p>
        </w:tc>
        <w:tc>
          <w:tcPr>
            <w:tcW w:w="780" w:type="dxa"/>
            <w:tcBorders>
              <w:top w:val="single" w:sz="4"/>
              <w:left w:val="single" w:sz="4"/>
              <w:bottom w:val="single" w:sz="4"/>
              <w:right w:val="single" w:color="000000" w:themeColor="text1" w:sz="2"/>
            </w:tcBorders>
            <w:tcMar>
              <w:top w:w="15" w:type="dxa"/>
              <w:left w:w="15" w:type="dxa"/>
              <w:right w:w="15" w:type="dxa"/>
            </w:tcMar>
            <w:vAlign w:val="center"/>
          </w:tcPr>
          <w:p w:rsidR="6E4F0F36" w:rsidP="6E4F0F36" w:rsidRDefault="6E4F0F36" w14:paraId="09FD784D" w14:textId="7404A3C8">
            <w:pPr>
              <w:spacing w:before="0" w:beforeAutospacing="off" w:after="0" w:afterAutospacing="off"/>
              <w:jc w:val="center"/>
              <w:rPr>
                <w:rFonts w:ascii="Calibri" w:hAnsi="Calibri" w:eastAsia="Calibri" w:cs="Calibri"/>
                <w:b w:val="0"/>
                <w:bCs w:val="0"/>
                <w:i w:val="0"/>
                <w:iCs w:val="0"/>
                <w:strike w:val="0"/>
                <w:dstrike w:val="0"/>
                <w:color w:val="0070C0"/>
                <w:sz w:val="16"/>
                <w:szCs w:val="16"/>
                <w:u w:val="none"/>
                <w:lang w:val="en-US"/>
              </w:rPr>
            </w:pPr>
            <w:r w:rsidRPr="6E4F0F36" w:rsidR="6E4F0F36">
              <w:rPr>
                <w:rFonts w:ascii="Calibri" w:hAnsi="Calibri" w:eastAsia="Calibri" w:cs="Calibri"/>
                <w:b w:val="0"/>
                <w:bCs w:val="0"/>
                <w:i w:val="0"/>
                <w:iCs w:val="0"/>
                <w:strike w:val="0"/>
                <w:dstrike w:val="0"/>
                <w:color w:val="0070C0"/>
                <w:sz w:val="16"/>
                <w:szCs w:val="16"/>
                <w:u w:val="none"/>
                <w:lang w:val="en-US"/>
              </w:rPr>
              <w:t xml:space="preserve">18 </w:t>
            </w:r>
          </w:p>
        </w:tc>
        <w:tc>
          <w:tcPr>
            <w:tcW w:w="2085" w:type="dxa"/>
            <w:tcBorders>
              <w:top w:val="single" w:color="000000" w:themeColor="text1" w:sz="2"/>
              <w:left w:val="single" w:color="000000" w:themeColor="text1" w:sz="2"/>
              <w:bottom w:val="single" w:color="000000" w:themeColor="text1" w:sz="2"/>
              <w:right w:val="single" w:color="000000" w:themeColor="text1" w:sz="2"/>
            </w:tcBorders>
            <w:tcMar>
              <w:top w:w="15" w:type="dxa"/>
              <w:left w:w="15" w:type="dxa"/>
              <w:right w:w="15" w:type="dxa"/>
            </w:tcMar>
            <w:vAlign w:val="bottom"/>
          </w:tcPr>
          <w:p w:rsidR="6E4F0F36" w:rsidP="6E4F0F36" w:rsidRDefault="6E4F0F36" w14:paraId="0D15BBFD" w14:textId="6B09CB86">
            <w:pPr>
              <w:spacing w:before="0" w:beforeAutospacing="off" w:after="0" w:afterAutospacing="off"/>
              <w:jc w:val="left"/>
              <w:rPr>
                <w:rFonts w:ascii="Calibri" w:hAnsi="Calibri" w:eastAsia="Calibri" w:cs="Calibri"/>
                <w:b w:val="0"/>
                <w:bCs w:val="0"/>
                <w:i w:val="0"/>
                <w:iCs w:val="0"/>
                <w:strike w:val="0"/>
                <w:dstrike w:val="0"/>
                <w:color w:val="1D1D1B"/>
                <w:sz w:val="16"/>
                <w:szCs w:val="16"/>
                <w:u w:val="none"/>
              </w:rPr>
            </w:pPr>
            <w:r w:rsidRPr="6E4F0F36" w:rsidR="6E4F0F36">
              <w:rPr>
                <w:rFonts w:ascii="Calibri" w:hAnsi="Calibri" w:eastAsia="Calibri" w:cs="Calibri"/>
                <w:b w:val="0"/>
                <w:bCs w:val="0"/>
                <w:i w:val="0"/>
                <w:iCs w:val="0"/>
                <w:strike w:val="0"/>
                <w:dstrike w:val="0"/>
                <w:color w:val="1D1D1B"/>
                <w:sz w:val="16"/>
                <w:szCs w:val="16"/>
                <w:u w:val="none"/>
              </w:rPr>
              <w:t>Koç University</w:t>
            </w:r>
          </w:p>
        </w:tc>
        <w:tc>
          <w:tcPr>
            <w:tcW w:w="900" w:type="dxa"/>
            <w:tcBorders>
              <w:top w:val="single" w:color="000000" w:themeColor="text1" w:sz="2"/>
              <w:left w:val="single" w:color="000000" w:themeColor="text1" w:sz="2"/>
              <w:bottom w:val="single" w:color="000000" w:themeColor="text1" w:sz="2"/>
              <w:right w:val="single" w:color="000000" w:themeColor="text1" w:sz="2"/>
            </w:tcBorders>
            <w:tcMar>
              <w:top w:w="15" w:type="dxa"/>
              <w:left w:w="15" w:type="dxa"/>
              <w:right w:w="15" w:type="dxa"/>
            </w:tcMar>
            <w:vAlign w:val="bottom"/>
          </w:tcPr>
          <w:p w:rsidR="6E4F0F36" w:rsidP="6E4F0F36" w:rsidRDefault="6E4F0F36" w14:paraId="34BB38A0" w14:textId="1E7FBA84">
            <w:pPr>
              <w:spacing w:before="0" w:beforeAutospacing="off" w:after="0" w:afterAutospacing="off"/>
              <w:jc w:val="center"/>
              <w:rPr>
                <w:rFonts w:ascii="Calibri" w:hAnsi="Calibri" w:eastAsia="Calibri" w:cs="Calibri"/>
                <w:b w:val="0"/>
                <w:bCs w:val="0"/>
                <w:i w:val="0"/>
                <w:iCs w:val="0"/>
                <w:strike w:val="0"/>
                <w:dstrike w:val="0"/>
                <w:color w:val="1D1D1B"/>
                <w:sz w:val="16"/>
                <w:szCs w:val="16"/>
                <w:u w:val="none"/>
              </w:rPr>
            </w:pPr>
            <w:r w:rsidRPr="6E4F0F36" w:rsidR="6E4F0F36">
              <w:rPr>
                <w:rFonts w:ascii="Calibri" w:hAnsi="Calibri" w:eastAsia="Calibri" w:cs="Calibri"/>
                <w:b w:val="0"/>
                <w:bCs w:val="0"/>
                <w:i w:val="0"/>
                <w:iCs w:val="0"/>
                <w:strike w:val="0"/>
                <w:dstrike w:val="0"/>
                <w:color w:val="1D1D1B"/>
                <w:sz w:val="16"/>
                <w:szCs w:val="16"/>
                <w:u w:val="none"/>
              </w:rPr>
              <w:t>329</w:t>
            </w:r>
          </w:p>
        </w:tc>
      </w:tr>
      <w:tr w:rsidR="6E4F0F36" w:rsidTr="53B535AE" w14:paraId="06382087">
        <w:trPr>
          <w:trHeight w:val="300"/>
        </w:trPr>
        <w:tc>
          <w:tcPr>
            <w:tcW w:w="930" w:type="dxa"/>
            <w:tcMar>
              <w:top w:w="15" w:type="dxa"/>
              <w:left w:w="15" w:type="dxa"/>
              <w:right w:w="15" w:type="dxa"/>
            </w:tcMar>
            <w:vAlign w:val="center"/>
          </w:tcPr>
          <w:p w:rsidR="6E4F0F36" w:rsidP="6E4F0F36" w:rsidRDefault="6E4F0F36" w14:paraId="7F178EE9" w14:textId="2136BE86">
            <w:pPr>
              <w:spacing w:before="0" w:beforeAutospacing="off" w:after="0" w:afterAutospacing="off"/>
              <w:jc w:val="left"/>
              <w:rPr>
                <w:rFonts w:ascii="Calibri" w:hAnsi="Calibri" w:eastAsia="Calibri" w:cs="Calibri"/>
                <w:b w:val="0"/>
                <w:bCs w:val="0"/>
                <w:i w:val="0"/>
                <w:iCs w:val="0"/>
                <w:strike w:val="0"/>
                <w:dstrike w:val="0"/>
                <w:sz w:val="16"/>
                <w:szCs w:val="16"/>
                <w:u w:val="none"/>
                <w:lang w:val="en-US"/>
              </w:rPr>
            </w:pPr>
            <w:r w:rsidRPr="6E4F0F36" w:rsidR="6E4F0F36">
              <w:rPr>
                <w:rFonts w:ascii="Calibri" w:hAnsi="Calibri" w:eastAsia="Calibri" w:cs="Calibri"/>
                <w:b w:val="0"/>
                <w:bCs w:val="0"/>
                <w:i w:val="0"/>
                <w:iCs w:val="0"/>
                <w:strike w:val="0"/>
                <w:dstrike w:val="0"/>
                <w:sz w:val="16"/>
                <w:szCs w:val="16"/>
                <w:u w:val="none"/>
                <w:lang w:val="en-US"/>
              </w:rPr>
              <w:t xml:space="preserve">South Korea </w:t>
            </w:r>
          </w:p>
        </w:tc>
        <w:tc>
          <w:tcPr>
            <w:tcW w:w="75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324505B9" w14:textId="6D821FF8">
            <w:pPr>
              <w:spacing w:before="0" w:beforeAutospacing="off" w:after="0" w:afterAutospacing="off"/>
              <w:jc w:val="center"/>
              <w:rPr>
                <w:rFonts w:ascii="Calibri" w:hAnsi="Calibri" w:eastAsia="Calibri" w:cs="Calibri"/>
                <w:b w:val="0"/>
                <w:bCs w:val="0"/>
                <w:i w:val="0"/>
                <w:iCs w:val="0"/>
                <w:strike w:val="0"/>
                <w:dstrike w:val="0"/>
                <w:sz w:val="16"/>
                <w:szCs w:val="16"/>
                <w:u w:val="none"/>
                <w:lang w:val="en-US"/>
              </w:rPr>
            </w:pPr>
            <w:r w:rsidRPr="6E4F0F36" w:rsidR="6E4F0F36">
              <w:rPr>
                <w:rFonts w:ascii="Calibri" w:hAnsi="Calibri" w:eastAsia="Calibri" w:cs="Calibri"/>
                <w:b w:val="0"/>
                <w:bCs w:val="0"/>
                <w:i w:val="0"/>
                <w:iCs w:val="0"/>
                <w:strike w:val="0"/>
                <w:dstrike w:val="0"/>
                <w:sz w:val="16"/>
                <w:szCs w:val="16"/>
                <w:u w:val="none"/>
                <w:lang w:val="en-US"/>
              </w:rPr>
              <w:t xml:space="preserve">48 </w:t>
            </w:r>
          </w:p>
        </w:tc>
        <w:tc>
          <w:tcPr>
            <w:tcW w:w="82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11D36020" w14:textId="3BE960E1">
            <w:pPr>
              <w:spacing w:before="0" w:beforeAutospacing="off" w:after="0" w:afterAutospacing="off"/>
              <w:jc w:val="center"/>
              <w:rPr>
                <w:rFonts w:ascii="Calibri" w:hAnsi="Calibri" w:eastAsia="Calibri" w:cs="Calibri"/>
                <w:b w:val="0"/>
                <w:bCs w:val="0"/>
                <w:i w:val="0"/>
                <w:iCs w:val="0"/>
                <w:strike w:val="0"/>
                <w:dstrike w:val="0"/>
                <w:color w:val="EE0000"/>
                <w:sz w:val="16"/>
                <w:szCs w:val="16"/>
                <w:u w:val="none"/>
                <w:lang w:val="en-US"/>
              </w:rPr>
            </w:pPr>
            <w:r w:rsidRPr="6E4F0F36" w:rsidR="6E4F0F36">
              <w:rPr>
                <w:rFonts w:ascii="Calibri" w:hAnsi="Calibri" w:eastAsia="Calibri" w:cs="Calibri"/>
                <w:b w:val="0"/>
                <w:bCs w:val="0"/>
                <w:i w:val="0"/>
                <w:iCs w:val="0"/>
                <w:strike w:val="0"/>
                <w:dstrike w:val="0"/>
                <w:color w:val="EE0000"/>
                <w:sz w:val="16"/>
                <w:szCs w:val="16"/>
                <w:u w:val="none"/>
                <w:lang w:val="en-US"/>
              </w:rPr>
              <w:t xml:space="preserve">14 </w:t>
            </w:r>
          </w:p>
        </w:tc>
        <w:tc>
          <w:tcPr>
            <w:tcW w:w="81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40400CB7" w14:textId="60EF1D32">
            <w:pPr>
              <w:spacing w:before="0" w:beforeAutospacing="off" w:after="0" w:afterAutospacing="off"/>
              <w:jc w:val="center"/>
              <w:rPr>
                <w:rFonts w:ascii="Calibri" w:hAnsi="Calibri" w:eastAsia="Calibri" w:cs="Calibri"/>
                <w:b w:val="0"/>
                <w:bCs w:val="0"/>
                <w:i w:val="0"/>
                <w:iCs w:val="0"/>
                <w:strike w:val="0"/>
                <w:dstrike w:val="0"/>
                <w:color w:val="FFC000"/>
                <w:sz w:val="16"/>
                <w:szCs w:val="16"/>
                <w:u w:val="none"/>
                <w:lang w:val="en-US"/>
              </w:rPr>
            </w:pPr>
            <w:r w:rsidRPr="6E4F0F36" w:rsidR="6E4F0F36">
              <w:rPr>
                <w:rFonts w:ascii="Calibri" w:hAnsi="Calibri" w:eastAsia="Calibri" w:cs="Calibri"/>
                <w:b w:val="0"/>
                <w:bCs w:val="0"/>
                <w:i w:val="0"/>
                <w:iCs w:val="0"/>
                <w:strike w:val="0"/>
                <w:dstrike w:val="0"/>
                <w:color w:val="FFC000"/>
                <w:sz w:val="16"/>
                <w:szCs w:val="16"/>
                <w:u w:val="none"/>
                <w:lang w:val="en-US"/>
              </w:rPr>
              <w:t xml:space="preserve">3 </w:t>
            </w:r>
          </w:p>
        </w:tc>
        <w:tc>
          <w:tcPr>
            <w:tcW w:w="84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2BF5BBF3" w14:textId="05A3F506">
            <w:pPr>
              <w:spacing w:before="0" w:beforeAutospacing="off" w:after="0" w:afterAutospacing="off"/>
              <w:jc w:val="center"/>
              <w:rPr>
                <w:rFonts w:ascii="Calibri" w:hAnsi="Calibri" w:eastAsia="Calibri" w:cs="Calibri"/>
                <w:b w:val="0"/>
                <w:bCs w:val="0"/>
                <w:i w:val="0"/>
                <w:iCs w:val="0"/>
                <w:strike w:val="0"/>
                <w:dstrike w:val="0"/>
                <w:color w:val="00B050"/>
                <w:sz w:val="16"/>
                <w:szCs w:val="16"/>
                <w:u w:val="none"/>
                <w:lang w:val="en-US"/>
              </w:rPr>
            </w:pPr>
            <w:r w:rsidRPr="6E4F0F36" w:rsidR="6E4F0F36">
              <w:rPr>
                <w:rFonts w:ascii="Calibri" w:hAnsi="Calibri" w:eastAsia="Calibri" w:cs="Calibri"/>
                <w:b w:val="0"/>
                <w:bCs w:val="0"/>
                <w:i w:val="0"/>
                <w:iCs w:val="0"/>
                <w:strike w:val="0"/>
                <w:dstrike w:val="0"/>
                <w:color w:val="00B050"/>
                <w:sz w:val="16"/>
                <w:szCs w:val="16"/>
                <w:u w:val="none"/>
                <w:lang w:val="en-US"/>
              </w:rPr>
              <w:t xml:space="preserve">27 </w:t>
            </w:r>
          </w:p>
        </w:tc>
        <w:tc>
          <w:tcPr>
            <w:tcW w:w="855"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0B51B05A" w14:textId="6BF55889">
            <w:pPr>
              <w:spacing w:before="0" w:beforeAutospacing="off" w:after="0" w:afterAutospacing="off"/>
              <w:jc w:val="center"/>
              <w:rPr>
                <w:rFonts w:ascii="Calibri" w:hAnsi="Calibri" w:eastAsia="Calibri" w:cs="Calibri"/>
                <w:b w:val="0"/>
                <w:bCs w:val="0"/>
                <w:i w:val="0"/>
                <w:iCs w:val="0"/>
                <w:strike w:val="0"/>
                <w:dstrike w:val="0"/>
                <w:sz w:val="16"/>
                <w:szCs w:val="16"/>
                <w:u w:val="none"/>
                <w:lang w:val="en-US"/>
              </w:rPr>
            </w:pPr>
            <w:r w:rsidRPr="6E4F0F36" w:rsidR="6E4F0F36">
              <w:rPr>
                <w:rFonts w:ascii="Calibri" w:hAnsi="Calibri" w:eastAsia="Calibri" w:cs="Calibri"/>
                <w:b w:val="0"/>
                <w:bCs w:val="0"/>
                <w:i w:val="0"/>
                <w:iCs w:val="0"/>
                <w:strike w:val="0"/>
                <w:dstrike w:val="0"/>
                <w:sz w:val="16"/>
                <w:szCs w:val="16"/>
                <w:u w:val="none"/>
                <w:lang w:val="en-US"/>
              </w:rPr>
              <w:t xml:space="preserve">27% </w:t>
            </w:r>
          </w:p>
        </w:tc>
        <w:tc>
          <w:tcPr>
            <w:tcW w:w="780" w:type="dxa"/>
            <w:tcBorders>
              <w:top w:val="single" w:sz="4"/>
              <w:left w:val="single" w:sz="4"/>
              <w:bottom w:val="single" w:sz="4"/>
              <w:right w:val="single" w:color="000000" w:themeColor="text1" w:sz="2"/>
            </w:tcBorders>
            <w:tcMar>
              <w:top w:w="15" w:type="dxa"/>
              <w:left w:w="15" w:type="dxa"/>
              <w:right w:w="15" w:type="dxa"/>
            </w:tcMar>
            <w:vAlign w:val="center"/>
          </w:tcPr>
          <w:p w:rsidR="6E4F0F36" w:rsidP="6E4F0F36" w:rsidRDefault="6E4F0F36" w14:paraId="597E4902" w14:textId="32381CD4">
            <w:pPr>
              <w:spacing w:before="0" w:beforeAutospacing="off" w:after="0" w:afterAutospacing="off"/>
              <w:jc w:val="center"/>
              <w:rPr>
                <w:rFonts w:ascii="Calibri" w:hAnsi="Calibri" w:eastAsia="Calibri" w:cs="Calibri"/>
                <w:b w:val="0"/>
                <w:bCs w:val="0"/>
                <w:i w:val="0"/>
                <w:iCs w:val="0"/>
                <w:strike w:val="0"/>
                <w:dstrike w:val="0"/>
                <w:color w:val="0070C0"/>
                <w:sz w:val="16"/>
                <w:szCs w:val="16"/>
                <w:u w:val="none"/>
                <w:lang w:val="en-US"/>
              </w:rPr>
            </w:pPr>
            <w:r w:rsidRPr="6E4F0F36" w:rsidR="6E4F0F36">
              <w:rPr>
                <w:rFonts w:ascii="Calibri" w:hAnsi="Calibri" w:eastAsia="Calibri" w:cs="Calibri"/>
                <w:b w:val="0"/>
                <w:bCs w:val="0"/>
                <w:i w:val="0"/>
                <w:iCs w:val="0"/>
                <w:strike w:val="0"/>
                <w:dstrike w:val="0"/>
                <w:color w:val="0070C0"/>
                <w:sz w:val="16"/>
                <w:szCs w:val="16"/>
                <w:u w:val="none"/>
                <w:lang w:val="en-US"/>
              </w:rPr>
              <w:t xml:space="preserve">4 </w:t>
            </w:r>
          </w:p>
        </w:tc>
        <w:tc>
          <w:tcPr>
            <w:tcW w:w="2085" w:type="dxa"/>
            <w:tcBorders>
              <w:top w:val="single" w:color="000000" w:themeColor="text1" w:sz="2"/>
              <w:left w:val="single" w:color="000000" w:themeColor="text1" w:sz="2"/>
              <w:bottom w:val="single" w:color="000000" w:themeColor="text1" w:sz="2"/>
              <w:right w:val="single" w:color="000000" w:themeColor="text1" w:sz="2"/>
            </w:tcBorders>
            <w:tcMar>
              <w:top w:w="15" w:type="dxa"/>
              <w:left w:w="15" w:type="dxa"/>
              <w:right w:w="15" w:type="dxa"/>
            </w:tcMar>
            <w:vAlign w:val="bottom"/>
          </w:tcPr>
          <w:p w:rsidR="6E4F0F36" w:rsidP="6E4F0F36" w:rsidRDefault="6E4F0F36" w14:paraId="7A2ED539" w14:textId="6A332572">
            <w:pPr>
              <w:spacing w:before="0" w:beforeAutospacing="off" w:after="0" w:afterAutospacing="off"/>
              <w:jc w:val="left"/>
              <w:rPr>
                <w:rFonts w:ascii="Calibri" w:hAnsi="Calibri" w:eastAsia="Calibri" w:cs="Calibri"/>
                <w:b w:val="0"/>
                <w:bCs w:val="0"/>
                <w:i w:val="0"/>
                <w:iCs w:val="0"/>
                <w:strike w:val="0"/>
                <w:dstrike w:val="0"/>
                <w:color w:val="1D1D1B"/>
                <w:sz w:val="16"/>
                <w:szCs w:val="16"/>
                <w:u w:val="none"/>
              </w:rPr>
            </w:pPr>
            <w:r w:rsidRPr="6E4F0F36" w:rsidR="6E4F0F36">
              <w:rPr>
                <w:rFonts w:ascii="Calibri" w:hAnsi="Calibri" w:eastAsia="Calibri" w:cs="Calibri"/>
                <w:b w:val="0"/>
                <w:bCs w:val="0"/>
                <w:i w:val="0"/>
                <w:iCs w:val="0"/>
                <w:strike w:val="0"/>
                <w:dstrike w:val="0"/>
                <w:color w:val="1D1D1B"/>
                <w:sz w:val="16"/>
                <w:szCs w:val="16"/>
                <w:u w:val="none"/>
              </w:rPr>
              <w:t>Seoul National University</w:t>
            </w:r>
          </w:p>
        </w:tc>
        <w:tc>
          <w:tcPr>
            <w:tcW w:w="900" w:type="dxa"/>
            <w:tcBorders>
              <w:top w:val="single" w:color="000000" w:themeColor="text1" w:sz="2"/>
              <w:left w:val="single" w:color="000000" w:themeColor="text1" w:sz="2"/>
              <w:bottom w:val="single" w:color="000000" w:themeColor="text1" w:sz="2"/>
              <w:right w:val="single" w:color="000000" w:themeColor="text1" w:sz="2"/>
            </w:tcBorders>
            <w:tcMar>
              <w:top w:w="15" w:type="dxa"/>
              <w:left w:w="15" w:type="dxa"/>
              <w:right w:w="15" w:type="dxa"/>
            </w:tcMar>
            <w:vAlign w:val="bottom"/>
          </w:tcPr>
          <w:p w:rsidR="6E4F0F36" w:rsidP="6E4F0F36" w:rsidRDefault="6E4F0F36" w14:paraId="76D92278" w14:textId="071365B2">
            <w:pPr>
              <w:spacing w:before="0" w:beforeAutospacing="off" w:after="0" w:afterAutospacing="off"/>
              <w:jc w:val="center"/>
              <w:rPr>
                <w:rFonts w:ascii="Calibri" w:hAnsi="Calibri" w:eastAsia="Calibri" w:cs="Calibri"/>
                <w:b w:val="0"/>
                <w:bCs w:val="0"/>
                <w:i w:val="0"/>
                <w:iCs w:val="0"/>
                <w:strike w:val="0"/>
                <w:dstrike w:val="0"/>
                <w:color w:val="1D1D1B"/>
                <w:sz w:val="16"/>
                <w:szCs w:val="16"/>
                <w:u w:val="none"/>
              </w:rPr>
            </w:pPr>
            <w:r w:rsidRPr="6E4F0F36" w:rsidR="6E4F0F36">
              <w:rPr>
                <w:rFonts w:ascii="Calibri" w:hAnsi="Calibri" w:eastAsia="Calibri" w:cs="Calibri"/>
                <w:b w:val="0"/>
                <w:bCs w:val="0"/>
                <w:i w:val="0"/>
                <w:iCs w:val="0"/>
                <w:strike w:val="0"/>
                <w:dstrike w:val="0"/>
                <w:color w:val="1D1D1B"/>
                <w:sz w:val="16"/>
                <w:szCs w:val="16"/>
                <w:u w:val="none"/>
              </w:rPr>
              <w:t>=37</w:t>
            </w:r>
          </w:p>
        </w:tc>
      </w:tr>
    </w:tbl>
    <w:p w:rsidRPr="007A31DB" w:rsidR="00601C1A" w:rsidP="6E4F0F36" w:rsidRDefault="00601C1A" w14:paraId="0BC75B14" w14:textId="128C0EDE">
      <w:pPr>
        <w:pStyle w:val="Normal"/>
        <w:spacing w:before="160" w:after="160" w:afterAutospacing="off" w:line="360" w:lineRule="auto"/>
        <w:rPr>
          <w:rFonts w:ascii="Calibri" w:hAnsi="Calibri" w:eastAsia="Calibri" w:cs="Calibri"/>
          <w:noProof w:val="0"/>
          <w:sz w:val="22"/>
          <w:szCs w:val="22"/>
          <w:lang w:val="en-US"/>
        </w:rPr>
      </w:pPr>
      <w:r w:rsidRPr="26D1D0DD" w:rsidR="11C427FC">
        <w:rPr>
          <w:rFonts w:ascii="Calibri" w:hAnsi="Calibri" w:eastAsia="Calibri" w:cs="Calibri"/>
          <w:noProof w:val="0"/>
          <w:sz w:val="22"/>
          <w:szCs w:val="22"/>
          <w:lang w:val="en-US"/>
        </w:rPr>
        <w:t xml:space="preserve">The </w:t>
      </w:r>
      <w:r w:rsidRPr="26D1D0DD" w:rsidR="11C427FC">
        <w:rPr>
          <w:rFonts w:ascii="Calibri" w:hAnsi="Calibri" w:eastAsia="Calibri" w:cs="Calibri"/>
          <w:b w:val="1"/>
          <w:bCs w:val="1"/>
          <w:noProof w:val="0"/>
          <w:sz w:val="22"/>
          <w:szCs w:val="22"/>
          <w:lang w:val="en-US"/>
        </w:rPr>
        <w:t xml:space="preserve">UK </w:t>
      </w:r>
      <w:r w:rsidRPr="26D1D0DD" w:rsidR="11C427FC">
        <w:rPr>
          <w:rFonts w:ascii="Calibri" w:hAnsi="Calibri" w:eastAsia="Calibri" w:cs="Calibri"/>
          <w:noProof w:val="0"/>
          <w:sz w:val="22"/>
          <w:szCs w:val="22"/>
          <w:lang w:val="en-US"/>
        </w:rPr>
        <w:t xml:space="preserve">leads the rankings, with more </w:t>
      </w:r>
      <w:r w:rsidRPr="26D1D0DD" w:rsidR="11C427FC">
        <w:rPr>
          <w:rFonts w:ascii="Calibri" w:hAnsi="Calibri" w:eastAsia="Calibri" w:cs="Calibri"/>
          <w:noProof w:val="0"/>
          <w:sz w:val="22"/>
          <w:szCs w:val="22"/>
          <w:lang w:val="en-US"/>
        </w:rPr>
        <w:t>top 10</w:t>
      </w:r>
      <w:r w:rsidRPr="26D1D0DD" w:rsidR="11C427FC">
        <w:rPr>
          <w:rFonts w:ascii="Calibri" w:hAnsi="Calibri" w:eastAsia="Calibri" w:cs="Calibri"/>
          <w:noProof w:val="0"/>
          <w:sz w:val="22"/>
          <w:szCs w:val="22"/>
          <w:lang w:val="en-US"/>
        </w:rPr>
        <w:t xml:space="preserve"> universities than any other country and </w:t>
      </w:r>
      <w:r w:rsidRPr="26D1D0DD" w:rsidR="11C427FC">
        <w:rPr>
          <w:rFonts w:ascii="Calibri" w:hAnsi="Calibri" w:eastAsia="Calibri" w:cs="Calibri"/>
          <w:noProof w:val="0"/>
          <w:sz w:val="22"/>
          <w:szCs w:val="22"/>
          <w:lang w:val="en-US"/>
        </w:rPr>
        <w:t>nearly twice</w:t>
      </w:r>
      <w:r w:rsidRPr="26D1D0DD" w:rsidR="11C427FC">
        <w:rPr>
          <w:rFonts w:ascii="Calibri" w:hAnsi="Calibri" w:eastAsia="Calibri" w:cs="Calibri"/>
          <w:noProof w:val="0"/>
          <w:sz w:val="22"/>
          <w:szCs w:val="22"/>
          <w:lang w:val="en-US"/>
        </w:rPr>
        <w:t xml:space="preserve"> as many in the top 50 and top 100 as its closest competitor, the </w:t>
      </w:r>
      <w:r w:rsidRPr="26D1D0DD" w:rsidR="11C427FC">
        <w:rPr>
          <w:rFonts w:ascii="Calibri" w:hAnsi="Calibri" w:eastAsia="Calibri" w:cs="Calibri"/>
          <w:b w:val="1"/>
          <w:bCs w:val="1"/>
          <w:noProof w:val="0"/>
          <w:sz w:val="22"/>
          <w:szCs w:val="22"/>
          <w:lang w:val="en-US"/>
        </w:rPr>
        <w:t>US</w:t>
      </w:r>
      <w:r w:rsidRPr="26D1D0DD" w:rsidR="11C427FC">
        <w:rPr>
          <w:rFonts w:ascii="Calibri" w:hAnsi="Calibri" w:eastAsia="Calibri" w:cs="Calibri"/>
          <w:noProof w:val="0"/>
          <w:sz w:val="22"/>
          <w:szCs w:val="22"/>
          <w:lang w:val="en-US"/>
        </w:rPr>
        <w:t>.</w:t>
      </w:r>
      <w:r w:rsidRPr="26D1D0DD" w:rsidR="6A8D604C">
        <w:rPr>
          <w:rFonts w:ascii="Calibri" w:hAnsi="Calibri" w:eastAsia="Calibri" w:cs="Calibri"/>
          <w:noProof w:val="0"/>
          <w:sz w:val="22"/>
          <w:szCs w:val="22"/>
          <w:lang w:val="en-US"/>
        </w:rPr>
        <w:t xml:space="preserve"> </w:t>
      </w:r>
      <w:r w:rsidRPr="26D1D0DD" w:rsidR="6A8D604C">
        <w:rPr>
          <w:rFonts w:ascii="Calibri" w:hAnsi="Calibri" w:eastAsia="Calibri" w:cs="Calibri"/>
          <w:b w:val="1"/>
          <w:bCs w:val="1"/>
          <w:noProof w:val="0"/>
          <w:sz w:val="22"/>
          <w:szCs w:val="22"/>
          <w:lang w:val="en-US"/>
        </w:rPr>
        <w:t xml:space="preserve">Canada </w:t>
      </w:r>
      <w:r w:rsidRPr="26D1D0DD" w:rsidR="6A8D604C">
        <w:rPr>
          <w:rFonts w:ascii="Calibri" w:hAnsi="Calibri" w:eastAsia="Calibri" w:cs="Calibri"/>
          <w:noProof w:val="0"/>
          <w:sz w:val="22"/>
          <w:szCs w:val="22"/>
          <w:lang w:val="en-US"/>
        </w:rPr>
        <w:t>meanwhile has the highest concentration of top 10 universities with 7% in this tier.</w:t>
      </w:r>
    </w:p>
    <w:p w:rsidRPr="007A31DB" w:rsidR="00601C1A" w:rsidP="6E4F0F36" w:rsidRDefault="00601C1A" w14:paraId="740F0692" w14:textId="158A8C8D">
      <w:pPr>
        <w:spacing w:before="240" w:beforeAutospacing="off" w:after="160" w:afterAutospacing="off" w:line="360" w:lineRule="auto"/>
      </w:pPr>
      <w:r w:rsidRPr="26D1D0DD" w:rsidR="11C427FC">
        <w:rPr>
          <w:rFonts w:ascii="Calibri" w:hAnsi="Calibri" w:eastAsia="Calibri" w:cs="Calibri"/>
          <w:b w:val="1"/>
          <w:bCs w:val="1"/>
          <w:noProof w:val="0"/>
          <w:sz w:val="22"/>
          <w:szCs w:val="22"/>
          <w:lang w:val="en-US"/>
        </w:rPr>
        <w:t xml:space="preserve">Belgium </w:t>
      </w:r>
      <w:r w:rsidRPr="26D1D0DD" w:rsidR="11C427FC">
        <w:rPr>
          <w:rFonts w:ascii="Calibri" w:hAnsi="Calibri" w:eastAsia="Calibri" w:cs="Calibri"/>
          <w:noProof w:val="0"/>
          <w:sz w:val="22"/>
          <w:szCs w:val="22"/>
          <w:lang w:val="en-US"/>
        </w:rPr>
        <w:t xml:space="preserve">and </w:t>
      </w:r>
      <w:r w:rsidRPr="26D1D0DD" w:rsidR="11C427FC">
        <w:rPr>
          <w:rFonts w:ascii="Calibri" w:hAnsi="Calibri" w:eastAsia="Calibri" w:cs="Calibri"/>
          <w:b w:val="1"/>
          <w:bCs w:val="1"/>
          <w:noProof w:val="0"/>
          <w:sz w:val="22"/>
          <w:szCs w:val="22"/>
          <w:lang w:val="en-US"/>
        </w:rPr>
        <w:t xml:space="preserve">Ireland </w:t>
      </w:r>
      <w:r w:rsidRPr="26D1D0DD" w:rsidR="11C427FC">
        <w:rPr>
          <w:rFonts w:ascii="Calibri" w:hAnsi="Calibri" w:eastAsia="Calibri" w:cs="Calibri"/>
          <w:noProof w:val="0"/>
          <w:sz w:val="22"/>
          <w:szCs w:val="22"/>
          <w:lang w:val="en-US"/>
        </w:rPr>
        <w:t xml:space="preserve">each have two institutions in the top 50—20% of their entries, the highest concentration of any country. </w:t>
      </w:r>
      <w:r w:rsidRPr="26D1D0DD" w:rsidR="11C427FC">
        <w:rPr>
          <w:rFonts w:ascii="Calibri" w:hAnsi="Calibri" w:eastAsia="Calibri" w:cs="Calibri"/>
          <w:b w:val="1"/>
          <w:bCs w:val="1"/>
          <w:noProof w:val="0"/>
          <w:sz w:val="22"/>
          <w:szCs w:val="22"/>
          <w:lang w:val="en-US"/>
        </w:rPr>
        <w:t xml:space="preserve">Singapore </w:t>
      </w:r>
      <w:r w:rsidRPr="26D1D0DD" w:rsidR="11C427FC">
        <w:rPr>
          <w:rFonts w:ascii="Calibri" w:hAnsi="Calibri" w:eastAsia="Calibri" w:cs="Calibri"/>
          <w:noProof w:val="0"/>
          <w:sz w:val="22"/>
          <w:szCs w:val="22"/>
          <w:lang w:val="en-US"/>
        </w:rPr>
        <w:t xml:space="preserve">has the largest share of </w:t>
      </w:r>
      <w:r w:rsidRPr="26D1D0DD" w:rsidR="11C427FC">
        <w:rPr>
          <w:rFonts w:ascii="Calibri" w:hAnsi="Calibri" w:eastAsia="Calibri" w:cs="Calibri"/>
          <w:noProof w:val="0"/>
          <w:sz w:val="22"/>
          <w:szCs w:val="22"/>
          <w:lang w:val="en-US"/>
        </w:rPr>
        <w:t>top-100</w:t>
      </w:r>
      <w:r w:rsidRPr="26D1D0DD" w:rsidR="11C427FC">
        <w:rPr>
          <w:rFonts w:ascii="Calibri" w:hAnsi="Calibri" w:eastAsia="Calibri" w:cs="Calibri"/>
          <w:noProof w:val="0"/>
          <w:sz w:val="22"/>
          <w:szCs w:val="22"/>
          <w:lang w:val="en-US"/>
        </w:rPr>
        <w:t xml:space="preserve"> entries, with two of its four ranked universities in this tier.</w:t>
      </w:r>
    </w:p>
    <w:tbl>
      <w:tblPr>
        <w:tblStyle w:val="TableNormal"/>
        <w:bidiVisual w:val="0"/>
        <w:tblW w:w="0" w:type="auto"/>
        <w:jc w:val="center"/>
        <w:tblLayout w:type="fixed"/>
        <w:tblLook w:val="06A0" w:firstRow="1" w:lastRow="0" w:firstColumn="1" w:lastColumn="0" w:noHBand="1" w:noVBand="1"/>
      </w:tblPr>
      <w:tblGrid>
        <w:gridCol w:w="1210"/>
        <w:gridCol w:w="1245"/>
        <w:gridCol w:w="720"/>
        <w:gridCol w:w="735"/>
        <w:gridCol w:w="840"/>
        <w:gridCol w:w="900"/>
        <w:gridCol w:w="870"/>
        <w:gridCol w:w="825"/>
        <w:gridCol w:w="975"/>
      </w:tblGrid>
      <w:tr w:rsidR="6E4F0F36" w:rsidTr="6E4F0F36" w14:paraId="330ABC13">
        <w:trPr>
          <w:trHeight w:val="300"/>
        </w:trPr>
        <w:tc>
          <w:tcPr>
            <w:tcW w:w="8320" w:type="dxa"/>
            <w:gridSpan w:val="9"/>
            <w:tcBorders>
              <w:top w:val="single" w:sz="4"/>
              <w:left w:val="single" w:sz="4"/>
              <w:bottom w:val="single" w:sz="4"/>
              <w:right w:val="single" w:sz="4"/>
            </w:tcBorders>
            <w:tcMar>
              <w:top w:w="15" w:type="dxa"/>
              <w:left w:w="15" w:type="dxa"/>
              <w:right w:w="15" w:type="dxa"/>
            </w:tcMar>
            <w:vAlign w:val="bottom"/>
          </w:tcPr>
          <w:p w:rsidR="6E4F0F36" w:rsidP="6E4F0F36" w:rsidRDefault="6E4F0F36" w14:paraId="2971AD56" w14:textId="64C0D4A3">
            <w:pPr>
              <w:spacing w:before="0" w:beforeAutospacing="off" w:after="0" w:afterAutospacing="off"/>
              <w:jc w:val="center"/>
              <w:rPr>
                <w:rFonts w:ascii="Calibri" w:hAnsi="Calibri" w:eastAsia="Calibri" w:cs="Calibri"/>
                <w:b w:val="1"/>
                <w:bCs w:val="1"/>
                <w:i w:val="0"/>
                <w:iCs w:val="0"/>
                <w:strike w:val="0"/>
                <w:dstrike w:val="0"/>
                <w:sz w:val="20"/>
                <w:szCs w:val="20"/>
                <w:u w:val="none"/>
              </w:rPr>
            </w:pPr>
            <w:r w:rsidRPr="6E4F0F36" w:rsidR="6E4F0F36">
              <w:rPr>
                <w:rFonts w:ascii="Calibri" w:hAnsi="Calibri" w:eastAsia="Calibri" w:cs="Calibri"/>
                <w:b w:val="1"/>
                <w:bCs w:val="1"/>
                <w:i w:val="0"/>
                <w:iCs w:val="0"/>
                <w:strike w:val="0"/>
                <w:dstrike w:val="0"/>
                <w:sz w:val="20"/>
                <w:szCs w:val="20"/>
                <w:u w:val="none"/>
              </w:rPr>
              <w:t>Table 3: Top higher education systems by total universities in top 100</w:t>
            </w:r>
          </w:p>
        </w:tc>
      </w:tr>
      <w:tr w:rsidR="6E4F0F36" w:rsidTr="6E4F0F36" w14:paraId="3B6D2E53">
        <w:trPr>
          <w:trHeight w:val="300"/>
        </w:trPr>
        <w:tc>
          <w:tcPr>
            <w:tcW w:w="121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C4874B8" w14:textId="0F748BE3">
            <w:pPr>
              <w:spacing w:before="0" w:beforeAutospacing="off" w:after="0" w:afterAutospacing="off"/>
            </w:pPr>
            <w:r w:rsidRPr="6E4F0F36" w:rsidR="6E4F0F36">
              <w:rPr>
                <w:rFonts w:ascii="Calibri" w:hAnsi="Calibri" w:eastAsia="Calibri" w:cs="Calibri"/>
                <w:b w:val="1"/>
                <w:bCs w:val="1"/>
                <w:i w:val="0"/>
                <w:iCs w:val="0"/>
                <w:strike w:val="0"/>
                <w:dstrike w:val="0"/>
                <w:sz w:val="20"/>
                <w:szCs w:val="20"/>
                <w:u w:val="none"/>
              </w:rPr>
              <w:t>Location</w:t>
            </w:r>
          </w:p>
        </w:tc>
        <w:tc>
          <w:tcPr>
            <w:tcW w:w="1245" w:type="dxa"/>
            <w:tcBorders>
              <w:top w:val="nil" w:sz="4"/>
              <w:left w:val="single" w:sz="4"/>
              <w:bottom w:val="single" w:sz="4"/>
              <w:right w:val="single" w:sz="4"/>
            </w:tcBorders>
            <w:tcMar>
              <w:top w:w="15" w:type="dxa"/>
              <w:left w:w="15" w:type="dxa"/>
              <w:right w:w="15" w:type="dxa"/>
            </w:tcMar>
            <w:vAlign w:val="bottom"/>
          </w:tcPr>
          <w:p w:rsidR="6E4F0F36" w:rsidP="6E4F0F36" w:rsidRDefault="6E4F0F36" w14:paraId="222979BE" w14:textId="69C861C0">
            <w:pPr>
              <w:spacing w:before="0" w:beforeAutospacing="off" w:after="0" w:afterAutospacing="off"/>
              <w:jc w:val="center"/>
            </w:pPr>
            <w:r w:rsidRPr="6E4F0F36" w:rsidR="6E4F0F36">
              <w:rPr>
                <w:rFonts w:ascii="Calibri" w:hAnsi="Calibri" w:eastAsia="Calibri" w:cs="Calibri"/>
                <w:b w:val="1"/>
                <w:bCs w:val="1"/>
                <w:i w:val="0"/>
                <w:iCs w:val="0"/>
                <w:strike w:val="0"/>
                <w:dstrike w:val="0"/>
                <w:sz w:val="20"/>
                <w:szCs w:val="20"/>
                <w:u w:val="none"/>
              </w:rPr>
              <w:t>Total ranked</w:t>
            </w:r>
          </w:p>
        </w:tc>
        <w:tc>
          <w:tcPr>
            <w:tcW w:w="720" w:type="dxa"/>
            <w:tcBorders>
              <w:top w:val="nil" w:sz="4"/>
              <w:left w:val="single" w:sz="4"/>
              <w:bottom w:val="single" w:sz="4"/>
              <w:right w:val="single" w:sz="4"/>
            </w:tcBorders>
            <w:tcMar>
              <w:top w:w="15" w:type="dxa"/>
              <w:left w:w="15" w:type="dxa"/>
              <w:right w:w="15" w:type="dxa"/>
            </w:tcMar>
            <w:vAlign w:val="bottom"/>
          </w:tcPr>
          <w:p w:rsidR="6E4F0F36" w:rsidP="6E4F0F36" w:rsidRDefault="6E4F0F36" w14:paraId="5FF161F3" w14:textId="51149617">
            <w:pPr>
              <w:spacing w:before="0" w:beforeAutospacing="off" w:after="0" w:afterAutospacing="off"/>
              <w:jc w:val="center"/>
            </w:pPr>
            <w:r w:rsidRPr="6E4F0F36" w:rsidR="6E4F0F36">
              <w:rPr>
                <w:rFonts w:ascii="Calibri" w:hAnsi="Calibri" w:eastAsia="Calibri" w:cs="Calibri"/>
                <w:b w:val="1"/>
                <w:bCs w:val="1"/>
                <w:i w:val="0"/>
                <w:iCs w:val="0"/>
                <w:strike w:val="0"/>
                <w:dstrike w:val="0"/>
                <w:sz w:val="20"/>
                <w:szCs w:val="20"/>
                <w:u w:val="none"/>
              </w:rPr>
              <w:t>Top 10</w:t>
            </w:r>
          </w:p>
        </w:tc>
        <w:tc>
          <w:tcPr>
            <w:tcW w:w="735" w:type="dxa"/>
            <w:tcBorders>
              <w:top w:val="nil" w:sz="4"/>
              <w:left w:val="single" w:sz="4"/>
              <w:bottom w:val="single" w:sz="4"/>
              <w:right w:val="single" w:sz="4"/>
            </w:tcBorders>
            <w:tcMar>
              <w:top w:w="15" w:type="dxa"/>
              <w:left w:w="15" w:type="dxa"/>
              <w:right w:w="15" w:type="dxa"/>
            </w:tcMar>
            <w:vAlign w:val="bottom"/>
          </w:tcPr>
          <w:p w:rsidR="6E4F0F36" w:rsidP="6E4F0F36" w:rsidRDefault="6E4F0F36" w14:paraId="2CD55EC8" w14:textId="41096082">
            <w:pPr>
              <w:spacing w:before="0" w:beforeAutospacing="off" w:after="0" w:afterAutospacing="off"/>
              <w:jc w:val="center"/>
            </w:pPr>
            <w:r w:rsidRPr="6E4F0F36" w:rsidR="6E4F0F36">
              <w:rPr>
                <w:rFonts w:ascii="Calibri" w:hAnsi="Calibri" w:eastAsia="Calibri" w:cs="Calibri"/>
                <w:b w:val="1"/>
                <w:bCs w:val="1"/>
                <w:i w:val="0"/>
                <w:iCs w:val="0"/>
                <w:strike w:val="0"/>
                <w:dstrike w:val="0"/>
                <w:sz w:val="20"/>
                <w:szCs w:val="20"/>
                <w:u w:val="none"/>
              </w:rPr>
              <w:t>Top 20</w:t>
            </w:r>
          </w:p>
        </w:tc>
        <w:tc>
          <w:tcPr>
            <w:tcW w:w="840" w:type="dxa"/>
            <w:tcBorders>
              <w:top w:val="nil" w:sz="4"/>
              <w:left w:val="single" w:sz="4"/>
              <w:bottom w:val="single" w:sz="4"/>
              <w:right w:val="single" w:sz="4"/>
            </w:tcBorders>
            <w:tcMar>
              <w:top w:w="15" w:type="dxa"/>
              <w:left w:w="15" w:type="dxa"/>
              <w:right w:w="15" w:type="dxa"/>
            </w:tcMar>
            <w:vAlign w:val="bottom"/>
          </w:tcPr>
          <w:p w:rsidR="6E4F0F36" w:rsidP="6E4F0F36" w:rsidRDefault="6E4F0F36" w14:paraId="34FB80DE" w14:textId="7A7C47D3">
            <w:pPr>
              <w:spacing w:before="0" w:beforeAutospacing="off" w:after="0" w:afterAutospacing="off"/>
              <w:jc w:val="center"/>
            </w:pPr>
            <w:r w:rsidRPr="6E4F0F36" w:rsidR="6E4F0F36">
              <w:rPr>
                <w:rFonts w:ascii="Calibri" w:hAnsi="Calibri" w:eastAsia="Calibri" w:cs="Calibri"/>
                <w:b w:val="1"/>
                <w:bCs w:val="1"/>
                <w:i w:val="0"/>
                <w:iCs w:val="0"/>
                <w:strike w:val="0"/>
                <w:dstrike w:val="0"/>
                <w:sz w:val="20"/>
                <w:szCs w:val="20"/>
                <w:u w:val="none"/>
              </w:rPr>
              <w:t>Top 50</w:t>
            </w:r>
          </w:p>
        </w:tc>
        <w:tc>
          <w:tcPr>
            <w:tcW w:w="900" w:type="dxa"/>
            <w:tcBorders>
              <w:top w:val="nil" w:sz="4"/>
              <w:left w:val="single" w:sz="4"/>
              <w:bottom w:val="single" w:sz="4"/>
              <w:right w:val="single" w:sz="4"/>
            </w:tcBorders>
            <w:tcMar>
              <w:top w:w="15" w:type="dxa"/>
              <w:left w:w="15" w:type="dxa"/>
              <w:right w:w="15" w:type="dxa"/>
            </w:tcMar>
            <w:vAlign w:val="bottom"/>
          </w:tcPr>
          <w:p w:rsidR="6E4F0F36" w:rsidP="6E4F0F36" w:rsidRDefault="6E4F0F36" w14:paraId="2BD40D35" w14:textId="2588A49C">
            <w:pPr>
              <w:spacing w:before="0" w:beforeAutospacing="off" w:after="0" w:afterAutospacing="off"/>
              <w:jc w:val="center"/>
            </w:pPr>
            <w:r w:rsidRPr="6E4F0F36" w:rsidR="6E4F0F36">
              <w:rPr>
                <w:rFonts w:ascii="Calibri" w:hAnsi="Calibri" w:eastAsia="Calibri" w:cs="Calibri"/>
                <w:b w:val="1"/>
                <w:bCs w:val="1"/>
                <w:i w:val="0"/>
                <w:iCs w:val="0"/>
                <w:strike w:val="0"/>
                <w:dstrike w:val="0"/>
                <w:sz w:val="20"/>
                <w:szCs w:val="20"/>
                <w:u w:val="none"/>
              </w:rPr>
              <w:t>Top 100</w:t>
            </w:r>
          </w:p>
        </w:tc>
        <w:tc>
          <w:tcPr>
            <w:tcW w:w="870" w:type="dxa"/>
            <w:tcBorders>
              <w:top w:val="nil" w:sz="4"/>
              <w:left w:val="single" w:sz="4"/>
              <w:bottom w:val="single" w:sz="4"/>
              <w:right w:val="single" w:sz="4"/>
            </w:tcBorders>
            <w:tcMar>
              <w:top w:w="15" w:type="dxa"/>
              <w:left w:w="15" w:type="dxa"/>
              <w:right w:w="15" w:type="dxa"/>
            </w:tcMar>
            <w:vAlign w:val="bottom"/>
          </w:tcPr>
          <w:p w:rsidR="6E4F0F36" w:rsidP="6E4F0F36" w:rsidRDefault="6E4F0F36" w14:paraId="4BF24636" w14:textId="5EB3C63E">
            <w:pPr>
              <w:spacing w:before="0" w:beforeAutospacing="off" w:after="0" w:afterAutospacing="off"/>
              <w:jc w:val="center"/>
            </w:pPr>
            <w:r w:rsidRPr="6E4F0F36" w:rsidR="6E4F0F36">
              <w:rPr>
                <w:rFonts w:ascii="Calibri" w:hAnsi="Calibri" w:eastAsia="Calibri" w:cs="Calibri"/>
                <w:b w:val="1"/>
                <w:bCs w:val="1"/>
                <w:i w:val="0"/>
                <w:iCs w:val="0"/>
                <w:strike w:val="0"/>
                <w:dstrike w:val="0"/>
                <w:sz w:val="20"/>
                <w:szCs w:val="20"/>
                <w:u w:val="none"/>
              </w:rPr>
              <w:t>Top 200</w:t>
            </w:r>
          </w:p>
        </w:tc>
        <w:tc>
          <w:tcPr>
            <w:tcW w:w="825" w:type="dxa"/>
            <w:tcBorders>
              <w:top w:val="nil" w:sz="4"/>
              <w:left w:val="single" w:sz="4"/>
              <w:bottom w:val="single" w:sz="4"/>
              <w:right w:val="single" w:sz="4"/>
            </w:tcBorders>
            <w:tcMar>
              <w:top w:w="15" w:type="dxa"/>
              <w:left w:w="15" w:type="dxa"/>
              <w:right w:w="15" w:type="dxa"/>
            </w:tcMar>
            <w:vAlign w:val="bottom"/>
          </w:tcPr>
          <w:p w:rsidR="6E4F0F36" w:rsidP="6E4F0F36" w:rsidRDefault="6E4F0F36" w14:paraId="004095C6" w14:textId="5825299B">
            <w:pPr>
              <w:spacing w:before="0" w:beforeAutospacing="off" w:after="0" w:afterAutospacing="off"/>
              <w:jc w:val="center"/>
            </w:pPr>
            <w:r w:rsidRPr="6E4F0F36" w:rsidR="6E4F0F36">
              <w:rPr>
                <w:rFonts w:ascii="Calibri" w:hAnsi="Calibri" w:eastAsia="Calibri" w:cs="Calibri"/>
                <w:b w:val="1"/>
                <w:bCs w:val="1"/>
                <w:i w:val="0"/>
                <w:iCs w:val="0"/>
                <w:strike w:val="0"/>
                <w:dstrike w:val="0"/>
                <w:sz w:val="20"/>
                <w:szCs w:val="20"/>
                <w:u w:val="none"/>
              </w:rPr>
              <w:t>Top 500</w:t>
            </w:r>
          </w:p>
        </w:tc>
        <w:tc>
          <w:tcPr>
            <w:tcW w:w="975" w:type="dxa"/>
            <w:tcBorders>
              <w:top w:val="nil" w:sz="4"/>
              <w:left w:val="single" w:sz="4"/>
              <w:bottom w:val="single" w:sz="4"/>
              <w:right w:val="single" w:sz="4"/>
            </w:tcBorders>
            <w:tcMar>
              <w:top w:w="15" w:type="dxa"/>
              <w:left w:w="15" w:type="dxa"/>
              <w:right w:w="15" w:type="dxa"/>
            </w:tcMar>
            <w:vAlign w:val="bottom"/>
          </w:tcPr>
          <w:p w:rsidR="6E4F0F36" w:rsidP="6E4F0F36" w:rsidRDefault="6E4F0F36" w14:paraId="298166A7" w14:textId="7E662466">
            <w:pPr>
              <w:spacing w:before="0" w:beforeAutospacing="off" w:after="0" w:afterAutospacing="off"/>
              <w:jc w:val="center"/>
            </w:pPr>
            <w:r w:rsidRPr="6E4F0F36" w:rsidR="6E4F0F36">
              <w:rPr>
                <w:rFonts w:ascii="Calibri" w:hAnsi="Calibri" w:eastAsia="Calibri" w:cs="Calibri"/>
                <w:b w:val="1"/>
                <w:bCs w:val="1"/>
                <w:i w:val="0"/>
                <w:iCs w:val="0"/>
                <w:strike w:val="0"/>
                <w:dstrike w:val="0"/>
                <w:sz w:val="20"/>
                <w:szCs w:val="20"/>
                <w:u w:val="none"/>
              </w:rPr>
              <w:t>Top 1000</w:t>
            </w:r>
          </w:p>
        </w:tc>
      </w:tr>
      <w:tr w:rsidR="6E4F0F36" w:rsidTr="6E4F0F36" w14:paraId="2C12B549">
        <w:trPr>
          <w:trHeight w:val="300"/>
        </w:trPr>
        <w:tc>
          <w:tcPr>
            <w:tcW w:w="121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371E1E76" w14:textId="69FC0F80">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U</w:t>
            </w:r>
            <w:r w:rsidRPr="6E4F0F36" w:rsidR="3A74377F">
              <w:rPr>
                <w:rFonts w:ascii="Calibri" w:hAnsi="Calibri" w:eastAsia="Calibri" w:cs="Calibri"/>
                <w:b w:val="0"/>
                <w:bCs w:val="0"/>
                <w:i w:val="0"/>
                <w:iCs w:val="0"/>
                <w:strike w:val="0"/>
                <w:dstrike w:val="0"/>
                <w:sz w:val="20"/>
                <w:szCs w:val="20"/>
                <w:u w:val="none"/>
              </w:rPr>
              <w:t>K</w:t>
            </w:r>
          </w:p>
        </w:tc>
        <w:tc>
          <w:tcPr>
            <w:tcW w:w="124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6F98C80" w14:textId="2615BDA1">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109</w:t>
            </w:r>
          </w:p>
        </w:tc>
        <w:tc>
          <w:tcPr>
            <w:tcW w:w="72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033AE419" w14:textId="21C823CE">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5</w:t>
            </w:r>
          </w:p>
        </w:tc>
        <w:tc>
          <w:tcPr>
            <w:tcW w:w="73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3FF5D139" w14:textId="3279CAF8">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8</w:t>
            </w:r>
          </w:p>
        </w:tc>
        <w:tc>
          <w:tcPr>
            <w:tcW w:w="84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03A3A5A1" w14:textId="4E38D712">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17</w:t>
            </w:r>
          </w:p>
        </w:tc>
        <w:tc>
          <w:tcPr>
            <w:tcW w:w="90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E77D462" w14:textId="6FD97280">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30</w:t>
            </w:r>
          </w:p>
        </w:tc>
        <w:tc>
          <w:tcPr>
            <w:tcW w:w="87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468ED812" w14:textId="171C3DB9">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44</w:t>
            </w:r>
          </w:p>
        </w:tc>
        <w:tc>
          <w:tcPr>
            <w:tcW w:w="82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1C484411" w14:textId="7BE50F74">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62</w:t>
            </w:r>
          </w:p>
        </w:tc>
        <w:tc>
          <w:tcPr>
            <w:tcW w:w="97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024873C" w14:textId="1D3E419A">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82</w:t>
            </w:r>
          </w:p>
        </w:tc>
      </w:tr>
      <w:tr w:rsidR="6E4F0F36" w:rsidTr="6E4F0F36" w14:paraId="7F6433D0">
        <w:trPr>
          <w:trHeight w:val="300"/>
        </w:trPr>
        <w:tc>
          <w:tcPr>
            <w:tcW w:w="121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4498C51C" w14:textId="187F1DED">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U</w:t>
            </w:r>
            <w:r w:rsidRPr="6E4F0F36" w:rsidR="69CCFAF7">
              <w:rPr>
                <w:rFonts w:ascii="Calibri" w:hAnsi="Calibri" w:eastAsia="Calibri" w:cs="Calibri"/>
                <w:b w:val="0"/>
                <w:bCs w:val="0"/>
                <w:i w:val="0"/>
                <w:iCs w:val="0"/>
                <w:strike w:val="0"/>
                <w:dstrike w:val="0"/>
                <w:sz w:val="20"/>
                <w:szCs w:val="20"/>
                <w:u w:val="none"/>
              </w:rPr>
              <w:t>S</w:t>
            </w:r>
          </w:p>
        </w:tc>
        <w:tc>
          <w:tcPr>
            <w:tcW w:w="124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E1125C2" w14:textId="40281E88">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240</w:t>
            </w:r>
          </w:p>
        </w:tc>
        <w:tc>
          <w:tcPr>
            <w:tcW w:w="72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4ACDF35C" w14:textId="761E0F31">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73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D9DC720" w14:textId="00CF18E4">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3</w:t>
            </w:r>
          </w:p>
        </w:tc>
        <w:tc>
          <w:tcPr>
            <w:tcW w:w="84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5783032" w14:textId="39E0130E">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9</w:t>
            </w:r>
          </w:p>
        </w:tc>
        <w:tc>
          <w:tcPr>
            <w:tcW w:w="90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3768C9D" w14:textId="1037A3C2">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16</w:t>
            </w:r>
          </w:p>
        </w:tc>
        <w:tc>
          <w:tcPr>
            <w:tcW w:w="87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3E54E48" w14:textId="05AB8ECD">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30</w:t>
            </w:r>
          </w:p>
        </w:tc>
        <w:tc>
          <w:tcPr>
            <w:tcW w:w="82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C144867" w14:textId="383E4A87">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80</w:t>
            </w:r>
          </w:p>
        </w:tc>
        <w:tc>
          <w:tcPr>
            <w:tcW w:w="97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62C0EA73" w14:textId="51CC0F3A">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136</w:t>
            </w:r>
          </w:p>
        </w:tc>
      </w:tr>
      <w:tr w:rsidR="6E4F0F36" w:rsidTr="6E4F0F36" w14:paraId="5FEDA619">
        <w:trPr>
          <w:trHeight w:val="300"/>
        </w:trPr>
        <w:tc>
          <w:tcPr>
            <w:tcW w:w="121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383FA3A7" w14:textId="14255D9D">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Australia</w:t>
            </w:r>
          </w:p>
        </w:tc>
        <w:tc>
          <w:tcPr>
            <w:tcW w:w="124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157D1798" w14:textId="07EE1319">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38</w:t>
            </w:r>
          </w:p>
        </w:tc>
        <w:tc>
          <w:tcPr>
            <w:tcW w:w="72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1F03D8F5" w14:textId="359ADAFE">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w:t>
            </w:r>
          </w:p>
        </w:tc>
        <w:tc>
          <w:tcPr>
            <w:tcW w:w="73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43F04DC9" w14:textId="344A2731">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4</w:t>
            </w:r>
          </w:p>
        </w:tc>
        <w:tc>
          <w:tcPr>
            <w:tcW w:w="84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B39793F" w14:textId="3A243F5C">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6</w:t>
            </w:r>
          </w:p>
        </w:tc>
        <w:tc>
          <w:tcPr>
            <w:tcW w:w="90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0CDBE4B" w14:textId="6054112B">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11</w:t>
            </w:r>
          </w:p>
        </w:tc>
        <w:tc>
          <w:tcPr>
            <w:tcW w:w="87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7B0B9D4" w14:textId="531C1834">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21</w:t>
            </w:r>
          </w:p>
        </w:tc>
        <w:tc>
          <w:tcPr>
            <w:tcW w:w="82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113D101D" w14:textId="2E8C96D2">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31</w:t>
            </w:r>
          </w:p>
        </w:tc>
        <w:tc>
          <w:tcPr>
            <w:tcW w:w="97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6704D61E" w14:textId="17863930">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36</w:t>
            </w:r>
          </w:p>
        </w:tc>
      </w:tr>
      <w:tr w:rsidR="6E4F0F36" w:rsidTr="6E4F0F36" w14:paraId="66053D8D">
        <w:trPr>
          <w:trHeight w:val="300"/>
        </w:trPr>
        <w:tc>
          <w:tcPr>
            <w:tcW w:w="121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04EAF25E" w14:textId="78683AFA">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Canada</w:t>
            </w:r>
          </w:p>
        </w:tc>
        <w:tc>
          <w:tcPr>
            <w:tcW w:w="124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78460C3" w14:textId="0E01E5F3">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41</w:t>
            </w:r>
          </w:p>
        </w:tc>
        <w:tc>
          <w:tcPr>
            <w:tcW w:w="72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63FEDDD8" w14:textId="1F9995B2">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3</w:t>
            </w:r>
          </w:p>
        </w:tc>
        <w:tc>
          <w:tcPr>
            <w:tcW w:w="73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6F8A816" w14:textId="0230DD70">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3</w:t>
            </w:r>
          </w:p>
        </w:tc>
        <w:tc>
          <w:tcPr>
            <w:tcW w:w="84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C945A69" w14:textId="41210B22">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4</w:t>
            </w:r>
          </w:p>
        </w:tc>
        <w:tc>
          <w:tcPr>
            <w:tcW w:w="90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73F0A8F" w14:textId="20984626">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9</w:t>
            </w:r>
          </w:p>
        </w:tc>
        <w:tc>
          <w:tcPr>
            <w:tcW w:w="87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091DB874" w14:textId="71C00399">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19</w:t>
            </w:r>
          </w:p>
        </w:tc>
        <w:tc>
          <w:tcPr>
            <w:tcW w:w="82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05881742" w14:textId="637C9361">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25</w:t>
            </w:r>
          </w:p>
        </w:tc>
        <w:tc>
          <w:tcPr>
            <w:tcW w:w="97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45B62C4" w14:textId="772B93AC">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30</w:t>
            </w:r>
          </w:p>
        </w:tc>
      </w:tr>
      <w:tr w:rsidR="6E4F0F36" w:rsidTr="6E4F0F36" w14:paraId="795FEF81">
        <w:trPr>
          <w:trHeight w:val="300"/>
        </w:trPr>
        <w:tc>
          <w:tcPr>
            <w:tcW w:w="121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3D8AF9C8" w14:textId="43604D0D">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Sweden</w:t>
            </w:r>
          </w:p>
        </w:tc>
        <w:tc>
          <w:tcPr>
            <w:tcW w:w="124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359498B1" w14:textId="4563E6BD">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23</w:t>
            </w:r>
          </w:p>
        </w:tc>
        <w:tc>
          <w:tcPr>
            <w:tcW w:w="72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48271D4B" w14:textId="70B932D8">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w:t>
            </w:r>
          </w:p>
        </w:tc>
        <w:tc>
          <w:tcPr>
            <w:tcW w:w="73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0FA0BE77" w14:textId="2486D936">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w:t>
            </w:r>
          </w:p>
        </w:tc>
        <w:tc>
          <w:tcPr>
            <w:tcW w:w="84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60FF789F" w14:textId="571A7554">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3</w:t>
            </w:r>
          </w:p>
        </w:tc>
        <w:tc>
          <w:tcPr>
            <w:tcW w:w="90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60E36485" w14:textId="7DE95EB2">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5</w:t>
            </w:r>
          </w:p>
        </w:tc>
        <w:tc>
          <w:tcPr>
            <w:tcW w:w="87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8DCDF0F" w14:textId="0BC936FC">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6</w:t>
            </w:r>
          </w:p>
        </w:tc>
        <w:tc>
          <w:tcPr>
            <w:tcW w:w="82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42CCBF0" w14:textId="65D7FD8E">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8</w:t>
            </w:r>
          </w:p>
        </w:tc>
        <w:tc>
          <w:tcPr>
            <w:tcW w:w="97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4A499E2B" w14:textId="76A63F8A">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11</w:t>
            </w:r>
          </w:p>
        </w:tc>
      </w:tr>
      <w:tr w:rsidR="6E4F0F36" w:rsidTr="6E4F0F36" w14:paraId="26EABF74">
        <w:trPr>
          <w:trHeight w:val="300"/>
        </w:trPr>
        <w:tc>
          <w:tcPr>
            <w:tcW w:w="121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CB0B466" w14:textId="447C1B84">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Switzerland</w:t>
            </w:r>
          </w:p>
        </w:tc>
        <w:tc>
          <w:tcPr>
            <w:tcW w:w="124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128032E9" w14:textId="5AD0F20B">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13</w:t>
            </w:r>
          </w:p>
        </w:tc>
        <w:tc>
          <w:tcPr>
            <w:tcW w:w="72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C492D2F" w14:textId="19B1EE9D">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73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311A2B3" w14:textId="66307367">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w:t>
            </w:r>
          </w:p>
        </w:tc>
        <w:tc>
          <w:tcPr>
            <w:tcW w:w="84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4B223B07" w14:textId="17CC8D8D">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w:t>
            </w:r>
          </w:p>
        </w:tc>
        <w:tc>
          <w:tcPr>
            <w:tcW w:w="90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40DE362A" w14:textId="7EC8EE0F">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4</w:t>
            </w:r>
          </w:p>
        </w:tc>
        <w:tc>
          <w:tcPr>
            <w:tcW w:w="87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A81BC9A" w14:textId="0E2389CF">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4</w:t>
            </w:r>
          </w:p>
        </w:tc>
        <w:tc>
          <w:tcPr>
            <w:tcW w:w="82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61EFABC3" w14:textId="75C3CBC3">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8</w:t>
            </w:r>
          </w:p>
        </w:tc>
        <w:tc>
          <w:tcPr>
            <w:tcW w:w="97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1A27AEC" w14:textId="5B4A9C8F">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11</w:t>
            </w:r>
          </w:p>
        </w:tc>
      </w:tr>
      <w:tr w:rsidR="6E4F0F36" w:rsidTr="6E4F0F36" w14:paraId="03350AB9">
        <w:trPr>
          <w:trHeight w:val="300"/>
        </w:trPr>
        <w:tc>
          <w:tcPr>
            <w:tcW w:w="121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627D2BFA" w14:textId="05EA5C5F">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Belgium</w:t>
            </w:r>
          </w:p>
        </w:tc>
        <w:tc>
          <w:tcPr>
            <w:tcW w:w="124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578F73B" w14:textId="6EAD47E0">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10</w:t>
            </w:r>
          </w:p>
        </w:tc>
        <w:tc>
          <w:tcPr>
            <w:tcW w:w="72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339E52AD" w14:textId="6E4D5CBC">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73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435B87C" w14:textId="71D82D0E">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84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59683E3" w14:textId="1D5BC4F3">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2</w:t>
            </w:r>
          </w:p>
        </w:tc>
        <w:tc>
          <w:tcPr>
            <w:tcW w:w="90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1EFC72B5" w14:textId="67B79566">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3</w:t>
            </w:r>
          </w:p>
        </w:tc>
        <w:tc>
          <w:tcPr>
            <w:tcW w:w="87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CBB7B42" w14:textId="204D7469">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4</w:t>
            </w:r>
          </w:p>
        </w:tc>
        <w:tc>
          <w:tcPr>
            <w:tcW w:w="82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51CB37F" w14:textId="396F5868">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6</w:t>
            </w:r>
          </w:p>
        </w:tc>
        <w:tc>
          <w:tcPr>
            <w:tcW w:w="97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A27D894" w14:textId="4707DCB5">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10</w:t>
            </w:r>
          </w:p>
        </w:tc>
      </w:tr>
      <w:tr w:rsidR="6E4F0F36" w:rsidTr="6E4F0F36" w14:paraId="193DD87A">
        <w:trPr>
          <w:trHeight w:val="300"/>
        </w:trPr>
        <w:tc>
          <w:tcPr>
            <w:tcW w:w="1210" w:type="dxa"/>
            <w:tcBorders>
              <w:top w:val="single" w:sz="4"/>
              <w:left w:val="single" w:sz="4"/>
              <w:bottom w:val="single" w:sz="4"/>
              <w:right w:val="single" w:sz="4"/>
            </w:tcBorders>
            <w:tcMar>
              <w:top w:w="15" w:type="dxa"/>
              <w:left w:w="15" w:type="dxa"/>
              <w:right w:w="15" w:type="dxa"/>
            </w:tcMar>
            <w:vAlign w:val="bottom"/>
          </w:tcPr>
          <w:p w:rsidR="5C4F963D" w:rsidP="6E4F0F36" w:rsidRDefault="5C4F963D" w14:paraId="6AD1B1D9" w14:textId="156F2122">
            <w:pPr>
              <w:spacing w:before="0" w:beforeAutospacing="off" w:after="0" w:afterAutospacing="off"/>
              <w:rPr>
                <w:rFonts w:ascii="Calibri" w:hAnsi="Calibri" w:eastAsia="Calibri" w:cs="Calibri"/>
                <w:b w:val="0"/>
                <w:bCs w:val="0"/>
                <w:i w:val="0"/>
                <w:iCs w:val="0"/>
                <w:strike w:val="0"/>
                <w:dstrike w:val="0"/>
                <w:sz w:val="20"/>
                <w:szCs w:val="20"/>
                <w:u w:val="none"/>
              </w:rPr>
            </w:pPr>
            <w:r w:rsidRPr="6E4F0F36" w:rsidR="5C4F963D">
              <w:rPr>
                <w:rFonts w:ascii="Calibri" w:hAnsi="Calibri" w:eastAsia="Calibri" w:cs="Calibri"/>
                <w:b w:val="0"/>
                <w:bCs w:val="0"/>
                <w:i w:val="0"/>
                <w:iCs w:val="0"/>
                <w:strike w:val="0"/>
                <w:dstrike w:val="0"/>
                <w:sz w:val="20"/>
                <w:szCs w:val="20"/>
                <w:u w:val="none"/>
              </w:rPr>
              <w:t>South</w:t>
            </w:r>
            <w:r w:rsidRPr="6E4F0F36" w:rsidR="6E4F0F36">
              <w:rPr>
                <w:rFonts w:ascii="Calibri" w:hAnsi="Calibri" w:eastAsia="Calibri" w:cs="Calibri"/>
                <w:b w:val="0"/>
                <w:bCs w:val="0"/>
                <w:i w:val="0"/>
                <w:iCs w:val="0"/>
                <w:strike w:val="0"/>
                <w:dstrike w:val="0"/>
                <w:sz w:val="20"/>
                <w:szCs w:val="20"/>
                <w:u w:val="none"/>
              </w:rPr>
              <w:t xml:space="preserve"> Korea</w:t>
            </w:r>
          </w:p>
        </w:tc>
        <w:tc>
          <w:tcPr>
            <w:tcW w:w="124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41D570C5" w14:textId="6A3B5D8B">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48</w:t>
            </w:r>
          </w:p>
        </w:tc>
        <w:tc>
          <w:tcPr>
            <w:tcW w:w="72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6042AFE" w14:textId="056DCA1D">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73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4BDCE4E8" w14:textId="6BF4220D">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84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5C93920" w14:textId="28990B72">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w:t>
            </w:r>
          </w:p>
        </w:tc>
        <w:tc>
          <w:tcPr>
            <w:tcW w:w="90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AA5CB30" w14:textId="1F97B453">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3</w:t>
            </w:r>
          </w:p>
        </w:tc>
        <w:tc>
          <w:tcPr>
            <w:tcW w:w="87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7A437B6" w14:textId="6586E5BF">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5</w:t>
            </w:r>
          </w:p>
        </w:tc>
        <w:tc>
          <w:tcPr>
            <w:tcW w:w="82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1DA17645" w14:textId="0EFF12BE">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17</w:t>
            </w:r>
          </w:p>
        </w:tc>
        <w:tc>
          <w:tcPr>
            <w:tcW w:w="97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352F3F55" w14:textId="21695089">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40</w:t>
            </w:r>
          </w:p>
        </w:tc>
      </w:tr>
      <w:tr w:rsidR="6E4F0F36" w:rsidTr="6E4F0F36" w14:paraId="422E7EB0">
        <w:trPr>
          <w:trHeight w:val="300"/>
        </w:trPr>
        <w:tc>
          <w:tcPr>
            <w:tcW w:w="121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50DFCE7" w14:textId="7F7473A4">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Germany</w:t>
            </w:r>
          </w:p>
        </w:tc>
        <w:tc>
          <w:tcPr>
            <w:tcW w:w="124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1B5B2300" w14:textId="146E35D2">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65</w:t>
            </w:r>
          </w:p>
        </w:tc>
        <w:tc>
          <w:tcPr>
            <w:tcW w:w="72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6ACA036B" w14:textId="403D1154">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73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3EC49AE8" w14:textId="6B0F066A">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84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18196257" w14:textId="29227958">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w:t>
            </w:r>
          </w:p>
        </w:tc>
        <w:tc>
          <w:tcPr>
            <w:tcW w:w="90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161A2904" w14:textId="330C69C3">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3</w:t>
            </w:r>
          </w:p>
        </w:tc>
        <w:tc>
          <w:tcPr>
            <w:tcW w:w="87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01581240" w14:textId="54322ADA">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12</w:t>
            </w:r>
          </w:p>
        </w:tc>
        <w:tc>
          <w:tcPr>
            <w:tcW w:w="82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E8DB899" w14:textId="0EEE7229">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22</w:t>
            </w:r>
          </w:p>
        </w:tc>
        <w:tc>
          <w:tcPr>
            <w:tcW w:w="97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3DB3321" w14:textId="2FAE47DF">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42</w:t>
            </w:r>
          </w:p>
        </w:tc>
      </w:tr>
      <w:tr w:rsidR="6E4F0F36" w:rsidTr="6E4F0F36" w14:paraId="178C0E9A">
        <w:trPr>
          <w:trHeight w:val="300"/>
        </w:trPr>
        <w:tc>
          <w:tcPr>
            <w:tcW w:w="121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73367AE" w14:textId="5B17C870">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Ireland</w:t>
            </w:r>
          </w:p>
        </w:tc>
        <w:tc>
          <w:tcPr>
            <w:tcW w:w="124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31A99497" w14:textId="0464FB99">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10</w:t>
            </w:r>
          </w:p>
        </w:tc>
        <w:tc>
          <w:tcPr>
            <w:tcW w:w="72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1929EFC" w14:textId="5777C0B9">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73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005C22B" w14:textId="193FC955">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84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0CF029B" w14:textId="4028C13D">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2</w:t>
            </w:r>
          </w:p>
        </w:tc>
        <w:tc>
          <w:tcPr>
            <w:tcW w:w="90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3F8E78B5" w14:textId="534878EB">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2</w:t>
            </w:r>
          </w:p>
        </w:tc>
        <w:tc>
          <w:tcPr>
            <w:tcW w:w="87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7E7F3CA" w14:textId="65972687">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6</w:t>
            </w:r>
          </w:p>
        </w:tc>
        <w:tc>
          <w:tcPr>
            <w:tcW w:w="82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6C9B48E7" w14:textId="1CDB27A0">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8</w:t>
            </w:r>
          </w:p>
        </w:tc>
        <w:tc>
          <w:tcPr>
            <w:tcW w:w="97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3932EB9" w14:textId="1CECD197">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8</w:t>
            </w:r>
          </w:p>
        </w:tc>
      </w:tr>
      <w:tr w:rsidR="6E4F0F36" w:rsidTr="6E4F0F36" w14:paraId="28C180FB">
        <w:trPr>
          <w:trHeight w:val="300"/>
        </w:trPr>
        <w:tc>
          <w:tcPr>
            <w:tcW w:w="121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9225D4A" w14:textId="236C70DD">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Finland</w:t>
            </w:r>
          </w:p>
        </w:tc>
        <w:tc>
          <w:tcPr>
            <w:tcW w:w="124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F9F0B28" w14:textId="6A81D840">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12</w:t>
            </w:r>
          </w:p>
        </w:tc>
        <w:tc>
          <w:tcPr>
            <w:tcW w:w="72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80595E7" w14:textId="3CBE97E7">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73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3E5144BB" w14:textId="17DF566D">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84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6552849F" w14:textId="4A97F4F7">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w:t>
            </w:r>
          </w:p>
        </w:tc>
        <w:tc>
          <w:tcPr>
            <w:tcW w:w="90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0674F8A" w14:textId="3FDE3CFD">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2</w:t>
            </w:r>
          </w:p>
        </w:tc>
        <w:tc>
          <w:tcPr>
            <w:tcW w:w="87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5E69DBD" w14:textId="3C4CFB68">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2</w:t>
            </w:r>
          </w:p>
        </w:tc>
        <w:tc>
          <w:tcPr>
            <w:tcW w:w="82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D0C03C0" w14:textId="005313A7">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7</w:t>
            </w:r>
          </w:p>
        </w:tc>
        <w:tc>
          <w:tcPr>
            <w:tcW w:w="97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1326861" w14:textId="5F522F9A">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9</w:t>
            </w:r>
          </w:p>
        </w:tc>
      </w:tr>
      <w:tr w:rsidR="6E4F0F36" w:rsidTr="6E4F0F36" w14:paraId="50276DDF">
        <w:trPr>
          <w:trHeight w:val="300"/>
        </w:trPr>
        <w:tc>
          <w:tcPr>
            <w:tcW w:w="121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4E99799C" w14:textId="70F3BCAB">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New Zealand</w:t>
            </w:r>
          </w:p>
        </w:tc>
        <w:tc>
          <w:tcPr>
            <w:tcW w:w="124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1FED42F7" w14:textId="08DFF62E">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8</w:t>
            </w:r>
          </w:p>
        </w:tc>
        <w:tc>
          <w:tcPr>
            <w:tcW w:w="72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6DB172A5" w14:textId="59358FC6">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73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65139A2B" w14:textId="651E1697">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84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B0B4926" w14:textId="545E83FE">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w:t>
            </w:r>
          </w:p>
        </w:tc>
        <w:tc>
          <w:tcPr>
            <w:tcW w:w="90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B37D6B8" w14:textId="2C5318DC">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2</w:t>
            </w:r>
          </w:p>
        </w:tc>
        <w:tc>
          <w:tcPr>
            <w:tcW w:w="87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EE32C19" w14:textId="4D72FFCD">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6</w:t>
            </w:r>
          </w:p>
        </w:tc>
        <w:tc>
          <w:tcPr>
            <w:tcW w:w="82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0D5F4DA8" w14:textId="16D1E5CA">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8</w:t>
            </w:r>
          </w:p>
        </w:tc>
        <w:tc>
          <w:tcPr>
            <w:tcW w:w="97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1D2209ED" w14:textId="46509B17">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8</w:t>
            </w:r>
          </w:p>
        </w:tc>
      </w:tr>
      <w:tr w:rsidR="6E4F0F36" w:rsidTr="6E4F0F36" w14:paraId="6183EA33">
        <w:trPr>
          <w:trHeight w:val="300"/>
        </w:trPr>
        <w:tc>
          <w:tcPr>
            <w:tcW w:w="121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7855376" w14:textId="73E845EA">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Netherlands</w:t>
            </w:r>
          </w:p>
        </w:tc>
        <w:tc>
          <w:tcPr>
            <w:tcW w:w="124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13AF5580" w14:textId="0514974E">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13</w:t>
            </w:r>
          </w:p>
        </w:tc>
        <w:tc>
          <w:tcPr>
            <w:tcW w:w="72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6F7899A9" w14:textId="132836C3">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73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0D20FBEC" w14:textId="5561B268">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84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696EB97" w14:textId="09E805B8">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w:t>
            </w:r>
          </w:p>
        </w:tc>
        <w:tc>
          <w:tcPr>
            <w:tcW w:w="90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143B5076" w14:textId="246B32AF">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2</w:t>
            </w:r>
          </w:p>
        </w:tc>
        <w:tc>
          <w:tcPr>
            <w:tcW w:w="87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3980A776" w14:textId="5A78E5E2">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5</w:t>
            </w:r>
          </w:p>
        </w:tc>
        <w:tc>
          <w:tcPr>
            <w:tcW w:w="82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02FF93EA" w14:textId="1236CB12">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12</w:t>
            </w:r>
          </w:p>
        </w:tc>
        <w:tc>
          <w:tcPr>
            <w:tcW w:w="97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0B3341C7" w14:textId="7BE60256">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13</w:t>
            </w:r>
          </w:p>
        </w:tc>
      </w:tr>
      <w:tr w:rsidR="6E4F0F36" w:rsidTr="6E4F0F36" w14:paraId="77BAEC8C">
        <w:trPr>
          <w:trHeight w:val="300"/>
        </w:trPr>
        <w:tc>
          <w:tcPr>
            <w:tcW w:w="121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14BF4510" w14:textId="57B3BC8B">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France</w:t>
            </w:r>
          </w:p>
        </w:tc>
        <w:tc>
          <w:tcPr>
            <w:tcW w:w="124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493F6017" w14:textId="3D9912F0">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76</w:t>
            </w:r>
          </w:p>
        </w:tc>
        <w:tc>
          <w:tcPr>
            <w:tcW w:w="72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4EDAEB78" w14:textId="16FFF084">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73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611A5F9F" w14:textId="2A01A4B6">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84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3570EBC8" w14:textId="3451E3BC">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w:t>
            </w:r>
          </w:p>
        </w:tc>
        <w:tc>
          <w:tcPr>
            <w:tcW w:w="90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A634B84" w14:textId="0872D3C3">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2</w:t>
            </w:r>
          </w:p>
        </w:tc>
        <w:tc>
          <w:tcPr>
            <w:tcW w:w="87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3DF75FFE" w14:textId="29C48E91">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4</w:t>
            </w:r>
          </w:p>
        </w:tc>
        <w:tc>
          <w:tcPr>
            <w:tcW w:w="82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0874C4E0" w14:textId="61BF5322">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7</w:t>
            </w:r>
          </w:p>
        </w:tc>
        <w:tc>
          <w:tcPr>
            <w:tcW w:w="97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453EAA43" w14:textId="244B79B3">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24</w:t>
            </w:r>
          </w:p>
        </w:tc>
      </w:tr>
      <w:tr w:rsidR="6E4F0F36" w:rsidTr="6E4F0F36" w14:paraId="1F31B712">
        <w:trPr>
          <w:trHeight w:val="300"/>
        </w:trPr>
        <w:tc>
          <w:tcPr>
            <w:tcW w:w="121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3F70D120" w14:textId="4BDEE9D3">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Singapore</w:t>
            </w:r>
          </w:p>
        </w:tc>
        <w:tc>
          <w:tcPr>
            <w:tcW w:w="124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60CF2391" w14:textId="632E69C1">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4</w:t>
            </w:r>
          </w:p>
        </w:tc>
        <w:tc>
          <w:tcPr>
            <w:tcW w:w="72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4E86D23C" w14:textId="70ED2D24">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73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0714D73" w14:textId="22E23A1A">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84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EC62042" w14:textId="466B343F">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90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43C93F77" w14:textId="1E05B69C">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2</w:t>
            </w:r>
          </w:p>
        </w:tc>
        <w:tc>
          <w:tcPr>
            <w:tcW w:w="87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49455897" w14:textId="35E069CD">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2</w:t>
            </w:r>
          </w:p>
        </w:tc>
        <w:tc>
          <w:tcPr>
            <w:tcW w:w="82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6E3AE53C" w14:textId="10F6F375">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2</w:t>
            </w:r>
          </w:p>
        </w:tc>
        <w:tc>
          <w:tcPr>
            <w:tcW w:w="97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42BE7D3" w14:textId="4E70312D">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3</w:t>
            </w:r>
          </w:p>
        </w:tc>
      </w:tr>
      <w:tr w:rsidR="6E4F0F36" w:rsidTr="6E4F0F36" w14:paraId="7E82872C">
        <w:trPr>
          <w:trHeight w:val="300"/>
        </w:trPr>
        <w:tc>
          <w:tcPr>
            <w:tcW w:w="121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8595011" w14:textId="4087FB94">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Japan</w:t>
            </w:r>
          </w:p>
        </w:tc>
        <w:tc>
          <w:tcPr>
            <w:tcW w:w="124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4E5089C" w14:textId="73FCB97F">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45</w:t>
            </w:r>
          </w:p>
        </w:tc>
        <w:tc>
          <w:tcPr>
            <w:tcW w:w="72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4A85D0CA" w14:textId="430B5CC3">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73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3AC910D6" w14:textId="1C88BC50">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84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4E3E3C6" w14:textId="40A3E1ED">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w:t>
            </w:r>
          </w:p>
        </w:tc>
        <w:tc>
          <w:tcPr>
            <w:tcW w:w="90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1E77BC9A" w14:textId="70C24EB9">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w:t>
            </w:r>
          </w:p>
        </w:tc>
        <w:tc>
          <w:tcPr>
            <w:tcW w:w="87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3F5889F" w14:textId="5C910208">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3</w:t>
            </w:r>
          </w:p>
        </w:tc>
        <w:tc>
          <w:tcPr>
            <w:tcW w:w="82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5634444" w14:textId="332B2B09">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14</w:t>
            </w:r>
          </w:p>
        </w:tc>
        <w:tc>
          <w:tcPr>
            <w:tcW w:w="97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435B083" w14:textId="1105EAFA">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21</w:t>
            </w:r>
          </w:p>
        </w:tc>
      </w:tr>
      <w:tr w:rsidR="6E4F0F36" w:rsidTr="6E4F0F36" w14:paraId="45C91C49">
        <w:trPr>
          <w:trHeight w:val="300"/>
        </w:trPr>
        <w:tc>
          <w:tcPr>
            <w:tcW w:w="121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625FA8BD" w14:textId="02CFCB25">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South Africa</w:t>
            </w:r>
          </w:p>
        </w:tc>
        <w:tc>
          <w:tcPr>
            <w:tcW w:w="124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148005E" w14:textId="2F380C19">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13</w:t>
            </w:r>
          </w:p>
        </w:tc>
        <w:tc>
          <w:tcPr>
            <w:tcW w:w="72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469F48C5" w14:textId="1CD555F0">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73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83BCB44" w14:textId="14A3096F">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84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B34FAA1" w14:textId="0A2EEF31">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90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307A231F" w14:textId="64365E37">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w:t>
            </w:r>
          </w:p>
        </w:tc>
        <w:tc>
          <w:tcPr>
            <w:tcW w:w="87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06E2F5F" w14:textId="5FDB2A37">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2</w:t>
            </w:r>
          </w:p>
        </w:tc>
        <w:tc>
          <w:tcPr>
            <w:tcW w:w="82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35E3BB2" w14:textId="3CDB9C6B">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5</w:t>
            </w:r>
          </w:p>
        </w:tc>
        <w:tc>
          <w:tcPr>
            <w:tcW w:w="97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19597E7" w14:textId="78018FCD">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7</w:t>
            </w:r>
          </w:p>
        </w:tc>
      </w:tr>
      <w:tr w:rsidR="6E4F0F36" w:rsidTr="6E4F0F36" w14:paraId="3D7E850C">
        <w:trPr>
          <w:trHeight w:val="300"/>
        </w:trPr>
        <w:tc>
          <w:tcPr>
            <w:tcW w:w="121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45556DC" w14:textId="0F406350">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Taiwan</w:t>
            </w:r>
          </w:p>
        </w:tc>
        <w:tc>
          <w:tcPr>
            <w:tcW w:w="124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0AC325B1" w14:textId="4692E219">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41</w:t>
            </w:r>
          </w:p>
        </w:tc>
        <w:tc>
          <w:tcPr>
            <w:tcW w:w="72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537A861" w14:textId="4E2F9421">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73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4BBC12A8" w14:textId="11E5CE8C">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84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3F28AC2E" w14:textId="24F284E9">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90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7F11CDE" w14:textId="1DE963F5">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w:t>
            </w:r>
          </w:p>
        </w:tc>
        <w:tc>
          <w:tcPr>
            <w:tcW w:w="87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3819CDC7" w14:textId="44709EBC">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2</w:t>
            </w:r>
          </w:p>
        </w:tc>
        <w:tc>
          <w:tcPr>
            <w:tcW w:w="82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07088BD9" w14:textId="304E5ABD">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8</w:t>
            </w:r>
          </w:p>
        </w:tc>
        <w:tc>
          <w:tcPr>
            <w:tcW w:w="97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073A94BF" w14:textId="17406FC7">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29</w:t>
            </w:r>
          </w:p>
        </w:tc>
      </w:tr>
      <w:tr w:rsidR="6E4F0F36" w:rsidTr="6E4F0F36" w14:paraId="146F2EDA">
        <w:trPr>
          <w:trHeight w:val="300"/>
        </w:trPr>
        <w:tc>
          <w:tcPr>
            <w:tcW w:w="121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6F4875A" w14:textId="4C46FD4C">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Brazil</w:t>
            </w:r>
          </w:p>
        </w:tc>
        <w:tc>
          <w:tcPr>
            <w:tcW w:w="124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7EFD0AF" w14:textId="0462E3B6">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37</w:t>
            </w:r>
          </w:p>
        </w:tc>
        <w:tc>
          <w:tcPr>
            <w:tcW w:w="72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175CEC78" w14:textId="0B304616">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73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0FE51B38" w14:textId="7AF66EE9">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84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48BCF74A" w14:textId="361B1942">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90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3C11547B" w14:textId="47E4D55B">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w:t>
            </w:r>
          </w:p>
        </w:tc>
        <w:tc>
          <w:tcPr>
            <w:tcW w:w="87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5E646C9" w14:textId="2EF4FE51">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w:t>
            </w:r>
          </w:p>
        </w:tc>
        <w:tc>
          <w:tcPr>
            <w:tcW w:w="82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43D4994F" w14:textId="146E5732">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6</w:t>
            </w:r>
          </w:p>
        </w:tc>
        <w:tc>
          <w:tcPr>
            <w:tcW w:w="97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E3C1EAE" w14:textId="485DFBFB">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18</w:t>
            </w:r>
          </w:p>
        </w:tc>
      </w:tr>
      <w:tr w:rsidR="6E4F0F36" w:rsidTr="6E4F0F36" w14:paraId="61A48491">
        <w:trPr>
          <w:trHeight w:val="300"/>
        </w:trPr>
        <w:tc>
          <w:tcPr>
            <w:tcW w:w="121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A7E7098" w14:textId="370710AE">
            <w:pPr>
              <w:spacing w:before="0" w:beforeAutospacing="off" w:after="0" w:afterAutospacing="off"/>
            </w:pPr>
            <w:r w:rsidRPr="6E4F0F36" w:rsidR="6E4F0F36">
              <w:rPr>
                <w:rFonts w:ascii="Calibri" w:hAnsi="Calibri" w:eastAsia="Calibri" w:cs="Calibri"/>
                <w:b w:val="0"/>
                <w:bCs w:val="0"/>
                <w:i w:val="0"/>
                <w:iCs w:val="0"/>
                <w:strike w:val="0"/>
                <w:dstrike w:val="0"/>
                <w:sz w:val="20"/>
                <w:szCs w:val="20"/>
                <w:u w:val="none"/>
              </w:rPr>
              <w:t>Spain</w:t>
            </w:r>
          </w:p>
        </w:tc>
        <w:tc>
          <w:tcPr>
            <w:tcW w:w="124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65F07BCA" w14:textId="1EAE4BAF">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58</w:t>
            </w:r>
          </w:p>
        </w:tc>
        <w:tc>
          <w:tcPr>
            <w:tcW w:w="72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656B71D4" w14:textId="0978FC01">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73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9F37B6E" w14:textId="0B612B38">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84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074FB33B" w14:textId="352F4D0D">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 xml:space="preserve"> </w:t>
            </w:r>
          </w:p>
        </w:tc>
        <w:tc>
          <w:tcPr>
            <w:tcW w:w="90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2A22C43" w14:textId="4E9491E9">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1</w:t>
            </w:r>
          </w:p>
        </w:tc>
        <w:tc>
          <w:tcPr>
            <w:tcW w:w="87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845A82F" w14:textId="4C0FFE02">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3</w:t>
            </w:r>
          </w:p>
        </w:tc>
        <w:tc>
          <w:tcPr>
            <w:tcW w:w="82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0939E62F" w14:textId="685BD371">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22</w:t>
            </w:r>
          </w:p>
        </w:tc>
        <w:tc>
          <w:tcPr>
            <w:tcW w:w="97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05B96B36" w14:textId="2528BA4F">
            <w:pPr>
              <w:spacing w:before="0" w:beforeAutospacing="off" w:after="0" w:afterAutospacing="off"/>
              <w:jc w:val="center"/>
            </w:pPr>
            <w:r w:rsidRPr="6E4F0F36" w:rsidR="6E4F0F36">
              <w:rPr>
                <w:rFonts w:ascii="Calibri" w:hAnsi="Calibri" w:eastAsia="Calibri" w:cs="Calibri"/>
                <w:b w:val="0"/>
                <w:bCs w:val="0"/>
                <w:i w:val="0"/>
                <w:iCs w:val="0"/>
                <w:strike w:val="0"/>
                <w:dstrike w:val="0"/>
                <w:sz w:val="20"/>
                <w:szCs w:val="20"/>
                <w:u w:val="none"/>
              </w:rPr>
              <w:t>33</w:t>
            </w:r>
          </w:p>
        </w:tc>
      </w:tr>
    </w:tbl>
    <w:p w:rsidRPr="007A31DB" w:rsidR="00601C1A" w:rsidRDefault="00601C1A" w14:paraId="413D4AF6" w14:textId="321D25A6">
      <w:pPr>
        <w:rPr>
          <w:rFonts w:ascii="Calibri" w:hAnsi="Calibri" w:cs="Calibri"/>
          <w:sz w:val="22"/>
          <w:szCs w:val="22"/>
        </w:rPr>
      </w:pPr>
    </w:p>
    <w:p w:rsidRPr="007A31DB" w:rsidR="007A31DB" w:rsidP="007A31DB" w:rsidRDefault="007A31DB" w14:paraId="6E04CE24" w14:textId="77777777">
      <w:pPr>
        <w:rPr>
          <w:rFonts w:ascii="Calibri" w:hAnsi="Calibri" w:cs="Calibri"/>
          <w:sz w:val="22"/>
          <w:szCs w:val="22"/>
        </w:rPr>
      </w:pPr>
      <w:r w:rsidRPr="7B035291" w:rsidR="007A31DB">
        <w:rPr>
          <w:rFonts w:ascii="Calibri" w:hAnsi="Calibri" w:cs="Calibri"/>
          <w:b w:val="1"/>
          <w:bCs w:val="1"/>
          <w:sz w:val="22"/>
          <w:szCs w:val="22"/>
        </w:rPr>
        <w:t>Senior Vice President at QS, Ben Sowter</w:t>
      </w:r>
      <w:r w:rsidRPr="7B035291" w:rsidR="007A31DB">
        <w:rPr>
          <w:rFonts w:ascii="Calibri" w:hAnsi="Calibri" w:cs="Calibri"/>
          <w:sz w:val="22"/>
          <w:szCs w:val="22"/>
        </w:rPr>
        <w:t xml:space="preserve">, said “ </w:t>
      </w:r>
      <w:r w:rsidRPr="7B035291" w:rsidR="007A31DB">
        <w:rPr>
          <w:rFonts w:ascii="Calibri" w:hAnsi="Calibri" w:cs="Calibri"/>
          <w:sz w:val="22"/>
          <w:szCs w:val="22"/>
        </w:rPr>
        <w:t>xxxxx</w:t>
      </w:r>
      <w:r w:rsidRPr="7B035291" w:rsidR="007A31DB">
        <w:rPr>
          <w:rFonts w:ascii="Calibri" w:hAnsi="Calibri" w:cs="Calibri"/>
          <w:sz w:val="22"/>
          <w:szCs w:val="22"/>
        </w:rPr>
        <w:t xml:space="preserve"> ”</w:t>
      </w:r>
    </w:p>
    <w:p w:rsidR="212069EA" w:rsidP="0059F698" w:rsidRDefault="212069EA" w14:paraId="2CF9BF9E" w14:textId="0A663FB2">
      <w:pPr>
        <w:pStyle w:val="Normal"/>
        <w:rPr>
          <w:rFonts w:ascii="Calibri" w:hAnsi="Calibri" w:cs="Calibri"/>
          <w:b w:val="0"/>
          <w:bCs w:val="0"/>
          <w:i w:val="0"/>
          <w:iCs w:val="0"/>
          <w:caps w:val="0"/>
          <w:smallCaps w:val="0"/>
          <w:noProof w:val="0"/>
          <w:sz w:val="22"/>
          <w:szCs w:val="22"/>
          <w:lang w:val="en-US"/>
        </w:rPr>
      </w:pPr>
      <w:r w:rsidRPr="0059F698" w:rsidR="212069EA">
        <w:rPr>
          <w:rFonts w:ascii="Calibri" w:hAnsi="Calibri" w:cs="Calibri"/>
          <w:b w:val="1"/>
          <w:bCs w:val="1"/>
          <w:i w:val="0"/>
          <w:iCs w:val="0"/>
          <w:caps w:val="0"/>
          <w:smallCaps w:val="0"/>
          <w:noProof w:val="0"/>
          <w:sz w:val="22"/>
          <w:szCs w:val="22"/>
          <w:lang w:val="en-US"/>
        </w:rPr>
        <w:t xml:space="preserve">Erik </w:t>
      </w:r>
      <w:r w:rsidRPr="0059F698" w:rsidR="212069EA">
        <w:rPr>
          <w:rFonts w:ascii="Calibri" w:hAnsi="Calibri" w:cs="Calibri"/>
          <w:b w:val="1"/>
          <w:bCs w:val="1"/>
          <w:i w:val="0"/>
          <w:iCs w:val="0"/>
          <w:caps w:val="0"/>
          <w:smallCaps w:val="0"/>
          <w:noProof w:val="0"/>
          <w:sz w:val="22"/>
          <w:szCs w:val="22"/>
          <w:lang w:val="en-US"/>
        </w:rPr>
        <w:t>Renström</w:t>
      </w:r>
      <w:r w:rsidRPr="0059F698" w:rsidR="212069EA">
        <w:rPr>
          <w:rFonts w:ascii="Calibri" w:hAnsi="Calibri" w:cs="Calibri"/>
          <w:b w:val="1"/>
          <w:bCs w:val="1"/>
          <w:i w:val="0"/>
          <w:iCs w:val="0"/>
          <w:caps w:val="0"/>
          <w:smallCaps w:val="0"/>
          <w:noProof w:val="0"/>
          <w:sz w:val="22"/>
          <w:szCs w:val="22"/>
          <w:lang w:val="en-US"/>
        </w:rPr>
        <w:t xml:space="preserve">, </w:t>
      </w:r>
      <w:r w:rsidRPr="0059F698" w:rsidR="212069EA">
        <w:rPr>
          <w:rFonts w:ascii="Calibri" w:hAnsi="Calibri" w:cs="Calibri"/>
          <w:b w:val="1"/>
          <w:bCs w:val="1"/>
          <w:i w:val="0"/>
          <w:iCs w:val="0"/>
          <w:caps w:val="0"/>
          <w:smallCaps w:val="0"/>
          <w:noProof w:val="0"/>
          <w:color w:val="000000" w:themeColor="text1" w:themeTint="FF" w:themeShade="FF"/>
          <w:sz w:val="22"/>
          <w:szCs w:val="22"/>
          <w:lang w:val="en-US"/>
        </w:rPr>
        <w:t xml:space="preserve">Vice-Chancellor of Lund </w:t>
      </w:r>
      <w:r w:rsidRPr="0059F698" w:rsidR="212069EA">
        <w:rPr>
          <w:rFonts w:ascii="Calibri" w:hAnsi="Calibri" w:cs="Calibri"/>
          <w:b w:val="1"/>
          <w:bCs w:val="1"/>
          <w:i w:val="0"/>
          <w:iCs w:val="0"/>
          <w:caps w:val="0"/>
          <w:smallCaps w:val="0"/>
          <w:noProof w:val="0"/>
          <w:color w:val="000000" w:themeColor="text1" w:themeTint="FF" w:themeShade="FF"/>
          <w:sz w:val="22"/>
          <w:szCs w:val="22"/>
          <w:lang w:val="en-US"/>
        </w:rPr>
        <w:t>University</w:t>
      </w:r>
      <w:r w:rsidRPr="0059F698" w:rsidR="212069EA">
        <w:rPr>
          <w:rFonts w:ascii="Calibri" w:hAnsi="Calibri" w:cs="Calibri"/>
          <w:b w:val="1"/>
          <w:bCs w:val="1"/>
          <w:i w:val="0"/>
          <w:iCs w:val="0"/>
          <w:caps w:val="0"/>
          <w:smallCaps w:val="0"/>
          <w:noProof w:val="0"/>
          <w:sz w:val="22"/>
          <w:szCs w:val="22"/>
          <w:lang w:val="en-US"/>
        </w:rPr>
        <w:t xml:space="preserve"> said:</w:t>
      </w:r>
      <w:r w:rsidRPr="0059F698" w:rsidR="212069EA">
        <w:rPr>
          <w:rFonts w:ascii="Calibri" w:hAnsi="Calibri" w:cs="Calibri"/>
          <w:b w:val="0"/>
          <w:bCs w:val="0"/>
          <w:i w:val="0"/>
          <w:iCs w:val="0"/>
          <w:caps w:val="0"/>
          <w:smallCaps w:val="0"/>
          <w:noProof w:val="0"/>
          <w:sz w:val="22"/>
          <w:szCs w:val="22"/>
          <w:lang w:val="en-US"/>
        </w:rPr>
        <w:t xml:space="preserve"> "Humble, proud, and inspired to keep striving – that is how I would sum up Lund University being ranked number one in the world. Sustainability has long been a clear priority for the university, and the way we work is shaped by a Scandinavian tradition of trust, collaboration, and openness. I am incredibly proud of our employees, students, alumni, and the many </w:t>
      </w:r>
      <w:r w:rsidRPr="0059F698" w:rsidR="212069EA">
        <w:rPr>
          <w:rFonts w:ascii="Calibri" w:hAnsi="Calibri" w:cs="Calibri"/>
          <w:b w:val="0"/>
          <w:bCs w:val="0"/>
          <w:i w:val="0"/>
          <w:iCs w:val="0"/>
          <w:caps w:val="0"/>
          <w:smallCaps w:val="0"/>
          <w:noProof w:val="0"/>
          <w:sz w:val="22"/>
          <w:szCs w:val="22"/>
          <w:lang w:val="en-US"/>
        </w:rPr>
        <w:t>organisations</w:t>
      </w:r>
      <w:r w:rsidRPr="0059F698" w:rsidR="212069EA">
        <w:rPr>
          <w:rFonts w:ascii="Calibri" w:hAnsi="Calibri" w:cs="Calibri"/>
          <w:b w:val="0"/>
          <w:bCs w:val="0"/>
          <w:i w:val="0"/>
          <w:iCs w:val="0"/>
          <w:caps w:val="0"/>
          <w:smallCaps w:val="0"/>
          <w:noProof w:val="0"/>
          <w:sz w:val="22"/>
          <w:szCs w:val="22"/>
          <w:lang w:val="en-US"/>
        </w:rPr>
        <w:t xml:space="preserve"> and companies we work with – this result is theirs as much as the university’s</w:t>
      </w:r>
      <w:r w:rsidRPr="0059F698" w:rsidR="212069EA">
        <w:rPr>
          <w:rFonts w:ascii="Calibri" w:hAnsi="Calibri" w:cs="Calibri"/>
          <w:b w:val="0"/>
          <w:bCs w:val="0"/>
          <w:i w:val="0"/>
          <w:iCs w:val="0"/>
          <w:caps w:val="0"/>
          <w:smallCaps w:val="0"/>
          <w:noProof w:val="0"/>
          <w:color w:val="000000" w:themeColor="text1" w:themeTint="FF" w:themeShade="FF"/>
          <w:sz w:val="22"/>
          <w:szCs w:val="22"/>
          <w:lang w:val="en-US"/>
        </w:rPr>
        <w:t>.</w:t>
      </w:r>
      <w:r w:rsidRPr="0059F698" w:rsidR="212069EA">
        <w:rPr>
          <w:rFonts w:ascii="Calibri" w:hAnsi="Calibri" w:cs="Calibri"/>
          <w:b w:val="0"/>
          <w:bCs w:val="0"/>
          <w:i w:val="0"/>
          <w:iCs w:val="0"/>
          <w:caps w:val="0"/>
          <w:smallCaps w:val="0"/>
          <w:noProof w:val="0"/>
          <w:sz w:val="22"/>
          <w:szCs w:val="22"/>
          <w:lang w:val="en-US"/>
        </w:rPr>
        <w:t xml:space="preserve"> </w:t>
      </w:r>
    </w:p>
    <w:p w:rsidR="7B035291" w:rsidP="6E4F0F36" w:rsidRDefault="7B035291" w14:paraId="6DBA45BD" w14:textId="18B3B36B">
      <w:pPr>
        <w:rPr>
          <w:rFonts w:ascii="Calibri" w:hAnsi="Calibri" w:cs="Calibri"/>
          <w:b w:val="0"/>
          <w:bCs w:val="0"/>
          <w:i w:val="1"/>
          <w:iCs w:val="1"/>
          <w:caps w:val="0"/>
          <w:smallCaps w:val="0"/>
          <w:noProof w:val="0"/>
          <w:color w:val="000000" w:themeColor="text1" w:themeTint="FF" w:themeShade="FF"/>
          <w:sz w:val="22"/>
          <w:szCs w:val="22"/>
          <w:lang w:val="en-US"/>
        </w:rPr>
      </w:pPr>
      <w:r w:rsidRPr="6E4F0F36" w:rsidR="212069EA">
        <w:rPr>
          <w:rFonts w:ascii="Calibri" w:hAnsi="Calibri" w:cs="Calibri"/>
          <w:b w:val="0"/>
          <w:bCs w:val="0"/>
          <w:i w:val="0"/>
          <w:iCs w:val="0"/>
          <w:caps w:val="0"/>
          <w:smallCaps w:val="0"/>
          <w:noProof w:val="0"/>
          <w:sz w:val="22"/>
          <w:szCs w:val="22"/>
          <w:lang w:val="en-US"/>
        </w:rPr>
        <w:t>"At the same time, we remain humble, because we know that major challenges remain. Being number one raises the bar for us, and those challenges inspire us to keep pushing forward in an interdisciplinary and innovative way so that the knowledge we generate leads to real impact and lasting change in society</w:t>
      </w:r>
      <w:r w:rsidRPr="6E4F0F36" w:rsidR="212069EA">
        <w:rPr>
          <w:rFonts w:ascii="Calibri" w:hAnsi="Calibri" w:cs="Calibri"/>
          <w:b w:val="0"/>
          <w:bCs w:val="0"/>
          <w:i w:val="1"/>
          <w:iCs w:val="1"/>
          <w:caps w:val="0"/>
          <w:smallCaps w:val="0"/>
          <w:noProof w:val="0"/>
          <w:sz w:val="22"/>
          <w:szCs w:val="22"/>
          <w:lang w:val="en-US"/>
        </w:rPr>
        <w:t>."</w:t>
      </w:r>
    </w:p>
    <w:p w:rsidRPr="007A31DB" w:rsidR="007A31DB" w:rsidP="007A31DB" w:rsidRDefault="007A31DB" w14:paraId="4965366A" w14:textId="77777777">
      <w:pPr>
        <w:rPr>
          <w:rFonts w:ascii="Calibri" w:hAnsi="Calibri" w:cs="Calibri"/>
          <w:sz w:val="22"/>
          <w:szCs w:val="22"/>
        </w:rPr>
      </w:pPr>
      <w:r w:rsidRPr="007A31DB">
        <w:rPr>
          <w:rFonts w:ascii="Calibri" w:hAnsi="Calibri" w:cs="Calibri"/>
          <w:sz w:val="22"/>
          <w:szCs w:val="22"/>
        </w:rPr>
        <w:t xml:space="preserve">QS’ </w:t>
      </w:r>
      <w:hyperlink w:history="1" r:id="rId6">
        <w:r w:rsidRPr="007A31DB">
          <w:rPr>
            <w:rStyle w:val="Hyperlink"/>
            <w:rFonts w:ascii="Calibri" w:hAnsi="Calibri" w:cs="Calibri"/>
            <w:sz w:val="22"/>
            <w:szCs w:val="22"/>
          </w:rPr>
          <w:t>methodology</w:t>
        </w:r>
      </w:hyperlink>
      <w:r w:rsidRPr="007A31DB">
        <w:rPr>
          <w:rFonts w:ascii="Calibri" w:hAnsi="Calibri" w:cs="Calibri"/>
          <w:sz w:val="22"/>
          <w:szCs w:val="22"/>
        </w:rPr>
        <w:t xml:space="preserve"> for the </w:t>
      </w:r>
      <w:r w:rsidRPr="007A31DB">
        <w:rPr>
          <w:rFonts w:ascii="Calibri" w:hAnsi="Calibri" w:cs="Calibri"/>
          <w:i/>
          <w:iCs/>
          <w:sz w:val="22"/>
          <w:szCs w:val="22"/>
        </w:rPr>
        <w:t>World University Rankings: Sustainability 2025</w:t>
      </w:r>
      <w:r w:rsidRPr="007A31DB">
        <w:rPr>
          <w:rFonts w:ascii="Calibri" w:hAnsi="Calibri" w:cs="Calibri"/>
          <w:sz w:val="22"/>
          <w:szCs w:val="22"/>
        </w:rPr>
        <w:t xml:space="preserve"> is based on university performance across three assessment categories: </w:t>
      </w:r>
    </w:p>
    <w:p w:rsidRPr="007A31DB" w:rsidR="007A31DB" w:rsidP="6E4F0F36" w:rsidRDefault="007A31DB" w14:paraId="4AE54A50" w14:textId="368F846A">
      <w:pPr>
        <w:pStyle w:val="ListParagraph"/>
        <w:numPr>
          <w:ilvl w:val="0"/>
          <w:numId w:val="2"/>
        </w:numPr>
        <w:rPr>
          <w:rFonts w:ascii="Calibri" w:hAnsi="Calibri" w:cs="Calibri"/>
          <w:sz w:val="22"/>
          <w:szCs w:val="22"/>
        </w:rPr>
      </w:pPr>
      <w:r w:rsidRPr="6E4F0F36" w:rsidR="007A31DB">
        <w:rPr>
          <w:rFonts w:ascii="Calibri" w:hAnsi="Calibri" w:cs="Calibri"/>
          <w:b w:val="1"/>
          <w:bCs w:val="1"/>
          <w:i w:val="1"/>
          <w:iCs w:val="1"/>
          <w:sz w:val="22"/>
          <w:szCs w:val="22"/>
        </w:rPr>
        <w:t xml:space="preserve">Environmental Impact </w:t>
      </w:r>
      <w:r w:rsidRPr="6E4F0F36" w:rsidR="007A31DB">
        <w:rPr>
          <w:rFonts w:ascii="Calibri" w:hAnsi="Calibri" w:cs="Calibri"/>
          <w:sz w:val="22"/>
          <w:szCs w:val="22"/>
        </w:rPr>
        <w:t>(45% - Aggregating</w:t>
      </w:r>
      <w:r w:rsidRPr="6E4F0F36" w:rsidR="007A31DB">
        <w:rPr>
          <w:rFonts w:ascii="Calibri" w:hAnsi="Calibri" w:cs="Calibri"/>
          <w:i w:val="1"/>
          <w:iCs w:val="1"/>
          <w:sz w:val="22"/>
          <w:szCs w:val="22"/>
        </w:rPr>
        <w:t xml:space="preserve"> </w:t>
      </w:r>
      <w:r w:rsidRPr="6E4F0F36" w:rsidR="007A31DB">
        <w:rPr>
          <w:rFonts w:ascii="Calibri" w:hAnsi="Calibri" w:cs="Calibri"/>
          <w:sz w:val="22"/>
          <w:szCs w:val="22"/>
        </w:rPr>
        <w:t xml:space="preserve">three </w:t>
      </w:r>
      <w:r w:rsidRPr="6E4F0F36" w:rsidR="3B0264B7">
        <w:rPr>
          <w:rFonts w:ascii="Calibri" w:hAnsi="Calibri" w:cs="Calibri"/>
          <w:sz w:val="22"/>
          <w:szCs w:val="22"/>
        </w:rPr>
        <w:t>lense</w:t>
      </w:r>
      <w:r w:rsidRPr="6E4F0F36" w:rsidR="007A31DB">
        <w:rPr>
          <w:rFonts w:ascii="Calibri" w:hAnsi="Calibri" w:cs="Calibri"/>
          <w:sz w:val="22"/>
          <w:szCs w:val="22"/>
        </w:rPr>
        <w:t xml:space="preserve">s: </w:t>
      </w:r>
      <w:r w:rsidRPr="6E4F0F36" w:rsidR="007A31DB">
        <w:rPr>
          <w:rFonts w:ascii="Calibri" w:hAnsi="Calibri" w:cs="Calibri"/>
          <w:i w:val="1"/>
          <w:iCs w:val="1"/>
          <w:sz w:val="22"/>
          <w:szCs w:val="22"/>
        </w:rPr>
        <w:t xml:space="preserve">Environmental Sustainability, Environmental Education </w:t>
      </w:r>
      <w:r w:rsidRPr="6E4F0F36" w:rsidR="007A31DB">
        <w:rPr>
          <w:rFonts w:ascii="Calibri" w:hAnsi="Calibri" w:cs="Calibri"/>
          <w:sz w:val="22"/>
          <w:szCs w:val="22"/>
        </w:rPr>
        <w:t xml:space="preserve">and </w:t>
      </w:r>
      <w:r w:rsidRPr="6E4F0F36" w:rsidR="007A31DB">
        <w:rPr>
          <w:rFonts w:ascii="Calibri" w:hAnsi="Calibri" w:cs="Calibri"/>
          <w:i w:val="1"/>
          <w:iCs w:val="1"/>
          <w:sz w:val="22"/>
          <w:szCs w:val="22"/>
        </w:rPr>
        <w:t>Environmental Research)</w:t>
      </w:r>
    </w:p>
    <w:p w:rsidRPr="007A31DB" w:rsidR="007A31DB" w:rsidP="6E4F0F36" w:rsidRDefault="007A31DB" w14:paraId="5960B5AE" w14:textId="3B269BEF">
      <w:pPr>
        <w:pStyle w:val="ListParagraph"/>
        <w:numPr>
          <w:ilvl w:val="0"/>
          <w:numId w:val="2"/>
        </w:numPr>
        <w:rPr>
          <w:rFonts w:ascii="Calibri" w:hAnsi="Calibri" w:cs="Calibri"/>
          <w:sz w:val="22"/>
          <w:szCs w:val="22"/>
        </w:rPr>
      </w:pPr>
      <w:r w:rsidRPr="6E4F0F36" w:rsidR="007A31DB">
        <w:rPr>
          <w:rFonts w:ascii="Calibri" w:hAnsi="Calibri" w:cs="Calibri"/>
          <w:b w:val="1"/>
          <w:bCs w:val="1"/>
          <w:i w:val="1"/>
          <w:iCs w:val="1"/>
          <w:sz w:val="22"/>
          <w:szCs w:val="22"/>
        </w:rPr>
        <w:t xml:space="preserve">Social Impact </w:t>
      </w:r>
      <w:r w:rsidRPr="6E4F0F36" w:rsidR="007A31DB">
        <w:rPr>
          <w:rFonts w:ascii="Calibri" w:hAnsi="Calibri" w:cs="Calibri"/>
          <w:sz w:val="22"/>
          <w:szCs w:val="22"/>
        </w:rPr>
        <w:t xml:space="preserve">(45% - Aggregating five </w:t>
      </w:r>
      <w:r w:rsidRPr="6E4F0F36" w:rsidR="6EBD646C">
        <w:rPr>
          <w:rFonts w:ascii="Calibri" w:hAnsi="Calibri" w:cs="Calibri"/>
          <w:sz w:val="22"/>
          <w:szCs w:val="22"/>
        </w:rPr>
        <w:t>lense</w:t>
      </w:r>
      <w:r w:rsidRPr="6E4F0F36" w:rsidR="007A31DB">
        <w:rPr>
          <w:rFonts w:ascii="Calibri" w:hAnsi="Calibri" w:cs="Calibri"/>
          <w:sz w:val="22"/>
          <w:szCs w:val="22"/>
        </w:rPr>
        <w:t xml:space="preserve">s: </w:t>
      </w:r>
      <w:r w:rsidRPr="6E4F0F36" w:rsidR="007A31DB">
        <w:rPr>
          <w:rFonts w:ascii="Calibri" w:hAnsi="Calibri" w:cs="Calibri"/>
          <w:i w:val="1"/>
          <w:iCs w:val="1"/>
          <w:sz w:val="22"/>
          <w:szCs w:val="22"/>
        </w:rPr>
        <w:t>Equality</w:t>
      </w:r>
      <w:r w:rsidRPr="6E4F0F36" w:rsidR="007A31DB">
        <w:rPr>
          <w:rFonts w:ascii="Calibri" w:hAnsi="Calibri" w:cs="Calibri"/>
          <w:sz w:val="22"/>
          <w:szCs w:val="22"/>
        </w:rPr>
        <w:t xml:space="preserve">, </w:t>
      </w:r>
      <w:r w:rsidRPr="6E4F0F36" w:rsidR="007A31DB">
        <w:rPr>
          <w:rFonts w:ascii="Calibri" w:hAnsi="Calibri" w:cs="Calibri"/>
          <w:i w:val="1"/>
          <w:iCs w:val="1"/>
          <w:sz w:val="22"/>
          <w:szCs w:val="22"/>
        </w:rPr>
        <w:t>Knowledge Exchange</w:t>
      </w:r>
      <w:r w:rsidRPr="6E4F0F36" w:rsidR="007A31DB">
        <w:rPr>
          <w:rFonts w:ascii="Calibri" w:hAnsi="Calibri" w:cs="Calibri"/>
          <w:sz w:val="22"/>
          <w:szCs w:val="22"/>
        </w:rPr>
        <w:t xml:space="preserve">, </w:t>
      </w:r>
      <w:r w:rsidRPr="6E4F0F36" w:rsidR="007A31DB">
        <w:rPr>
          <w:rFonts w:ascii="Calibri" w:hAnsi="Calibri" w:cs="Calibri"/>
          <w:i w:val="1"/>
          <w:iCs w:val="1"/>
          <w:sz w:val="22"/>
          <w:szCs w:val="22"/>
        </w:rPr>
        <w:t>Impact of Education</w:t>
      </w:r>
      <w:r w:rsidRPr="6E4F0F36" w:rsidR="007A31DB">
        <w:rPr>
          <w:rFonts w:ascii="Calibri" w:hAnsi="Calibri" w:cs="Calibri"/>
          <w:sz w:val="22"/>
          <w:szCs w:val="22"/>
        </w:rPr>
        <w:t xml:space="preserve">, </w:t>
      </w:r>
      <w:r w:rsidRPr="6E4F0F36" w:rsidR="007A31DB">
        <w:rPr>
          <w:rFonts w:ascii="Calibri" w:hAnsi="Calibri" w:cs="Calibri"/>
          <w:i w:val="1"/>
          <w:iCs w:val="1"/>
          <w:sz w:val="22"/>
          <w:szCs w:val="22"/>
        </w:rPr>
        <w:t>Employability &amp; Outcomes</w:t>
      </w:r>
      <w:r w:rsidRPr="6E4F0F36" w:rsidR="007A31DB">
        <w:rPr>
          <w:rFonts w:ascii="Calibri" w:hAnsi="Calibri" w:cs="Calibri"/>
          <w:sz w:val="22"/>
          <w:szCs w:val="22"/>
        </w:rPr>
        <w:t xml:space="preserve"> and </w:t>
      </w:r>
      <w:r w:rsidRPr="6E4F0F36" w:rsidR="007A31DB">
        <w:rPr>
          <w:rFonts w:ascii="Calibri" w:hAnsi="Calibri" w:cs="Calibri"/>
          <w:i w:val="1"/>
          <w:iCs w:val="1"/>
          <w:sz w:val="22"/>
          <w:szCs w:val="22"/>
        </w:rPr>
        <w:t>Health &amp; Wellbeing</w:t>
      </w:r>
      <w:r w:rsidRPr="6E4F0F36" w:rsidR="007A31DB">
        <w:rPr>
          <w:rFonts w:ascii="Calibri" w:hAnsi="Calibri" w:cs="Calibri"/>
          <w:sz w:val="22"/>
          <w:szCs w:val="22"/>
        </w:rPr>
        <w:t>)</w:t>
      </w:r>
    </w:p>
    <w:p w:rsidRPr="007A31DB" w:rsidR="007A31DB" w:rsidP="6E4F0F36" w:rsidRDefault="007A31DB" w14:paraId="187933D1" w14:textId="5F032496">
      <w:pPr>
        <w:pStyle w:val="ListParagraph"/>
        <w:numPr>
          <w:ilvl w:val="0"/>
          <w:numId w:val="2"/>
        </w:numPr>
        <w:rPr>
          <w:rFonts w:ascii="Calibri" w:hAnsi="Calibri" w:cs="Calibri"/>
          <w:sz w:val="22"/>
          <w:szCs w:val="22"/>
        </w:rPr>
      </w:pPr>
      <w:r w:rsidRPr="6E4F0F36" w:rsidR="007A31DB">
        <w:rPr>
          <w:rFonts w:ascii="Calibri" w:hAnsi="Calibri" w:cs="Calibri"/>
          <w:b w:val="1"/>
          <w:bCs w:val="1"/>
          <w:i w:val="1"/>
          <w:iCs w:val="1"/>
          <w:sz w:val="22"/>
          <w:szCs w:val="22"/>
        </w:rPr>
        <w:t xml:space="preserve">Governance </w:t>
      </w:r>
      <w:r w:rsidRPr="6E4F0F36" w:rsidR="007A31DB">
        <w:rPr>
          <w:rFonts w:ascii="Calibri" w:hAnsi="Calibri" w:cs="Calibri"/>
          <w:sz w:val="22"/>
          <w:szCs w:val="22"/>
        </w:rPr>
        <w:t xml:space="preserve">(10% - Considering factors related to good governance: ethics, hiring practices, transparency, decision </w:t>
      </w:r>
      <w:r w:rsidRPr="6E4F0F36" w:rsidR="007A31DB">
        <w:rPr>
          <w:rFonts w:ascii="Calibri" w:hAnsi="Calibri" w:cs="Calibri"/>
          <w:sz w:val="22"/>
          <w:szCs w:val="22"/>
        </w:rPr>
        <w:t>making</w:t>
      </w:r>
      <w:r w:rsidRPr="6E4F0F36" w:rsidR="007A31DB">
        <w:rPr>
          <w:rFonts w:ascii="Calibri" w:hAnsi="Calibri" w:cs="Calibri"/>
          <w:sz w:val="22"/>
          <w:szCs w:val="22"/>
        </w:rPr>
        <w:t xml:space="preserve"> etc.)</w:t>
      </w:r>
    </w:p>
    <w:tbl>
      <w:tblPr>
        <w:tblStyle w:val="TableNormal"/>
        <w:bidiVisual w:val="0"/>
        <w:tblW w:w="0" w:type="auto"/>
        <w:jc w:val="center"/>
        <w:tblLayout w:type="fixed"/>
        <w:tblLook w:val="06A0" w:firstRow="1" w:lastRow="0" w:firstColumn="1" w:lastColumn="0" w:noHBand="1" w:noVBand="1"/>
      </w:tblPr>
      <w:tblGrid>
        <w:gridCol w:w="2565"/>
        <w:gridCol w:w="840"/>
        <w:gridCol w:w="3810"/>
        <w:gridCol w:w="1140"/>
        <w:gridCol w:w="945"/>
      </w:tblGrid>
      <w:tr w:rsidR="6E4F0F36" w:rsidTr="26D1D0DD" w14:paraId="733A34B2">
        <w:trPr>
          <w:trHeight w:val="300"/>
        </w:trPr>
        <w:tc>
          <w:tcPr>
            <w:tcW w:w="9300" w:type="dxa"/>
            <w:gridSpan w:val="5"/>
            <w:tcBorders>
              <w:top w:val="single" w:sz="4"/>
              <w:left w:val="single" w:sz="4"/>
              <w:bottom w:val="single" w:sz="4"/>
              <w:right w:val="single" w:sz="4"/>
            </w:tcBorders>
            <w:tcMar>
              <w:top w:w="15" w:type="dxa"/>
              <w:left w:w="15" w:type="dxa"/>
              <w:right w:w="15" w:type="dxa"/>
            </w:tcMar>
            <w:vAlign w:val="bottom"/>
          </w:tcPr>
          <w:p w:rsidR="6E4F0F36" w:rsidP="6E4F0F36" w:rsidRDefault="6E4F0F36" w14:paraId="0F8E8585" w14:textId="3E05D91C">
            <w:pPr>
              <w:spacing w:before="0" w:beforeAutospacing="off" w:after="0" w:afterAutospacing="off" w:line="240" w:lineRule="auto"/>
              <w:jc w:val="center"/>
              <w:rPr>
                <w:rFonts w:ascii="Calibri" w:hAnsi="Calibri" w:eastAsia="Calibri" w:cs="Calibri"/>
                <w:b w:val="1"/>
                <w:bCs w:val="1"/>
                <w:i w:val="0"/>
                <w:iCs w:val="0"/>
                <w:strike w:val="0"/>
                <w:dstrike w:val="0"/>
                <w:color w:val="1D1D1B"/>
                <w:sz w:val="20"/>
                <w:szCs w:val="20"/>
                <w:u w:val="none"/>
              </w:rPr>
            </w:pPr>
            <w:commentRangeStart w:id="1520901575"/>
            <w:r w:rsidRPr="6E4F0F36" w:rsidR="6E4F0F36">
              <w:rPr>
                <w:rFonts w:ascii="Calibri" w:hAnsi="Calibri" w:eastAsia="Calibri" w:cs="Calibri"/>
                <w:b w:val="1"/>
                <w:bCs w:val="1"/>
                <w:i w:val="0"/>
                <w:iCs w:val="0"/>
                <w:strike w:val="0"/>
                <w:dstrike w:val="0"/>
                <w:color w:val="1D1D1B"/>
                <w:sz w:val="20"/>
                <w:szCs w:val="20"/>
                <w:u w:val="none"/>
              </w:rPr>
              <w:t xml:space="preserve">Table 4: Global leader by category and </w:t>
            </w:r>
            <w:r w:rsidRPr="6E4F0F36" w:rsidR="161E7F52">
              <w:rPr>
                <w:rFonts w:ascii="Calibri" w:hAnsi="Calibri" w:eastAsia="Calibri" w:cs="Calibri"/>
                <w:b w:val="1"/>
                <w:bCs w:val="1"/>
                <w:i w:val="0"/>
                <w:iCs w:val="0"/>
                <w:strike w:val="0"/>
                <w:dstrike w:val="0"/>
                <w:color w:val="1D1D1B"/>
                <w:sz w:val="20"/>
                <w:szCs w:val="20"/>
                <w:u w:val="none"/>
              </w:rPr>
              <w:t>lens</w:t>
            </w:r>
            <w:commentRangeEnd w:id="1520901575"/>
            <w:r>
              <w:rPr>
                <w:rStyle w:val="CommentReference"/>
              </w:rPr>
              <w:commentReference w:id="1520901575"/>
            </w:r>
          </w:p>
        </w:tc>
      </w:tr>
      <w:tr w:rsidR="6E4F0F36" w:rsidTr="26D1D0DD" w14:paraId="7620B3BB">
        <w:trPr>
          <w:trHeight w:val="300"/>
        </w:trPr>
        <w:tc>
          <w:tcPr>
            <w:tcW w:w="256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66A1285A" w14:textId="07A6CA84">
            <w:pPr>
              <w:spacing w:before="0" w:beforeAutospacing="off" w:after="0" w:afterAutospacing="off" w:line="240" w:lineRule="auto"/>
            </w:pPr>
            <w:r w:rsidRPr="6E4F0F36" w:rsidR="6E4F0F36">
              <w:rPr>
                <w:rFonts w:ascii="Calibri" w:hAnsi="Calibri" w:eastAsia="Calibri" w:cs="Calibri"/>
                <w:b w:val="1"/>
                <w:bCs w:val="1"/>
                <w:i w:val="0"/>
                <w:iCs w:val="0"/>
                <w:strike w:val="0"/>
                <w:dstrike w:val="0"/>
                <w:sz w:val="20"/>
                <w:szCs w:val="20"/>
                <w:u w:val="none"/>
              </w:rPr>
              <w:t xml:space="preserve">Performance </w:t>
            </w:r>
            <w:r w:rsidRPr="6E4F0F36" w:rsidR="7ED1092F">
              <w:rPr>
                <w:rFonts w:ascii="Calibri" w:hAnsi="Calibri" w:eastAsia="Calibri" w:cs="Calibri"/>
                <w:b w:val="1"/>
                <w:bCs w:val="1"/>
                <w:i w:val="0"/>
                <w:iCs w:val="0"/>
                <w:strike w:val="0"/>
                <w:dstrike w:val="0"/>
                <w:sz w:val="20"/>
                <w:szCs w:val="20"/>
                <w:u w:val="none"/>
              </w:rPr>
              <w:t>c</w:t>
            </w:r>
            <w:r w:rsidRPr="6E4F0F36" w:rsidR="6E4F0F36">
              <w:rPr>
                <w:rFonts w:ascii="Calibri" w:hAnsi="Calibri" w:eastAsia="Calibri" w:cs="Calibri"/>
                <w:b w:val="1"/>
                <w:bCs w:val="1"/>
                <w:i w:val="0"/>
                <w:iCs w:val="0"/>
                <w:strike w:val="0"/>
                <w:dstrike w:val="0"/>
                <w:sz w:val="20"/>
                <w:szCs w:val="20"/>
                <w:u w:val="none"/>
              </w:rPr>
              <w:t xml:space="preserve">ategory / </w:t>
            </w:r>
            <w:r w:rsidRPr="6E4F0F36" w:rsidR="3B26BEFF">
              <w:rPr>
                <w:rFonts w:ascii="Calibri" w:hAnsi="Calibri" w:eastAsia="Calibri" w:cs="Calibri"/>
                <w:b w:val="1"/>
                <w:bCs w:val="1"/>
                <w:i w:val="0"/>
                <w:iCs w:val="0"/>
                <w:strike w:val="0"/>
                <w:dstrike w:val="0"/>
                <w:sz w:val="20"/>
                <w:szCs w:val="20"/>
                <w:u w:val="none"/>
              </w:rPr>
              <w:t>lens</w:t>
            </w:r>
          </w:p>
        </w:tc>
        <w:tc>
          <w:tcPr>
            <w:tcW w:w="840" w:type="dxa"/>
            <w:tcBorders>
              <w:top w:val="nil" w:sz="4"/>
              <w:left w:val="single" w:sz="4"/>
              <w:bottom w:val="single" w:sz="4"/>
              <w:right w:val="single" w:sz="4"/>
            </w:tcBorders>
            <w:tcMar>
              <w:top w:w="15" w:type="dxa"/>
              <w:left w:w="15" w:type="dxa"/>
              <w:right w:w="15" w:type="dxa"/>
            </w:tcMar>
            <w:vAlign w:val="bottom"/>
          </w:tcPr>
          <w:p w:rsidR="6E4F0F36" w:rsidP="6E4F0F36" w:rsidRDefault="6E4F0F36" w14:paraId="1F3CAA23" w14:textId="4707E928">
            <w:pPr>
              <w:spacing w:before="0" w:beforeAutospacing="off" w:after="0" w:afterAutospacing="off" w:line="240" w:lineRule="auto"/>
              <w:jc w:val="center"/>
            </w:pPr>
            <w:r w:rsidRPr="6E4F0F36" w:rsidR="6E4F0F36">
              <w:rPr>
                <w:rFonts w:ascii="Calibri" w:hAnsi="Calibri" w:eastAsia="Calibri" w:cs="Calibri"/>
                <w:b w:val="1"/>
                <w:bCs w:val="1"/>
                <w:i w:val="0"/>
                <w:iCs w:val="0"/>
                <w:strike w:val="0"/>
                <w:dstrike w:val="0"/>
                <w:sz w:val="20"/>
                <w:szCs w:val="20"/>
                <w:u w:val="none"/>
              </w:rPr>
              <w:t>Weight</w:t>
            </w:r>
          </w:p>
        </w:tc>
        <w:tc>
          <w:tcPr>
            <w:tcW w:w="3810" w:type="dxa"/>
            <w:tcBorders>
              <w:top w:val="nil" w:sz="4"/>
              <w:left w:val="single" w:sz="4"/>
              <w:bottom w:val="single" w:sz="4"/>
              <w:right w:val="single" w:sz="4"/>
            </w:tcBorders>
            <w:tcMar>
              <w:top w:w="15" w:type="dxa"/>
              <w:left w:w="15" w:type="dxa"/>
              <w:right w:w="15" w:type="dxa"/>
            </w:tcMar>
            <w:vAlign w:val="bottom"/>
          </w:tcPr>
          <w:p w:rsidR="6E4F0F36" w:rsidP="6E4F0F36" w:rsidRDefault="6E4F0F36" w14:paraId="1FD05009" w14:textId="6B238A0A">
            <w:pPr>
              <w:spacing w:before="0" w:beforeAutospacing="off" w:after="0" w:afterAutospacing="off" w:line="240" w:lineRule="auto"/>
            </w:pPr>
            <w:r w:rsidRPr="6E4F0F36" w:rsidR="6E4F0F36">
              <w:rPr>
                <w:rFonts w:ascii="Calibri" w:hAnsi="Calibri" w:eastAsia="Calibri" w:cs="Calibri"/>
                <w:b w:val="1"/>
                <w:bCs w:val="1"/>
                <w:i w:val="0"/>
                <w:iCs w:val="0"/>
                <w:strike w:val="0"/>
                <w:dstrike w:val="0"/>
                <w:sz w:val="20"/>
                <w:szCs w:val="20"/>
                <w:u w:val="none"/>
              </w:rPr>
              <w:t>Global Leader</w:t>
            </w:r>
          </w:p>
        </w:tc>
        <w:tc>
          <w:tcPr>
            <w:tcW w:w="1140" w:type="dxa"/>
            <w:tcBorders>
              <w:top w:val="nil" w:sz="4"/>
              <w:left w:val="single" w:sz="4"/>
              <w:bottom w:val="single" w:sz="4"/>
              <w:right w:val="single" w:sz="4"/>
            </w:tcBorders>
            <w:tcMar>
              <w:top w:w="15" w:type="dxa"/>
              <w:left w:w="15" w:type="dxa"/>
              <w:right w:w="15" w:type="dxa"/>
            </w:tcMar>
            <w:vAlign w:val="bottom"/>
          </w:tcPr>
          <w:p w:rsidR="6E4F0F36" w:rsidP="6E4F0F36" w:rsidRDefault="6E4F0F36" w14:paraId="779AAE14" w14:textId="1399804C">
            <w:pPr>
              <w:spacing w:before="0" w:beforeAutospacing="off" w:after="0" w:afterAutospacing="off" w:line="240" w:lineRule="auto"/>
            </w:pPr>
            <w:r w:rsidRPr="6E4F0F36" w:rsidR="6E4F0F36">
              <w:rPr>
                <w:rFonts w:ascii="Calibri" w:hAnsi="Calibri" w:eastAsia="Calibri" w:cs="Calibri"/>
                <w:b w:val="1"/>
                <w:bCs w:val="1"/>
                <w:i w:val="0"/>
                <w:iCs w:val="0"/>
                <w:strike w:val="0"/>
                <w:dstrike w:val="0"/>
                <w:sz w:val="20"/>
                <w:szCs w:val="20"/>
                <w:u w:val="none"/>
              </w:rPr>
              <w:t>HE System</w:t>
            </w:r>
          </w:p>
        </w:tc>
        <w:tc>
          <w:tcPr>
            <w:tcW w:w="945" w:type="dxa"/>
            <w:tcBorders>
              <w:top w:val="nil" w:sz="4"/>
              <w:left w:val="single" w:sz="4"/>
              <w:bottom w:val="single" w:sz="4"/>
              <w:right w:val="single" w:sz="4"/>
            </w:tcBorders>
            <w:tcMar>
              <w:top w:w="15" w:type="dxa"/>
              <w:left w:w="15" w:type="dxa"/>
              <w:right w:w="15" w:type="dxa"/>
            </w:tcMar>
            <w:vAlign w:val="bottom"/>
          </w:tcPr>
          <w:p w:rsidR="6E4F0F36" w:rsidP="6E4F0F36" w:rsidRDefault="6E4F0F36" w14:paraId="277DD8EA" w14:textId="236FE996">
            <w:pPr>
              <w:spacing w:before="0" w:beforeAutospacing="off" w:after="0" w:afterAutospacing="off" w:line="240" w:lineRule="auto"/>
              <w:jc w:val="center"/>
            </w:pPr>
            <w:r w:rsidRPr="6E4F0F36" w:rsidR="6E4F0F36">
              <w:rPr>
                <w:rFonts w:ascii="Calibri" w:hAnsi="Calibri" w:eastAsia="Calibri" w:cs="Calibri"/>
                <w:b w:val="1"/>
                <w:bCs w:val="1"/>
                <w:i w:val="0"/>
                <w:iCs w:val="0"/>
                <w:strike w:val="0"/>
                <w:dstrike w:val="0"/>
                <w:sz w:val="20"/>
                <w:szCs w:val="20"/>
                <w:u w:val="none"/>
              </w:rPr>
              <w:t>Overall Rank</w:t>
            </w:r>
          </w:p>
        </w:tc>
      </w:tr>
      <w:tr w:rsidR="6E4F0F36" w:rsidTr="26D1D0DD" w14:paraId="674F28C4">
        <w:trPr>
          <w:trHeight w:val="300"/>
        </w:trPr>
        <w:tc>
          <w:tcPr>
            <w:tcW w:w="2565" w:type="dxa"/>
            <w:tcBorders>
              <w:top w:val="single" w:sz="4"/>
              <w:left w:val="single" w:sz="4"/>
              <w:bottom w:val="single" w:sz="4"/>
              <w:right w:val="single" w:sz="4"/>
            </w:tcBorders>
            <w:shd w:val="clear" w:color="auto" w:fill="C8C8C4"/>
            <w:tcMar>
              <w:top w:w="15" w:type="dxa"/>
              <w:left w:w="15" w:type="dxa"/>
              <w:right w:w="15" w:type="dxa"/>
            </w:tcMar>
            <w:vAlign w:val="bottom"/>
          </w:tcPr>
          <w:p w:rsidR="6E4F0F36" w:rsidP="6E4F0F36" w:rsidRDefault="6E4F0F36" w14:paraId="0479F697" w14:textId="5B12BA57">
            <w:pPr>
              <w:spacing w:before="0" w:beforeAutospacing="off" w:after="0" w:afterAutospacing="off" w:line="240" w:lineRule="auto"/>
            </w:pPr>
            <w:r w:rsidRPr="6E4F0F36" w:rsidR="6E4F0F36">
              <w:rPr>
                <w:rFonts w:ascii="Calibri" w:hAnsi="Calibri" w:eastAsia="Calibri" w:cs="Calibri"/>
                <w:b w:val="0"/>
                <w:bCs w:val="0"/>
                <w:i w:val="0"/>
                <w:iCs w:val="0"/>
                <w:strike w:val="0"/>
                <w:dstrike w:val="0"/>
                <w:sz w:val="20"/>
                <w:szCs w:val="20"/>
                <w:u w:val="single"/>
              </w:rPr>
              <w:t>Social Impact</w:t>
            </w:r>
          </w:p>
        </w:tc>
        <w:tc>
          <w:tcPr>
            <w:tcW w:w="840" w:type="dxa"/>
            <w:tcBorders>
              <w:top w:val="single" w:sz="4"/>
              <w:left w:val="single" w:sz="4"/>
              <w:bottom w:val="single" w:sz="4"/>
              <w:right w:val="single" w:sz="4"/>
            </w:tcBorders>
            <w:shd w:val="clear" w:color="auto" w:fill="C8C8C4"/>
            <w:tcMar>
              <w:top w:w="15" w:type="dxa"/>
              <w:left w:w="15" w:type="dxa"/>
              <w:right w:w="15" w:type="dxa"/>
            </w:tcMar>
            <w:vAlign w:val="center"/>
          </w:tcPr>
          <w:p w:rsidR="6E4F0F36" w:rsidP="6E4F0F36" w:rsidRDefault="6E4F0F36" w14:paraId="7A4902A8" w14:textId="578A0EB8">
            <w:pPr>
              <w:spacing w:before="0" w:beforeAutospacing="off" w:after="0" w:afterAutospacing="off" w:line="240" w:lineRule="auto"/>
              <w:jc w:val="center"/>
            </w:pPr>
            <w:r w:rsidRPr="6E4F0F36" w:rsidR="6E4F0F36">
              <w:rPr>
                <w:rFonts w:ascii="Calibri" w:hAnsi="Calibri" w:eastAsia="Calibri" w:cs="Calibri"/>
                <w:b w:val="0"/>
                <w:bCs w:val="0"/>
                <w:i w:val="0"/>
                <w:iCs w:val="0"/>
                <w:strike w:val="0"/>
                <w:dstrike w:val="0"/>
                <w:sz w:val="20"/>
                <w:szCs w:val="20"/>
                <w:u w:val="single"/>
              </w:rPr>
              <w:t>45%</w:t>
            </w:r>
          </w:p>
        </w:tc>
        <w:tc>
          <w:tcPr>
            <w:tcW w:w="3810" w:type="dxa"/>
            <w:tcBorders>
              <w:top w:val="single" w:sz="4"/>
              <w:left w:val="single" w:sz="4"/>
              <w:bottom w:val="single" w:sz="4"/>
              <w:right w:val="single" w:sz="4"/>
            </w:tcBorders>
            <w:shd w:val="clear" w:color="auto" w:fill="C8C8C4"/>
            <w:tcMar>
              <w:top w:w="15" w:type="dxa"/>
              <w:left w:w="15" w:type="dxa"/>
              <w:right w:w="15" w:type="dxa"/>
            </w:tcMar>
            <w:vAlign w:val="bottom"/>
          </w:tcPr>
          <w:p w:rsidR="6E4F0F36" w:rsidP="6E4F0F36" w:rsidRDefault="6E4F0F36" w14:paraId="199614A7" w14:textId="58A360E7">
            <w:pPr>
              <w:spacing w:before="0" w:beforeAutospacing="off" w:after="0" w:afterAutospacing="off" w:line="240" w:lineRule="auto"/>
            </w:pPr>
            <w:r w:rsidRPr="6E4F0F36" w:rsidR="6E4F0F36">
              <w:rPr>
                <w:rFonts w:ascii="Calibri" w:hAnsi="Calibri" w:eastAsia="Calibri" w:cs="Calibri"/>
                <w:b w:val="0"/>
                <w:bCs w:val="0"/>
                <w:i w:val="0"/>
                <w:iCs w:val="0"/>
                <w:strike w:val="0"/>
                <w:dstrike w:val="0"/>
                <w:sz w:val="20"/>
                <w:szCs w:val="20"/>
                <w:u w:val="single"/>
              </w:rPr>
              <w:t>UNSW Sydney</w:t>
            </w:r>
          </w:p>
        </w:tc>
        <w:tc>
          <w:tcPr>
            <w:tcW w:w="1140" w:type="dxa"/>
            <w:tcBorders>
              <w:top w:val="single" w:sz="4"/>
              <w:left w:val="single" w:sz="4"/>
              <w:bottom w:val="single" w:sz="4"/>
              <w:right w:val="single" w:sz="4"/>
            </w:tcBorders>
            <w:shd w:val="clear" w:color="auto" w:fill="C8C8C4"/>
            <w:tcMar>
              <w:top w:w="15" w:type="dxa"/>
              <w:left w:w="15" w:type="dxa"/>
              <w:right w:w="15" w:type="dxa"/>
            </w:tcMar>
            <w:vAlign w:val="bottom"/>
          </w:tcPr>
          <w:p w:rsidR="6E4F0F36" w:rsidP="6E4F0F36" w:rsidRDefault="6E4F0F36" w14:paraId="353BEDA7" w14:textId="321D2BCF">
            <w:pPr>
              <w:spacing w:before="0" w:beforeAutospacing="off" w:after="0" w:afterAutospacing="off" w:line="240" w:lineRule="auto"/>
            </w:pPr>
            <w:r w:rsidRPr="6E4F0F36" w:rsidR="6E4F0F36">
              <w:rPr>
                <w:rFonts w:ascii="Calibri" w:hAnsi="Calibri" w:eastAsia="Calibri" w:cs="Calibri"/>
                <w:b w:val="0"/>
                <w:bCs w:val="0"/>
                <w:i w:val="0"/>
                <w:iCs w:val="0"/>
                <w:strike w:val="0"/>
                <w:dstrike w:val="0"/>
                <w:sz w:val="20"/>
                <w:szCs w:val="20"/>
                <w:u w:val="single"/>
              </w:rPr>
              <w:t>Australia</w:t>
            </w:r>
          </w:p>
        </w:tc>
        <w:tc>
          <w:tcPr>
            <w:tcW w:w="945" w:type="dxa"/>
            <w:tcBorders>
              <w:top w:val="single" w:sz="4"/>
              <w:left w:val="single" w:sz="4"/>
              <w:bottom w:val="single" w:sz="4"/>
              <w:right w:val="single" w:sz="4"/>
            </w:tcBorders>
            <w:shd w:val="clear" w:color="auto" w:fill="C8C8C4"/>
            <w:tcMar>
              <w:top w:w="15" w:type="dxa"/>
              <w:left w:w="15" w:type="dxa"/>
              <w:right w:w="15" w:type="dxa"/>
            </w:tcMar>
            <w:vAlign w:val="bottom"/>
          </w:tcPr>
          <w:p w:rsidR="6E4F0F36" w:rsidP="6E4F0F36" w:rsidRDefault="6E4F0F36" w14:paraId="5CA18F0F" w14:textId="69592554">
            <w:pPr>
              <w:spacing w:before="0" w:beforeAutospacing="off" w:after="0" w:afterAutospacing="off" w:line="240" w:lineRule="auto"/>
              <w:jc w:val="center"/>
            </w:pPr>
            <w:r w:rsidRPr="6E4F0F36" w:rsidR="6E4F0F36">
              <w:rPr>
                <w:rFonts w:ascii="Calibri" w:hAnsi="Calibri" w:eastAsia="Calibri" w:cs="Calibri"/>
                <w:b w:val="0"/>
                <w:bCs w:val="0"/>
                <w:i w:val="0"/>
                <w:iCs w:val="0"/>
                <w:strike w:val="0"/>
                <w:dstrike w:val="0"/>
                <w:sz w:val="20"/>
                <w:szCs w:val="20"/>
                <w:u w:val="single"/>
              </w:rPr>
              <w:t>7</w:t>
            </w:r>
          </w:p>
        </w:tc>
      </w:tr>
      <w:tr w:rsidR="6E4F0F36" w:rsidTr="26D1D0DD" w14:paraId="2E0AA77F">
        <w:trPr>
          <w:trHeight w:val="300"/>
        </w:trPr>
        <w:tc>
          <w:tcPr>
            <w:tcW w:w="256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20EC1F2" w14:textId="3513C04D">
            <w:pPr>
              <w:spacing w:before="0" w:beforeAutospacing="off" w:after="0" w:afterAutospacing="off" w:line="240" w:lineRule="auto"/>
            </w:pPr>
            <w:r w:rsidRPr="6E4F0F36" w:rsidR="6E4F0F36">
              <w:rPr>
                <w:rFonts w:ascii="Calibri" w:hAnsi="Calibri" w:eastAsia="Calibri" w:cs="Calibri"/>
                <w:b w:val="0"/>
                <w:bCs w:val="0"/>
                <w:i w:val="0"/>
                <w:iCs w:val="0"/>
                <w:strike w:val="0"/>
                <w:dstrike w:val="0"/>
                <w:sz w:val="20"/>
                <w:szCs w:val="20"/>
                <w:u w:val="none"/>
              </w:rPr>
              <w:t>Equality</w:t>
            </w:r>
          </w:p>
        </w:tc>
        <w:tc>
          <w:tcPr>
            <w:tcW w:w="84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3E645C32" w14:textId="36C232C9">
            <w:pPr>
              <w:spacing w:before="0" w:beforeAutospacing="off" w:after="0" w:afterAutospacing="off" w:line="240" w:lineRule="auto"/>
              <w:jc w:val="center"/>
            </w:pPr>
            <w:r w:rsidRPr="6E4F0F36" w:rsidR="6E4F0F36">
              <w:rPr>
                <w:rFonts w:ascii="Calibri" w:hAnsi="Calibri" w:eastAsia="Calibri" w:cs="Calibri"/>
                <w:b w:val="0"/>
                <w:bCs w:val="0"/>
                <w:i w:val="0"/>
                <w:iCs w:val="0"/>
                <w:strike w:val="0"/>
                <w:dstrike w:val="0"/>
                <w:sz w:val="20"/>
                <w:szCs w:val="20"/>
                <w:u w:val="none"/>
              </w:rPr>
              <w:t>12%</w:t>
            </w:r>
          </w:p>
        </w:tc>
        <w:tc>
          <w:tcPr>
            <w:tcW w:w="381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6927F6A1" w14:textId="3F81C120">
            <w:pPr>
              <w:spacing w:before="0" w:beforeAutospacing="off" w:after="0" w:afterAutospacing="off" w:line="240" w:lineRule="auto"/>
            </w:pPr>
            <w:r w:rsidRPr="6E4F0F36" w:rsidR="6E4F0F36">
              <w:rPr>
                <w:rFonts w:ascii="Calibri" w:hAnsi="Calibri" w:eastAsia="Calibri" w:cs="Calibri"/>
                <w:b w:val="0"/>
                <w:bCs w:val="0"/>
                <w:i w:val="0"/>
                <w:iCs w:val="0"/>
                <w:strike w:val="0"/>
                <w:dstrike w:val="0"/>
                <w:sz w:val="20"/>
                <w:szCs w:val="20"/>
                <w:u w:val="none"/>
              </w:rPr>
              <w:t>Lund University</w:t>
            </w:r>
          </w:p>
        </w:tc>
        <w:tc>
          <w:tcPr>
            <w:tcW w:w="114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374E677C" w14:textId="482FA81F">
            <w:pPr>
              <w:spacing w:before="0" w:beforeAutospacing="off" w:after="0" w:afterAutospacing="off" w:line="240" w:lineRule="auto"/>
            </w:pPr>
            <w:r w:rsidRPr="6E4F0F36" w:rsidR="6E4F0F36">
              <w:rPr>
                <w:rFonts w:ascii="Calibri" w:hAnsi="Calibri" w:eastAsia="Calibri" w:cs="Calibri"/>
                <w:b w:val="0"/>
                <w:bCs w:val="0"/>
                <w:i w:val="0"/>
                <w:iCs w:val="0"/>
                <w:strike w:val="0"/>
                <w:dstrike w:val="0"/>
                <w:sz w:val="20"/>
                <w:szCs w:val="20"/>
                <w:u w:val="none"/>
              </w:rPr>
              <w:t>Sweden</w:t>
            </w:r>
          </w:p>
        </w:tc>
        <w:tc>
          <w:tcPr>
            <w:tcW w:w="94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1F6A3FFB" w14:textId="2CE2E28F">
            <w:pPr>
              <w:spacing w:before="0" w:beforeAutospacing="off" w:after="0" w:afterAutospacing="off" w:line="240" w:lineRule="auto"/>
              <w:jc w:val="center"/>
            </w:pPr>
            <w:r w:rsidRPr="6E4F0F36" w:rsidR="6E4F0F36">
              <w:rPr>
                <w:rFonts w:ascii="Calibri" w:hAnsi="Calibri" w:eastAsia="Calibri" w:cs="Calibri"/>
                <w:b w:val="0"/>
                <w:bCs w:val="0"/>
                <w:i w:val="0"/>
                <w:iCs w:val="0"/>
                <w:strike w:val="0"/>
                <w:dstrike w:val="0"/>
                <w:sz w:val="20"/>
                <w:szCs w:val="20"/>
                <w:u w:val="none"/>
              </w:rPr>
              <w:t>1</w:t>
            </w:r>
          </w:p>
        </w:tc>
      </w:tr>
      <w:tr w:rsidR="6E4F0F36" w:rsidTr="26D1D0DD" w14:paraId="28F482C4">
        <w:trPr>
          <w:trHeight w:val="300"/>
        </w:trPr>
        <w:tc>
          <w:tcPr>
            <w:tcW w:w="256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866C8E5" w14:textId="4DE92484">
            <w:pPr>
              <w:spacing w:before="0" w:beforeAutospacing="off" w:after="0" w:afterAutospacing="off" w:line="240" w:lineRule="auto"/>
            </w:pPr>
            <w:r w:rsidRPr="6E4F0F36" w:rsidR="6E4F0F36">
              <w:rPr>
                <w:rFonts w:ascii="Calibri" w:hAnsi="Calibri" w:eastAsia="Calibri" w:cs="Calibri"/>
                <w:b w:val="0"/>
                <w:bCs w:val="0"/>
                <w:i w:val="0"/>
                <w:iCs w:val="0"/>
                <w:strike w:val="0"/>
                <w:dstrike w:val="0"/>
                <w:sz w:val="20"/>
                <w:szCs w:val="20"/>
                <w:u w:val="none"/>
              </w:rPr>
              <w:t>Knowledge Exchange</w:t>
            </w:r>
          </w:p>
        </w:tc>
        <w:tc>
          <w:tcPr>
            <w:tcW w:w="84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76B5E178" w14:textId="782DEF2F">
            <w:pPr>
              <w:spacing w:before="0" w:beforeAutospacing="off" w:after="0" w:afterAutospacing="off" w:line="240" w:lineRule="auto"/>
              <w:jc w:val="center"/>
            </w:pPr>
            <w:r w:rsidRPr="6E4F0F36" w:rsidR="6E4F0F36">
              <w:rPr>
                <w:rFonts w:ascii="Calibri" w:hAnsi="Calibri" w:eastAsia="Calibri" w:cs="Calibri"/>
                <w:b w:val="0"/>
                <w:bCs w:val="0"/>
                <w:i w:val="0"/>
                <w:iCs w:val="0"/>
                <w:strike w:val="0"/>
                <w:dstrike w:val="0"/>
                <w:sz w:val="20"/>
                <w:szCs w:val="20"/>
                <w:u w:val="none"/>
              </w:rPr>
              <w:t>10%</w:t>
            </w:r>
          </w:p>
        </w:tc>
        <w:tc>
          <w:tcPr>
            <w:tcW w:w="381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034EEAF4" w14:textId="0D5BDE6A">
            <w:pPr>
              <w:spacing w:before="0" w:beforeAutospacing="off" w:after="0" w:afterAutospacing="off" w:line="240" w:lineRule="auto"/>
            </w:pPr>
            <w:r w:rsidRPr="6E4F0F36" w:rsidR="6E4F0F36">
              <w:rPr>
                <w:rFonts w:ascii="Calibri" w:hAnsi="Calibri" w:eastAsia="Calibri" w:cs="Calibri"/>
                <w:b w:val="0"/>
                <w:bCs w:val="0"/>
                <w:i w:val="0"/>
                <w:iCs w:val="0"/>
                <w:strike w:val="0"/>
                <w:dstrike w:val="0"/>
                <w:sz w:val="20"/>
                <w:szCs w:val="20"/>
                <w:u w:val="none"/>
              </w:rPr>
              <w:t>UCL</w:t>
            </w:r>
          </w:p>
        </w:tc>
        <w:tc>
          <w:tcPr>
            <w:tcW w:w="114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08A5D4F" w14:textId="1446D333">
            <w:pPr>
              <w:spacing w:before="0" w:beforeAutospacing="off" w:after="0" w:afterAutospacing="off" w:line="240" w:lineRule="auto"/>
            </w:pPr>
            <w:r w:rsidRPr="6E4F0F36" w:rsidR="6E4F0F36">
              <w:rPr>
                <w:rFonts w:ascii="Calibri" w:hAnsi="Calibri" w:eastAsia="Calibri" w:cs="Calibri"/>
                <w:b w:val="0"/>
                <w:bCs w:val="0"/>
                <w:i w:val="0"/>
                <w:iCs w:val="0"/>
                <w:strike w:val="0"/>
                <w:dstrike w:val="0"/>
                <w:sz w:val="20"/>
                <w:szCs w:val="20"/>
                <w:u w:val="none"/>
              </w:rPr>
              <w:t>UK</w:t>
            </w:r>
          </w:p>
        </w:tc>
        <w:tc>
          <w:tcPr>
            <w:tcW w:w="94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166F849" w14:textId="1708B519">
            <w:pPr>
              <w:spacing w:before="0" w:beforeAutospacing="off" w:after="0" w:afterAutospacing="off" w:line="240" w:lineRule="auto"/>
              <w:jc w:val="center"/>
            </w:pPr>
            <w:r w:rsidRPr="6E4F0F36" w:rsidR="6E4F0F36">
              <w:rPr>
                <w:rFonts w:ascii="Calibri" w:hAnsi="Calibri" w:eastAsia="Calibri" w:cs="Calibri"/>
                <w:b w:val="0"/>
                <w:bCs w:val="0"/>
                <w:i w:val="0"/>
                <w:iCs w:val="0"/>
                <w:strike w:val="0"/>
                <w:dstrike w:val="0"/>
                <w:sz w:val="20"/>
                <w:szCs w:val="20"/>
                <w:u w:val="none"/>
              </w:rPr>
              <w:t>3</w:t>
            </w:r>
          </w:p>
        </w:tc>
      </w:tr>
      <w:tr w:rsidR="6E4F0F36" w:rsidTr="26D1D0DD" w14:paraId="61F979CE">
        <w:trPr>
          <w:trHeight w:val="300"/>
        </w:trPr>
        <w:tc>
          <w:tcPr>
            <w:tcW w:w="256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35482259" w14:textId="3A0D742F">
            <w:pPr>
              <w:spacing w:before="0" w:beforeAutospacing="off" w:after="0" w:afterAutospacing="off" w:line="240" w:lineRule="auto"/>
            </w:pPr>
            <w:r w:rsidRPr="6E4F0F36" w:rsidR="6E4F0F36">
              <w:rPr>
                <w:rFonts w:ascii="Calibri" w:hAnsi="Calibri" w:eastAsia="Calibri" w:cs="Calibri"/>
                <w:b w:val="0"/>
                <w:bCs w:val="0"/>
                <w:i w:val="0"/>
                <w:iCs w:val="0"/>
                <w:strike w:val="0"/>
                <w:dstrike w:val="0"/>
                <w:sz w:val="20"/>
                <w:szCs w:val="20"/>
                <w:u w:val="none"/>
              </w:rPr>
              <w:t>Impact of Education</w:t>
            </w:r>
          </w:p>
        </w:tc>
        <w:tc>
          <w:tcPr>
            <w:tcW w:w="84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6D6FB2EC" w14:textId="779E5877">
            <w:pPr>
              <w:spacing w:before="0" w:beforeAutospacing="off" w:after="0" w:afterAutospacing="off" w:line="240" w:lineRule="auto"/>
              <w:jc w:val="center"/>
            </w:pPr>
            <w:r w:rsidRPr="6E4F0F36" w:rsidR="6E4F0F36">
              <w:rPr>
                <w:rFonts w:ascii="Calibri" w:hAnsi="Calibri" w:eastAsia="Calibri" w:cs="Calibri"/>
                <w:b w:val="0"/>
                <w:bCs w:val="0"/>
                <w:i w:val="0"/>
                <w:iCs w:val="0"/>
                <w:strike w:val="0"/>
                <w:dstrike w:val="0"/>
                <w:sz w:val="20"/>
                <w:szCs w:val="20"/>
                <w:u w:val="none"/>
              </w:rPr>
              <w:t>7%</w:t>
            </w:r>
          </w:p>
        </w:tc>
        <w:tc>
          <w:tcPr>
            <w:tcW w:w="381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A8D2518" w14:textId="3DA29DE1">
            <w:pPr>
              <w:spacing w:before="0" w:beforeAutospacing="off" w:after="0" w:afterAutospacing="off" w:line="240" w:lineRule="auto"/>
            </w:pPr>
            <w:r w:rsidRPr="6E4F0F36" w:rsidR="6E4F0F36">
              <w:rPr>
                <w:rFonts w:ascii="Calibri" w:hAnsi="Calibri" w:eastAsia="Calibri" w:cs="Calibri"/>
                <w:b w:val="0"/>
                <w:bCs w:val="0"/>
                <w:i w:val="0"/>
                <w:iCs w:val="0"/>
                <w:strike w:val="0"/>
                <w:dstrike w:val="0"/>
                <w:sz w:val="20"/>
                <w:szCs w:val="20"/>
                <w:u w:val="none"/>
              </w:rPr>
              <w:t>The University of Sydney</w:t>
            </w:r>
          </w:p>
        </w:tc>
        <w:tc>
          <w:tcPr>
            <w:tcW w:w="114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26AF81C" w14:textId="1B4B816C">
            <w:pPr>
              <w:spacing w:before="0" w:beforeAutospacing="off" w:after="0" w:afterAutospacing="off" w:line="240" w:lineRule="auto"/>
            </w:pPr>
            <w:r w:rsidRPr="6E4F0F36" w:rsidR="6E4F0F36">
              <w:rPr>
                <w:rFonts w:ascii="Calibri" w:hAnsi="Calibri" w:eastAsia="Calibri" w:cs="Calibri"/>
                <w:b w:val="0"/>
                <w:bCs w:val="0"/>
                <w:i w:val="0"/>
                <w:iCs w:val="0"/>
                <w:strike w:val="0"/>
                <w:dstrike w:val="0"/>
                <w:sz w:val="20"/>
                <w:szCs w:val="20"/>
                <w:u w:val="none"/>
              </w:rPr>
              <w:t>Australia</w:t>
            </w:r>
          </w:p>
        </w:tc>
        <w:tc>
          <w:tcPr>
            <w:tcW w:w="94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199F814" w14:textId="643DF0F4">
            <w:pPr>
              <w:spacing w:before="0" w:beforeAutospacing="off" w:after="0" w:afterAutospacing="off" w:line="240" w:lineRule="auto"/>
              <w:jc w:val="center"/>
            </w:pPr>
            <w:r w:rsidRPr="6E4F0F36" w:rsidR="6E4F0F36">
              <w:rPr>
                <w:rFonts w:ascii="Calibri" w:hAnsi="Calibri" w:eastAsia="Calibri" w:cs="Calibri"/>
                <w:b w:val="0"/>
                <w:bCs w:val="0"/>
                <w:i w:val="0"/>
                <w:iCs w:val="0"/>
                <w:strike w:val="0"/>
                <w:dstrike w:val="0"/>
                <w:sz w:val="20"/>
                <w:szCs w:val="20"/>
                <w:u w:val="none"/>
              </w:rPr>
              <w:t>15</w:t>
            </w:r>
          </w:p>
        </w:tc>
      </w:tr>
      <w:tr w:rsidR="6E4F0F36" w:rsidTr="26D1D0DD" w14:paraId="08D28284">
        <w:trPr>
          <w:trHeight w:val="300"/>
        </w:trPr>
        <w:tc>
          <w:tcPr>
            <w:tcW w:w="256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02631BC" w14:textId="50CF67D8">
            <w:pPr>
              <w:spacing w:before="0" w:beforeAutospacing="off" w:after="0" w:afterAutospacing="off" w:line="240" w:lineRule="auto"/>
            </w:pPr>
            <w:r w:rsidRPr="6E4F0F36" w:rsidR="6E4F0F36">
              <w:rPr>
                <w:rFonts w:ascii="Calibri" w:hAnsi="Calibri" w:eastAsia="Calibri" w:cs="Calibri"/>
                <w:b w:val="0"/>
                <w:bCs w:val="0"/>
                <w:i w:val="0"/>
                <w:iCs w:val="0"/>
                <w:strike w:val="0"/>
                <w:dstrike w:val="0"/>
                <w:sz w:val="20"/>
                <w:szCs w:val="20"/>
                <w:u w:val="none"/>
              </w:rPr>
              <w:t>Employability and Outcomes</w:t>
            </w:r>
          </w:p>
        </w:tc>
        <w:tc>
          <w:tcPr>
            <w:tcW w:w="84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1B6BD25F" w14:textId="67B0CB25">
            <w:pPr>
              <w:spacing w:before="0" w:beforeAutospacing="off" w:after="0" w:afterAutospacing="off" w:line="240" w:lineRule="auto"/>
              <w:jc w:val="center"/>
            </w:pPr>
            <w:r w:rsidRPr="6E4F0F36" w:rsidR="6E4F0F36">
              <w:rPr>
                <w:rFonts w:ascii="Calibri" w:hAnsi="Calibri" w:eastAsia="Calibri" w:cs="Calibri"/>
                <w:b w:val="0"/>
                <w:bCs w:val="0"/>
                <w:i w:val="0"/>
                <w:iCs w:val="0"/>
                <w:strike w:val="0"/>
                <w:dstrike w:val="0"/>
                <w:sz w:val="20"/>
                <w:szCs w:val="20"/>
                <w:u w:val="none"/>
              </w:rPr>
              <w:t>11%</w:t>
            </w:r>
          </w:p>
        </w:tc>
        <w:tc>
          <w:tcPr>
            <w:tcW w:w="381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FD2BB69" w14:textId="7F60586F">
            <w:pPr>
              <w:spacing w:before="0" w:beforeAutospacing="off" w:after="0" w:afterAutospacing="off" w:line="240" w:lineRule="auto"/>
            </w:pPr>
            <w:r w:rsidRPr="6E4F0F36" w:rsidR="6E4F0F36">
              <w:rPr>
                <w:rFonts w:ascii="Calibri" w:hAnsi="Calibri" w:eastAsia="Calibri" w:cs="Calibri"/>
                <w:b w:val="0"/>
                <w:bCs w:val="0"/>
                <w:i w:val="0"/>
                <w:iCs w:val="0"/>
                <w:strike w:val="0"/>
                <w:dstrike w:val="0"/>
                <w:sz w:val="20"/>
                <w:szCs w:val="20"/>
                <w:u w:val="none"/>
              </w:rPr>
              <w:t>Yonsei University</w:t>
            </w:r>
          </w:p>
        </w:tc>
        <w:tc>
          <w:tcPr>
            <w:tcW w:w="114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4545367" w14:textId="0F20812C">
            <w:pPr>
              <w:spacing w:before="0" w:beforeAutospacing="off" w:after="0" w:afterAutospacing="off" w:line="240" w:lineRule="auto"/>
            </w:pPr>
            <w:r w:rsidRPr="6E4F0F36" w:rsidR="6E4F0F36">
              <w:rPr>
                <w:rFonts w:ascii="Calibri" w:hAnsi="Calibri" w:eastAsia="Calibri" w:cs="Calibri"/>
                <w:b w:val="0"/>
                <w:bCs w:val="0"/>
                <w:i w:val="0"/>
                <w:iCs w:val="0"/>
                <w:strike w:val="0"/>
                <w:dstrike w:val="0"/>
                <w:sz w:val="20"/>
                <w:szCs w:val="20"/>
                <w:u w:val="none"/>
              </w:rPr>
              <w:t>South Korea</w:t>
            </w:r>
          </w:p>
        </w:tc>
        <w:tc>
          <w:tcPr>
            <w:tcW w:w="94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0AEEFE73" w14:textId="7FE40960">
            <w:pPr>
              <w:spacing w:before="0" w:beforeAutospacing="off" w:after="0" w:afterAutospacing="off" w:line="240" w:lineRule="auto"/>
              <w:jc w:val="center"/>
            </w:pPr>
            <w:r w:rsidRPr="6E4F0F36" w:rsidR="6E4F0F36">
              <w:rPr>
                <w:rFonts w:ascii="Calibri" w:hAnsi="Calibri" w:eastAsia="Calibri" w:cs="Calibri"/>
                <w:b w:val="0"/>
                <w:bCs w:val="0"/>
                <w:i w:val="0"/>
                <w:iCs w:val="0"/>
                <w:strike w:val="0"/>
                <w:dstrike w:val="0"/>
                <w:sz w:val="20"/>
                <w:szCs w:val="20"/>
                <w:u w:val="none"/>
              </w:rPr>
              <w:t>92</w:t>
            </w:r>
          </w:p>
        </w:tc>
      </w:tr>
      <w:tr w:rsidR="6E4F0F36" w:rsidTr="26D1D0DD" w14:paraId="6B2D2B04">
        <w:trPr>
          <w:trHeight w:val="300"/>
        </w:trPr>
        <w:tc>
          <w:tcPr>
            <w:tcW w:w="256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439B1A3C" w14:textId="16E45402">
            <w:pPr>
              <w:spacing w:before="0" w:beforeAutospacing="off" w:after="0" w:afterAutospacing="off" w:line="240" w:lineRule="auto"/>
            </w:pPr>
            <w:r w:rsidRPr="6E4F0F36" w:rsidR="6E4F0F36">
              <w:rPr>
                <w:rFonts w:ascii="Calibri" w:hAnsi="Calibri" w:eastAsia="Calibri" w:cs="Calibri"/>
                <w:b w:val="0"/>
                <w:bCs w:val="0"/>
                <w:i w:val="0"/>
                <w:iCs w:val="0"/>
                <w:strike w:val="0"/>
                <w:dstrike w:val="0"/>
                <w:sz w:val="20"/>
                <w:szCs w:val="20"/>
                <w:u w:val="none"/>
              </w:rPr>
              <w:t>Health and Wellbeing</w:t>
            </w:r>
          </w:p>
        </w:tc>
        <w:tc>
          <w:tcPr>
            <w:tcW w:w="84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68078882" w14:textId="47F83528">
            <w:pPr>
              <w:spacing w:before="0" w:beforeAutospacing="off" w:after="0" w:afterAutospacing="off" w:line="240" w:lineRule="auto"/>
              <w:jc w:val="center"/>
            </w:pPr>
            <w:r w:rsidRPr="6E4F0F36" w:rsidR="6E4F0F36">
              <w:rPr>
                <w:rFonts w:ascii="Calibri" w:hAnsi="Calibri" w:eastAsia="Calibri" w:cs="Calibri"/>
                <w:b w:val="0"/>
                <w:bCs w:val="0"/>
                <w:i w:val="0"/>
                <w:iCs w:val="0"/>
                <w:strike w:val="0"/>
                <w:dstrike w:val="0"/>
                <w:sz w:val="20"/>
                <w:szCs w:val="20"/>
                <w:u w:val="none"/>
              </w:rPr>
              <w:t>5%</w:t>
            </w:r>
          </w:p>
        </w:tc>
        <w:tc>
          <w:tcPr>
            <w:tcW w:w="381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0FC1BD11" w14:textId="496CA7BE">
            <w:pPr>
              <w:spacing w:before="0" w:beforeAutospacing="off" w:after="0" w:afterAutospacing="off" w:line="240" w:lineRule="auto"/>
            </w:pPr>
            <w:r w:rsidRPr="6E4F0F36" w:rsidR="6E4F0F36">
              <w:rPr>
                <w:rFonts w:ascii="Calibri" w:hAnsi="Calibri" w:eastAsia="Calibri" w:cs="Calibri"/>
                <w:b w:val="0"/>
                <w:bCs w:val="0"/>
                <w:i w:val="0"/>
                <w:iCs w:val="0"/>
                <w:strike w:val="0"/>
                <w:dstrike w:val="0"/>
                <w:sz w:val="20"/>
                <w:szCs w:val="20"/>
                <w:u w:val="none"/>
              </w:rPr>
              <w:t>University of Helsinki</w:t>
            </w:r>
          </w:p>
        </w:tc>
        <w:tc>
          <w:tcPr>
            <w:tcW w:w="114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0CC2BCAD" w14:textId="4D3B8B6A">
            <w:pPr>
              <w:spacing w:before="0" w:beforeAutospacing="off" w:after="0" w:afterAutospacing="off" w:line="240" w:lineRule="auto"/>
            </w:pPr>
            <w:r w:rsidRPr="6E4F0F36" w:rsidR="6E4F0F36">
              <w:rPr>
                <w:rFonts w:ascii="Calibri" w:hAnsi="Calibri" w:eastAsia="Calibri" w:cs="Calibri"/>
                <w:b w:val="0"/>
                <w:bCs w:val="0"/>
                <w:i w:val="0"/>
                <w:iCs w:val="0"/>
                <w:strike w:val="0"/>
                <w:dstrike w:val="0"/>
                <w:sz w:val="20"/>
                <w:szCs w:val="20"/>
                <w:u w:val="none"/>
              </w:rPr>
              <w:t>Finland</w:t>
            </w:r>
          </w:p>
        </w:tc>
        <w:tc>
          <w:tcPr>
            <w:tcW w:w="94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AB162FA" w14:textId="2BA83152">
            <w:pPr>
              <w:spacing w:before="0" w:beforeAutospacing="off" w:after="0" w:afterAutospacing="off" w:line="240" w:lineRule="auto"/>
              <w:jc w:val="center"/>
            </w:pPr>
            <w:r w:rsidRPr="6E4F0F36" w:rsidR="6E4F0F36">
              <w:rPr>
                <w:rFonts w:ascii="Calibri" w:hAnsi="Calibri" w:eastAsia="Calibri" w:cs="Calibri"/>
                <w:b w:val="0"/>
                <w:bCs w:val="0"/>
                <w:i w:val="0"/>
                <w:iCs w:val="0"/>
                <w:strike w:val="0"/>
                <w:dstrike w:val="0"/>
                <w:sz w:val="20"/>
                <w:szCs w:val="20"/>
                <w:u w:val="none"/>
              </w:rPr>
              <w:t>22</w:t>
            </w:r>
          </w:p>
        </w:tc>
      </w:tr>
      <w:tr w:rsidR="6E4F0F36" w:rsidTr="26D1D0DD" w14:paraId="5372FC61">
        <w:trPr>
          <w:trHeight w:val="300"/>
        </w:trPr>
        <w:tc>
          <w:tcPr>
            <w:tcW w:w="2565" w:type="dxa"/>
            <w:tcBorders>
              <w:top w:val="single" w:sz="4"/>
              <w:left w:val="single" w:sz="4"/>
              <w:bottom w:val="single" w:sz="4"/>
              <w:right w:val="single" w:sz="4"/>
            </w:tcBorders>
            <w:shd w:val="clear" w:color="auto" w:fill="C8C8C4"/>
            <w:tcMar>
              <w:top w:w="15" w:type="dxa"/>
              <w:left w:w="15" w:type="dxa"/>
              <w:right w:w="15" w:type="dxa"/>
            </w:tcMar>
            <w:vAlign w:val="bottom"/>
          </w:tcPr>
          <w:p w:rsidR="6E4F0F36" w:rsidP="6E4F0F36" w:rsidRDefault="6E4F0F36" w14:paraId="7609BFE1" w14:textId="1861235E">
            <w:pPr>
              <w:spacing w:before="0" w:beforeAutospacing="off" w:after="0" w:afterAutospacing="off" w:line="240" w:lineRule="auto"/>
            </w:pPr>
            <w:r w:rsidRPr="6E4F0F36" w:rsidR="6E4F0F36">
              <w:rPr>
                <w:rFonts w:ascii="Calibri" w:hAnsi="Calibri" w:eastAsia="Calibri" w:cs="Calibri"/>
                <w:b w:val="0"/>
                <w:bCs w:val="0"/>
                <w:i w:val="0"/>
                <w:iCs w:val="0"/>
                <w:strike w:val="0"/>
                <w:dstrike w:val="0"/>
                <w:sz w:val="20"/>
                <w:szCs w:val="20"/>
                <w:u w:val="single"/>
              </w:rPr>
              <w:t>Environmental Impact</w:t>
            </w:r>
          </w:p>
        </w:tc>
        <w:tc>
          <w:tcPr>
            <w:tcW w:w="840" w:type="dxa"/>
            <w:tcBorders>
              <w:top w:val="single" w:sz="4"/>
              <w:left w:val="single" w:sz="4"/>
              <w:bottom w:val="single" w:sz="4"/>
              <w:right w:val="single" w:sz="4"/>
            </w:tcBorders>
            <w:shd w:val="clear" w:color="auto" w:fill="C8C8C4"/>
            <w:tcMar>
              <w:top w:w="15" w:type="dxa"/>
              <w:left w:w="15" w:type="dxa"/>
              <w:right w:w="15" w:type="dxa"/>
            </w:tcMar>
            <w:vAlign w:val="center"/>
          </w:tcPr>
          <w:p w:rsidR="6E4F0F36" w:rsidP="6E4F0F36" w:rsidRDefault="6E4F0F36" w14:paraId="00EA9072" w14:textId="448A5445">
            <w:pPr>
              <w:spacing w:before="0" w:beforeAutospacing="off" w:after="0" w:afterAutospacing="off" w:line="240" w:lineRule="auto"/>
              <w:jc w:val="center"/>
            </w:pPr>
            <w:r w:rsidRPr="6E4F0F36" w:rsidR="6E4F0F36">
              <w:rPr>
                <w:rFonts w:ascii="Calibri" w:hAnsi="Calibri" w:eastAsia="Calibri" w:cs="Calibri"/>
                <w:b w:val="0"/>
                <w:bCs w:val="0"/>
                <w:i w:val="0"/>
                <w:iCs w:val="0"/>
                <w:strike w:val="0"/>
                <w:dstrike w:val="0"/>
                <w:sz w:val="20"/>
                <w:szCs w:val="20"/>
                <w:u w:val="single"/>
              </w:rPr>
              <w:t>45%</w:t>
            </w:r>
          </w:p>
        </w:tc>
        <w:tc>
          <w:tcPr>
            <w:tcW w:w="3810" w:type="dxa"/>
            <w:tcBorders>
              <w:top w:val="single" w:sz="4"/>
              <w:left w:val="single" w:sz="4"/>
              <w:bottom w:val="single" w:sz="4"/>
              <w:right w:val="single" w:sz="4"/>
            </w:tcBorders>
            <w:shd w:val="clear" w:color="auto" w:fill="C8C8C4"/>
            <w:tcMar>
              <w:top w:w="15" w:type="dxa"/>
              <w:left w:w="15" w:type="dxa"/>
              <w:right w:w="15" w:type="dxa"/>
            </w:tcMar>
            <w:vAlign w:val="bottom"/>
          </w:tcPr>
          <w:p w:rsidR="6E4F0F36" w:rsidP="6E4F0F36" w:rsidRDefault="6E4F0F36" w14:paraId="1D4D77FD" w14:textId="68316BCD">
            <w:pPr>
              <w:spacing w:before="0" w:beforeAutospacing="off" w:after="0" w:afterAutospacing="off" w:line="240" w:lineRule="auto"/>
            </w:pPr>
            <w:r w:rsidRPr="6E4F0F36" w:rsidR="6E4F0F36">
              <w:rPr>
                <w:rFonts w:ascii="Calibri" w:hAnsi="Calibri" w:eastAsia="Calibri" w:cs="Calibri"/>
                <w:b w:val="0"/>
                <w:bCs w:val="0"/>
                <w:i w:val="0"/>
                <w:iCs w:val="0"/>
                <w:strike w:val="0"/>
                <w:dstrike w:val="0"/>
                <w:sz w:val="20"/>
                <w:szCs w:val="20"/>
                <w:u w:val="single"/>
              </w:rPr>
              <w:t>Lund University</w:t>
            </w:r>
          </w:p>
        </w:tc>
        <w:tc>
          <w:tcPr>
            <w:tcW w:w="1140" w:type="dxa"/>
            <w:tcBorders>
              <w:top w:val="single" w:sz="4"/>
              <w:left w:val="single" w:sz="4"/>
              <w:bottom w:val="single" w:sz="4"/>
              <w:right w:val="single" w:sz="4"/>
            </w:tcBorders>
            <w:shd w:val="clear" w:color="auto" w:fill="C8C8C4"/>
            <w:tcMar>
              <w:top w:w="15" w:type="dxa"/>
              <w:left w:w="15" w:type="dxa"/>
              <w:right w:w="15" w:type="dxa"/>
            </w:tcMar>
            <w:vAlign w:val="bottom"/>
          </w:tcPr>
          <w:p w:rsidR="6E4F0F36" w:rsidP="6E4F0F36" w:rsidRDefault="6E4F0F36" w14:paraId="140D6F33" w14:textId="5932F251">
            <w:pPr>
              <w:spacing w:before="0" w:beforeAutospacing="off" w:after="0" w:afterAutospacing="off" w:line="240" w:lineRule="auto"/>
            </w:pPr>
            <w:r w:rsidRPr="6E4F0F36" w:rsidR="6E4F0F36">
              <w:rPr>
                <w:rFonts w:ascii="Calibri" w:hAnsi="Calibri" w:eastAsia="Calibri" w:cs="Calibri"/>
                <w:b w:val="0"/>
                <w:bCs w:val="0"/>
                <w:i w:val="0"/>
                <w:iCs w:val="0"/>
                <w:strike w:val="0"/>
                <w:dstrike w:val="0"/>
                <w:sz w:val="20"/>
                <w:szCs w:val="20"/>
                <w:u w:val="single"/>
              </w:rPr>
              <w:t>Sweden</w:t>
            </w:r>
          </w:p>
        </w:tc>
        <w:tc>
          <w:tcPr>
            <w:tcW w:w="945" w:type="dxa"/>
            <w:tcBorders>
              <w:top w:val="single" w:sz="4"/>
              <w:left w:val="single" w:sz="4"/>
              <w:bottom w:val="single" w:sz="4"/>
              <w:right w:val="single" w:sz="4"/>
            </w:tcBorders>
            <w:shd w:val="clear" w:color="auto" w:fill="C8C8C4"/>
            <w:tcMar>
              <w:top w:w="15" w:type="dxa"/>
              <w:left w:w="15" w:type="dxa"/>
              <w:right w:w="15" w:type="dxa"/>
            </w:tcMar>
            <w:vAlign w:val="bottom"/>
          </w:tcPr>
          <w:p w:rsidR="6E4F0F36" w:rsidP="6E4F0F36" w:rsidRDefault="6E4F0F36" w14:paraId="0E5CC7CF" w14:textId="4529CB67">
            <w:pPr>
              <w:spacing w:before="0" w:beforeAutospacing="off" w:after="0" w:afterAutospacing="off" w:line="240" w:lineRule="auto"/>
              <w:jc w:val="center"/>
            </w:pPr>
            <w:r w:rsidRPr="6E4F0F36" w:rsidR="6E4F0F36">
              <w:rPr>
                <w:rFonts w:ascii="Calibri" w:hAnsi="Calibri" w:eastAsia="Calibri" w:cs="Calibri"/>
                <w:b w:val="0"/>
                <w:bCs w:val="0"/>
                <w:i w:val="0"/>
                <w:iCs w:val="0"/>
                <w:strike w:val="0"/>
                <w:dstrike w:val="0"/>
                <w:sz w:val="20"/>
                <w:szCs w:val="20"/>
                <w:u w:val="single"/>
              </w:rPr>
              <w:t>1</w:t>
            </w:r>
          </w:p>
        </w:tc>
      </w:tr>
      <w:tr w:rsidR="6E4F0F36" w:rsidTr="26D1D0DD" w14:paraId="7A7B6384">
        <w:trPr>
          <w:trHeight w:val="300"/>
        </w:trPr>
        <w:tc>
          <w:tcPr>
            <w:tcW w:w="256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45F4B9EB" w14:textId="770D55E8">
            <w:pPr>
              <w:spacing w:before="0" w:beforeAutospacing="off" w:after="0" w:afterAutospacing="off" w:line="240" w:lineRule="auto"/>
            </w:pPr>
            <w:r w:rsidRPr="6E4F0F36" w:rsidR="6E4F0F36">
              <w:rPr>
                <w:rFonts w:ascii="Calibri" w:hAnsi="Calibri" w:eastAsia="Calibri" w:cs="Calibri"/>
                <w:b w:val="0"/>
                <w:bCs w:val="0"/>
                <w:i w:val="0"/>
                <w:iCs w:val="0"/>
                <w:strike w:val="0"/>
                <w:dstrike w:val="0"/>
                <w:sz w:val="20"/>
                <w:szCs w:val="20"/>
                <w:u w:val="none"/>
              </w:rPr>
              <w:t>Environmental Sustainability</w:t>
            </w:r>
          </w:p>
        </w:tc>
        <w:tc>
          <w:tcPr>
            <w:tcW w:w="84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27CEA5BA" w14:textId="46361EA1">
            <w:pPr>
              <w:spacing w:before="0" w:beforeAutospacing="off" w:after="0" w:afterAutospacing="off" w:line="240" w:lineRule="auto"/>
              <w:jc w:val="center"/>
            </w:pPr>
            <w:r w:rsidRPr="6E4F0F36" w:rsidR="6E4F0F36">
              <w:rPr>
                <w:rFonts w:ascii="Calibri" w:hAnsi="Calibri" w:eastAsia="Calibri" w:cs="Calibri"/>
                <w:b w:val="0"/>
                <w:bCs w:val="0"/>
                <w:i w:val="0"/>
                <w:iCs w:val="0"/>
                <w:strike w:val="0"/>
                <w:dstrike w:val="0"/>
                <w:sz w:val="20"/>
                <w:szCs w:val="20"/>
                <w:u w:val="none"/>
              </w:rPr>
              <w:t>15%</w:t>
            </w:r>
          </w:p>
        </w:tc>
        <w:tc>
          <w:tcPr>
            <w:tcW w:w="381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5F3E77EF" w14:textId="7ECE206A">
            <w:pPr>
              <w:spacing w:before="0" w:beforeAutospacing="off" w:after="0" w:afterAutospacing="off" w:line="240" w:lineRule="auto"/>
            </w:pPr>
            <w:r w:rsidRPr="6E4F0F36" w:rsidR="6E4F0F36">
              <w:rPr>
                <w:rFonts w:ascii="Calibri" w:hAnsi="Calibri" w:eastAsia="Calibri" w:cs="Calibri"/>
                <w:b w:val="0"/>
                <w:bCs w:val="0"/>
                <w:i w:val="0"/>
                <w:iCs w:val="0"/>
                <w:strike w:val="0"/>
                <w:dstrike w:val="0"/>
                <w:sz w:val="20"/>
                <w:szCs w:val="20"/>
                <w:u w:val="none"/>
              </w:rPr>
              <w:t>Korea University</w:t>
            </w:r>
          </w:p>
        </w:tc>
        <w:tc>
          <w:tcPr>
            <w:tcW w:w="114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64C1D5A" w14:textId="0630723C">
            <w:pPr>
              <w:spacing w:before="0" w:beforeAutospacing="off" w:after="0" w:afterAutospacing="off" w:line="240" w:lineRule="auto"/>
            </w:pPr>
            <w:r w:rsidRPr="6E4F0F36" w:rsidR="6E4F0F36">
              <w:rPr>
                <w:rFonts w:ascii="Calibri" w:hAnsi="Calibri" w:eastAsia="Calibri" w:cs="Calibri"/>
                <w:b w:val="0"/>
                <w:bCs w:val="0"/>
                <w:i w:val="0"/>
                <w:iCs w:val="0"/>
                <w:strike w:val="0"/>
                <w:dstrike w:val="0"/>
                <w:sz w:val="20"/>
                <w:szCs w:val="20"/>
                <w:u w:val="none"/>
              </w:rPr>
              <w:t>South Korea</w:t>
            </w:r>
          </w:p>
        </w:tc>
        <w:tc>
          <w:tcPr>
            <w:tcW w:w="94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2A464C8" w14:textId="2C042886">
            <w:pPr>
              <w:spacing w:before="0" w:beforeAutospacing="off" w:after="0" w:afterAutospacing="off" w:line="240" w:lineRule="auto"/>
              <w:jc w:val="center"/>
            </w:pPr>
            <w:r w:rsidRPr="6E4F0F36" w:rsidR="6E4F0F36">
              <w:rPr>
                <w:rFonts w:ascii="Calibri" w:hAnsi="Calibri" w:eastAsia="Calibri" w:cs="Calibri"/>
                <w:b w:val="0"/>
                <w:bCs w:val="0"/>
                <w:i w:val="0"/>
                <w:iCs w:val="0"/>
                <w:strike w:val="0"/>
                <w:dstrike w:val="0"/>
                <w:sz w:val="20"/>
                <w:szCs w:val="20"/>
                <w:u w:val="none"/>
              </w:rPr>
              <w:t>95</w:t>
            </w:r>
          </w:p>
        </w:tc>
      </w:tr>
      <w:tr w:rsidR="6E4F0F36" w:rsidTr="26D1D0DD" w14:paraId="23327415">
        <w:trPr>
          <w:trHeight w:val="300"/>
        </w:trPr>
        <w:tc>
          <w:tcPr>
            <w:tcW w:w="256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4075438" w14:textId="24CA2764">
            <w:pPr>
              <w:spacing w:before="0" w:beforeAutospacing="off" w:after="0" w:afterAutospacing="off" w:line="240" w:lineRule="auto"/>
            </w:pPr>
            <w:r w:rsidRPr="6E4F0F36" w:rsidR="6E4F0F36">
              <w:rPr>
                <w:rFonts w:ascii="Calibri" w:hAnsi="Calibri" w:eastAsia="Calibri" w:cs="Calibri"/>
                <w:b w:val="0"/>
                <w:bCs w:val="0"/>
                <w:i w:val="0"/>
                <w:iCs w:val="0"/>
                <w:strike w:val="0"/>
                <w:dstrike w:val="0"/>
                <w:sz w:val="20"/>
                <w:szCs w:val="20"/>
                <w:u w:val="none"/>
              </w:rPr>
              <w:t>Environmental Education</w:t>
            </w:r>
          </w:p>
        </w:tc>
        <w:tc>
          <w:tcPr>
            <w:tcW w:w="84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0E01BB57" w14:textId="67ACF724">
            <w:pPr>
              <w:spacing w:before="0" w:beforeAutospacing="off" w:after="0" w:afterAutospacing="off" w:line="240" w:lineRule="auto"/>
              <w:jc w:val="center"/>
            </w:pPr>
            <w:r w:rsidRPr="6E4F0F36" w:rsidR="6E4F0F36">
              <w:rPr>
                <w:rFonts w:ascii="Calibri" w:hAnsi="Calibri" w:eastAsia="Calibri" w:cs="Calibri"/>
                <w:b w:val="0"/>
                <w:bCs w:val="0"/>
                <w:i w:val="0"/>
                <w:iCs w:val="0"/>
                <w:strike w:val="0"/>
                <w:dstrike w:val="0"/>
                <w:sz w:val="20"/>
                <w:szCs w:val="20"/>
                <w:u w:val="none"/>
              </w:rPr>
              <w:t>17%</w:t>
            </w:r>
          </w:p>
        </w:tc>
        <w:tc>
          <w:tcPr>
            <w:tcW w:w="381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3F26FEA4" w14:textId="7C35FD3B">
            <w:pPr>
              <w:spacing w:before="0" w:beforeAutospacing="off" w:after="0" w:afterAutospacing="off" w:line="240" w:lineRule="auto"/>
            </w:pPr>
            <w:r w:rsidRPr="26D1D0DD" w:rsidR="4B96E94C">
              <w:rPr>
                <w:rFonts w:ascii="Calibri" w:hAnsi="Calibri" w:eastAsia="Calibri" w:cs="Calibri"/>
                <w:b w:val="0"/>
                <w:bCs w:val="0"/>
                <w:i w:val="0"/>
                <w:iCs w:val="0"/>
                <w:strike w:val="0"/>
                <w:dstrike w:val="0"/>
                <w:sz w:val="20"/>
                <w:szCs w:val="20"/>
                <w:u w:val="none"/>
              </w:rPr>
              <w:t>University of Oxford</w:t>
            </w:r>
            <w:r w:rsidRPr="26D1D0DD" w:rsidR="69B9C92C">
              <w:rPr>
                <w:rFonts w:ascii="Calibri" w:hAnsi="Calibri" w:eastAsia="Calibri" w:cs="Calibri"/>
                <w:b w:val="0"/>
                <w:bCs w:val="0"/>
                <w:i w:val="0"/>
                <w:iCs w:val="0"/>
                <w:strike w:val="0"/>
                <w:dstrike w:val="0"/>
                <w:sz w:val="20"/>
                <w:szCs w:val="20"/>
                <w:u w:val="none"/>
              </w:rPr>
              <w:t>;</w:t>
            </w:r>
            <w:r w:rsidRPr="26D1D0DD" w:rsidR="4B96E94C">
              <w:rPr>
                <w:rFonts w:ascii="Calibri" w:hAnsi="Calibri" w:eastAsia="Calibri" w:cs="Calibri"/>
                <w:b w:val="0"/>
                <w:bCs w:val="0"/>
                <w:i w:val="0"/>
                <w:iCs w:val="0"/>
                <w:strike w:val="0"/>
                <w:dstrike w:val="0"/>
                <w:sz w:val="20"/>
                <w:szCs w:val="20"/>
                <w:u w:val="none"/>
              </w:rPr>
              <w:t xml:space="preserve"> UCB</w:t>
            </w:r>
            <w:r w:rsidRPr="26D1D0DD" w:rsidR="04A9B63C">
              <w:rPr>
                <w:rFonts w:ascii="Calibri" w:hAnsi="Calibri" w:eastAsia="Calibri" w:cs="Calibri"/>
                <w:b w:val="0"/>
                <w:bCs w:val="0"/>
                <w:i w:val="0"/>
                <w:iCs w:val="0"/>
                <w:strike w:val="0"/>
                <w:dstrike w:val="0"/>
                <w:sz w:val="20"/>
                <w:szCs w:val="20"/>
                <w:u w:val="none"/>
              </w:rPr>
              <w:t>;</w:t>
            </w:r>
            <w:r w:rsidRPr="26D1D0DD" w:rsidR="4B96E94C">
              <w:rPr>
                <w:rFonts w:ascii="Calibri" w:hAnsi="Calibri" w:eastAsia="Calibri" w:cs="Calibri"/>
                <w:b w:val="0"/>
                <w:bCs w:val="0"/>
                <w:i w:val="0"/>
                <w:iCs w:val="0"/>
                <w:strike w:val="0"/>
                <w:dstrike w:val="0"/>
                <w:sz w:val="20"/>
                <w:szCs w:val="20"/>
                <w:u w:val="none"/>
              </w:rPr>
              <w:t xml:space="preserve"> </w:t>
            </w:r>
            <w:r w:rsidRPr="26D1D0DD" w:rsidR="43D7D06A">
              <w:rPr>
                <w:rFonts w:ascii="Calibri" w:hAnsi="Calibri" w:eastAsia="Calibri" w:cs="Calibri"/>
                <w:b w:val="0"/>
                <w:bCs w:val="0"/>
                <w:i w:val="0"/>
                <w:iCs w:val="0"/>
                <w:strike w:val="0"/>
                <w:dstrike w:val="0"/>
                <w:sz w:val="20"/>
                <w:szCs w:val="20"/>
                <w:u w:val="none"/>
              </w:rPr>
              <w:t>Stanford University</w:t>
            </w:r>
            <w:r w:rsidRPr="26D1D0DD" w:rsidR="23E43E04">
              <w:rPr>
                <w:rFonts w:ascii="Calibri" w:hAnsi="Calibri" w:eastAsia="Calibri" w:cs="Calibri"/>
                <w:b w:val="0"/>
                <w:bCs w:val="0"/>
                <w:i w:val="0"/>
                <w:iCs w:val="0"/>
                <w:strike w:val="0"/>
                <w:dstrike w:val="0"/>
                <w:sz w:val="20"/>
                <w:szCs w:val="20"/>
                <w:u w:val="none"/>
              </w:rPr>
              <w:t>;</w:t>
            </w:r>
            <w:r w:rsidRPr="26D1D0DD" w:rsidR="43D7D06A">
              <w:rPr>
                <w:rFonts w:ascii="Calibri" w:hAnsi="Calibri" w:eastAsia="Calibri" w:cs="Calibri"/>
                <w:b w:val="0"/>
                <w:bCs w:val="0"/>
                <w:i w:val="0"/>
                <w:iCs w:val="0"/>
                <w:strike w:val="0"/>
                <w:dstrike w:val="0"/>
                <w:sz w:val="20"/>
                <w:szCs w:val="20"/>
                <w:u w:val="none"/>
              </w:rPr>
              <w:t xml:space="preserve"> The University of Tokyo</w:t>
            </w:r>
            <w:r w:rsidRPr="26D1D0DD" w:rsidR="6BB31D23">
              <w:rPr>
                <w:rFonts w:ascii="Calibri" w:hAnsi="Calibri" w:eastAsia="Calibri" w:cs="Calibri"/>
                <w:b w:val="0"/>
                <w:bCs w:val="0"/>
                <w:i w:val="0"/>
                <w:iCs w:val="0"/>
                <w:strike w:val="0"/>
                <w:dstrike w:val="0"/>
                <w:sz w:val="20"/>
                <w:szCs w:val="20"/>
                <w:u w:val="none"/>
              </w:rPr>
              <w:t>;</w:t>
            </w:r>
            <w:r w:rsidRPr="26D1D0DD" w:rsidR="43D7D06A">
              <w:rPr>
                <w:rFonts w:ascii="Calibri" w:hAnsi="Calibri" w:eastAsia="Calibri" w:cs="Calibri"/>
                <w:b w:val="0"/>
                <w:bCs w:val="0"/>
                <w:i w:val="0"/>
                <w:iCs w:val="0"/>
                <w:strike w:val="0"/>
                <w:dstrike w:val="0"/>
                <w:sz w:val="20"/>
                <w:szCs w:val="20"/>
                <w:u w:val="none"/>
              </w:rPr>
              <w:t xml:space="preserve"> </w:t>
            </w:r>
            <w:r w:rsidRPr="26D1D0DD" w:rsidR="6E4F0F36">
              <w:rPr>
                <w:rFonts w:ascii="Calibri" w:hAnsi="Calibri" w:eastAsia="Calibri" w:cs="Calibri"/>
                <w:b w:val="0"/>
                <w:bCs w:val="0"/>
                <w:i w:val="0"/>
                <w:iCs w:val="0"/>
                <w:strike w:val="0"/>
                <w:dstrike w:val="0"/>
                <w:sz w:val="20"/>
                <w:szCs w:val="20"/>
                <w:u w:val="none"/>
              </w:rPr>
              <w:t>Massachusetts Institute of Technology (MIT)</w:t>
            </w:r>
          </w:p>
        </w:tc>
        <w:tc>
          <w:tcPr>
            <w:tcW w:w="1140" w:type="dxa"/>
            <w:tcBorders>
              <w:top w:val="single" w:sz="4"/>
              <w:left w:val="single" w:sz="4"/>
              <w:bottom w:val="single" w:sz="4"/>
              <w:right w:val="single" w:sz="4"/>
            </w:tcBorders>
            <w:tcMar>
              <w:top w:w="15" w:type="dxa"/>
              <w:left w:w="15" w:type="dxa"/>
              <w:right w:w="15" w:type="dxa"/>
            </w:tcMar>
            <w:vAlign w:val="bottom"/>
          </w:tcPr>
          <w:p w:rsidR="6E4F0F36" w:rsidP="26D1D0DD" w:rsidRDefault="6E4F0F36" w14:paraId="03A98571" w14:textId="4C4297AA">
            <w:pPr>
              <w:spacing w:before="0" w:beforeAutospacing="off" w:after="0" w:afterAutospacing="off" w:line="240" w:lineRule="auto"/>
              <w:rPr>
                <w:rFonts w:ascii="Calibri" w:hAnsi="Calibri" w:eastAsia="Calibri" w:cs="Calibri"/>
                <w:b w:val="0"/>
                <w:bCs w:val="0"/>
                <w:i w:val="0"/>
                <w:iCs w:val="0"/>
                <w:strike w:val="0"/>
                <w:dstrike w:val="0"/>
                <w:sz w:val="20"/>
                <w:szCs w:val="20"/>
                <w:u w:val="none"/>
              </w:rPr>
            </w:pPr>
            <w:r w:rsidRPr="26D1D0DD" w:rsidR="345EB520">
              <w:rPr>
                <w:rFonts w:ascii="Calibri" w:hAnsi="Calibri" w:eastAsia="Calibri" w:cs="Calibri"/>
                <w:b w:val="0"/>
                <w:bCs w:val="0"/>
                <w:i w:val="0"/>
                <w:iCs w:val="0"/>
                <w:strike w:val="0"/>
                <w:dstrike w:val="0"/>
                <w:sz w:val="20"/>
                <w:szCs w:val="20"/>
                <w:u w:val="none"/>
              </w:rPr>
              <w:t xml:space="preserve">UK, </w:t>
            </w:r>
            <w:r w:rsidRPr="26D1D0DD" w:rsidR="6E4F0F36">
              <w:rPr>
                <w:rFonts w:ascii="Calibri" w:hAnsi="Calibri" w:eastAsia="Calibri" w:cs="Calibri"/>
                <w:b w:val="0"/>
                <w:bCs w:val="0"/>
                <w:i w:val="0"/>
                <w:iCs w:val="0"/>
                <w:strike w:val="0"/>
                <w:dstrike w:val="0"/>
                <w:sz w:val="20"/>
                <w:szCs w:val="20"/>
                <w:u w:val="none"/>
              </w:rPr>
              <w:t>US</w:t>
            </w:r>
            <w:r w:rsidRPr="26D1D0DD" w:rsidR="43481303">
              <w:rPr>
                <w:rFonts w:ascii="Calibri" w:hAnsi="Calibri" w:eastAsia="Calibri" w:cs="Calibri"/>
                <w:b w:val="0"/>
                <w:bCs w:val="0"/>
                <w:i w:val="0"/>
                <w:iCs w:val="0"/>
                <w:strike w:val="0"/>
                <w:dstrike w:val="0"/>
                <w:sz w:val="20"/>
                <w:szCs w:val="20"/>
                <w:u w:val="none"/>
              </w:rPr>
              <w:t>, US, Japan, US</w:t>
            </w:r>
          </w:p>
        </w:tc>
        <w:tc>
          <w:tcPr>
            <w:tcW w:w="94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05CA2666" w14:textId="732486CA">
            <w:pPr>
              <w:spacing w:before="0" w:beforeAutospacing="off" w:after="0" w:afterAutospacing="off" w:line="240" w:lineRule="auto"/>
              <w:jc w:val="center"/>
            </w:pPr>
            <w:r w:rsidRPr="26D1D0DD" w:rsidR="25457860">
              <w:rPr>
                <w:rFonts w:ascii="Calibri" w:hAnsi="Calibri" w:eastAsia="Calibri" w:cs="Calibri"/>
                <w:b w:val="0"/>
                <w:bCs w:val="0"/>
                <w:i w:val="0"/>
                <w:iCs w:val="0"/>
                <w:strike w:val="0"/>
                <w:dstrike w:val="0"/>
                <w:sz w:val="20"/>
                <w:szCs w:val="20"/>
                <w:u w:val="none"/>
              </w:rPr>
              <w:t>14; 11; 13;</w:t>
            </w:r>
            <w:r w:rsidRPr="26D1D0DD" w:rsidR="22C3C7A6">
              <w:rPr>
                <w:rFonts w:ascii="Calibri" w:hAnsi="Calibri" w:eastAsia="Calibri" w:cs="Calibri"/>
                <w:b w:val="0"/>
                <w:bCs w:val="0"/>
                <w:i w:val="0"/>
                <w:iCs w:val="0"/>
                <w:strike w:val="0"/>
                <w:dstrike w:val="0"/>
                <w:sz w:val="20"/>
                <w:szCs w:val="20"/>
                <w:u w:val="none"/>
              </w:rPr>
              <w:t xml:space="preserve"> 48;</w:t>
            </w:r>
            <w:r w:rsidRPr="26D1D0DD" w:rsidR="25457860">
              <w:rPr>
                <w:rFonts w:ascii="Calibri" w:hAnsi="Calibri" w:eastAsia="Calibri" w:cs="Calibri"/>
                <w:b w:val="0"/>
                <w:bCs w:val="0"/>
                <w:i w:val="0"/>
                <w:iCs w:val="0"/>
                <w:strike w:val="0"/>
                <w:dstrike w:val="0"/>
                <w:sz w:val="20"/>
                <w:szCs w:val="20"/>
                <w:u w:val="none"/>
              </w:rPr>
              <w:t xml:space="preserve"> </w:t>
            </w:r>
            <w:r w:rsidRPr="26D1D0DD" w:rsidR="6E4F0F36">
              <w:rPr>
                <w:rFonts w:ascii="Calibri" w:hAnsi="Calibri" w:eastAsia="Calibri" w:cs="Calibri"/>
                <w:b w:val="0"/>
                <w:bCs w:val="0"/>
                <w:i w:val="0"/>
                <w:iCs w:val="0"/>
                <w:strike w:val="0"/>
                <w:dstrike w:val="0"/>
                <w:sz w:val="20"/>
                <w:szCs w:val="20"/>
                <w:u w:val="none"/>
              </w:rPr>
              <w:t>43</w:t>
            </w:r>
          </w:p>
        </w:tc>
      </w:tr>
      <w:tr w:rsidR="6E4F0F36" w:rsidTr="26D1D0DD" w14:paraId="53402D14">
        <w:trPr>
          <w:trHeight w:val="300"/>
        </w:trPr>
        <w:tc>
          <w:tcPr>
            <w:tcW w:w="256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25C49697" w14:textId="5D91C672">
            <w:pPr>
              <w:spacing w:before="0" w:beforeAutospacing="off" w:after="0" w:afterAutospacing="off" w:line="240" w:lineRule="auto"/>
            </w:pPr>
            <w:r w:rsidRPr="6E4F0F36" w:rsidR="6E4F0F36">
              <w:rPr>
                <w:rFonts w:ascii="Calibri" w:hAnsi="Calibri" w:eastAsia="Calibri" w:cs="Calibri"/>
                <w:b w:val="0"/>
                <w:bCs w:val="0"/>
                <w:i w:val="0"/>
                <w:iCs w:val="0"/>
                <w:strike w:val="0"/>
                <w:dstrike w:val="0"/>
                <w:sz w:val="20"/>
                <w:szCs w:val="20"/>
                <w:u w:val="none"/>
              </w:rPr>
              <w:t>Environmental Research</w:t>
            </w:r>
          </w:p>
        </w:tc>
        <w:tc>
          <w:tcPr>
            <w:tcW w:w="840" w:type="dxa"/>
            <w:tcBorders>
              <w:top w:val="single" w:sz="4"/>
              <w:left w:val="single" w:sz="4"/>
              <w:bottom w:val="single" w:sz="4"/>
              <w:right w:val="single" w:sz="4"/>
            </w:tcBorders>
            <w:tcMar>
              <w:top w:w="15" w:type="dxa"/>
              <w:left w:w="15" w:type="dxa"/>
              <w:right w:w="15" w:type="dxa"/>
            </w:tcMar>
            <w:vAlign w:val="center"/>
          </w:tcPr>
          <w:p w:rsidR="6E4F0F36" w:rsidP="6E4F0F36" w:rsidRDefault="6E4F0F36" w14:paraId="7C021494" w14:textId="20233344">
            <w:pPr>
              <w:spacing w:before="0" w:beforeAutospacing="off" w:after="0" w:afterAutospacing="off" w:line="240" w:lineRule="auto"/>
              <w:jc w:val="center"/>
            </w:pPr>
            <w:r w:rsidRPr="6E4F0F36" w:rsidR="6E4F0F36">
              <w:rPr>
                <w:rFonts w:ascii="Calibri" w:hAnsi="Calibri" w:eastAsia="Calibri" w:cs="Calibri"/>
                <w:b w:val="0"/>
                <w:bCs w:val="0"/>
                <w:i w:val="0"/>
                <w:iCs w:val="0"/>
                <w:strike w:val="0"/>
                <w:dstrike w:val="0"/>
                <w:sz w:val="20"/>
                <w:szCs w:val="20"/>
                <w:u w:val="none"/>
              </w:rPr>
              <w:t>13%</w:t>
            </w:r>
          </w:p>
        </w:tc>
        <w:tc>
          <w:tcPr>
            <w:tcW w:w="381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7693F835" w14:textId="7CCB8706">
            <w:pPr>
              <w:spacing w:before="0" w:beforeAutospacing="off" w:after="0" w:afterAutospacing="off" w:line="240" w:lineRule="auto"/>
            </w:pPr>
            <w:r w:rsidRPr="26D1D0DD" w:rsidR="4040E448">
              <w:rPr>
                <w:rFonts w:ascii="Calibri" w:hAnsi="Calibri" w:eastAsia="Calibri" w:cs="Calibri"/>
                <w:b w:val="0"/>
                <w:bCs w:val="0"/>
                <w:i w:val="0"/>
                <w:iCs w:val="0"/>
                <w:strike w:val="0"/>
                <w:dstrike w:val="0"/>
                <w:sz w:val="20"/>
                <w:szCs w:val="20"/>
                <w:u w:val="none"/>
              </w:rPr>
              <w:t xml:space="preserve">National University of Singapore (NUS); </w:t>
            </w:r>
            <w:r w:rsidRPr="26D1D0DD" w:rsidR="6E4F0F36">
              <w:rPr>
                <w:rFonts w:ascii="Calibri" w:hAnsi="Calibri" w:eastAsia="Calibri" w:cs="Calibri"/>
                <w:b w:val="0"/>
                <w:bCs w:val="0"/>
                <w:i w:val="0"/>
                <w:iCs w:val="0"/>
                <w:strike w:val="0"/>
                <w:dstrike w:val="0"/>
                <w:sz w:val="20"/>
                <w:szCs w:val="20"/>
                <w:u w:val="none"/>
              </w:rPr>
              <w:t>Nanyang Technological University, Singapore (NTU Singapore)</w:t>
            </w:r>
          </w:p>
        </w:tc>
        <w:tc>
          <w:tcPr>
            <w:tcW w:w="1140"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3397A151" w14:textId="307F0959">
            <w:pPr>
              <w:spacing w:before="0" w:beforeAutospacing="off" w:after="0" w:afterAutospacing="off" w:line="240" w:lineRule="auto"/>
            </w:pPr>
            <w:r w:rsidRPr="6E4F0F36" w:rsidR="6E4F0F36">
              <w:rPr>
                <w:rFonts w:ascii="Calibri" w:hAnsi="Calibri" w:eastAsia="Calibri" w:cs="Calibri"/>
                <w:b w:val="0"/>
                <w:bCs w:val="0"/>
                <w:i w:val="0"/>
                <w:iCs w:val="0"/>
                <w:strike w:val="0"/>
                <w:dstrike w:val="0"/>
                <w:sz w:val="20"/>
                <w:szCs w:val="20"/>
                <w:u w:val="none"/>
              </w:rPr>
              <w:t>Singapore</w:t>
            </w:r>
          </w:p>
        </w:tc>
        <w:tc>
          <w:tcPr>
            <w:tcW w:w="945" w:type="dxa"/>
            <w:tcBorders>
              <w:top w:val="single" w:sz="4"/>
              <w:left w:val="single" w:sz="4"/>
              <w:bottom w:val="single" w:sz="4"/>
              <w:right w:val="single" w:sz="4"/>
            </w:tcBorders>
            <w:tcMar>
              <w:top w:w="15" w:type="dxa"/>
              <w:left w:w="15" w:type="dxa"/>
              <w:right w:w="15" w:type="dxa"/>
            </w:tcMar>
            <w:vAlign w:val="bottom"/>
          </w:tcPr>
          <w:p w:rsidR="6E4F0F36" w:rsidP="6E4F0F36" w:rsidRDefault="6E4F0F36" w14:paraId="62DD622D" w14:textId="61A9BECD">
            <w:pPr>
              <w:spacing w:before="0" w:beforeAutospacing="off" w:after="0" w:afterAutospacing="off" w:line="240" w:lineRule="auto"/>
              <w:jc w:val="center"/>
            </w:pPr>
            <w:r w:rsidRPr="26D1D0DD" w:rsidR="34C246A1">
              <w:rPr>
                <w:rFonts w:ascii="Calibri" w:hAnsi="Calibri" w:eastAsia="Calibri" w:cs="Calibri"/>
                <w:b w:val="0"/>
                <w:bCs w:val="0"/>
                <w:i w:val="0"/>
                <w:iCs w:val="0"/>
                <w:strike w:val="0"/>
                <w:dstrike w:val="0"/>
                <w:sz w:val="20"/>
                <w:szCs w:val="20"/>
                <w:u w:val="none"/>
              </w:rPr>
              <w:t xml:space="preserve">69; </w:t>
            </w:r>
            <w:r w:rsidRPr="26D1D0DD" w:rsidR="6E4F0F36">
              <w:rPr>
                <w:rFonts w:ascii="Calibri" w:hAnsi="Calibri" w:eastAsia="Calibri" w:cs="Calibri"/>
                <w:b w:val="0"/>
                <w:bCs w:val="0"/>
                <w:i w:val="0"/>
                <w:iCs w:val="0"/>
                <w:strike w:val="0"/>
                <w:dstrike w:val="0"/>
                <w:sz w:val="20"/>
                <w:szCs w:val="20"/>
                <w:u w:val="none"/>
              </w:rPr>
              <w:t>99</w:t>
            </w:r>
          </w:p>
        </w:tc>
      </w:tr>
      <w:tr w:rsidR="6E4F0F36" w:rsidTr="26D1D0DD" w14:paraId="26D946AE">
        <w:trPr>
          <w:trHeight w:val="300"/>
        </w:trPr>
        <w:tc>
          <w:tcPr>
            <w:tcW w:w="2565" w:type="dxa"/>
            <w:tcBorders>
              <w:top w:val="single" w:sz="4"/>
              <w:left w:val="single" w:sz="4"/>
              <w:bottom w:val="single" w:sz="4"/>
              <w:right w:val="single" w:sz="4"/>
            </w:tcBorders>
            <w:shd w:val="clear" w:color="auto" w:fill="C8C8C4"/>
            <w:tcMar>
              <w:top w:w="15" w:type="dxa"/>
              <w:left w:w="15" w:type="dxa"/>
              <w:right w:w="15" w:type="dxa"/>
            </w:tcMar>
            <w:vAlign w:val="bottom"/>
          </w:tcPr>
          <w:p w:rsidR="6E4F0F36" w:rsidP="6E4F0F36" w:rsidRDefault="6E4F0F36" w14:paraId="168CED55" w14:textId="7D111374">
            <w:pPr>
              <w:spacing w:before="0" w:beforeAutospacing="off" w:after="0" w:afterAutospacing="off" w:line="240" w:lineRule="auto"/>
            </w:pPr>
            <w:r w:rsidRPr="6E4F0F36" w:rsidR="6E4F0F36">
              <w:rPr>
                <w:rFonts w:ascii="Calibri" w:hAnsi="Calibri" w:eastAsia="Calibri" w:cs="Calibri"/>
                <w:b w:val="0"/>
                <w:bCs w:val="0"/>
                <w:i w:val="0"/>
                <w:iCs w:val="0"/>
                <w:strike w:val="0"/>
                <w:dstrike w:val="0"/>
                <w:sz w:val="20"/>
                <w:szCs w:val="20"/>
                <w:u w:val="single"/>
              </w:rPr>
              <w:t>Governance</w:t>
            </w:r>
          </w:p>
        </w:tc>
        <w:tc>
          <w:tcPr>
            <w:tcW w:w="840" w:type="dxa"/>
            <w:tcBorders>
              <w:top w:val="single" w:sz="4"/>
              <w:left w:val="single" w:sz="4"/>
              <w:bottom w:val="single" w:sz="4"/>
              <w:right w:val="single" w:sz="4"/>
            </w:tcBorders>
            <w:shd w:val="clear" w:color="auto" w:fill="C8C8C4"/>
            <w:tcMar>
              <w:top w:w="15" w:type="dxa"/>
              <w:left w:w="15" w:type="dxa"/>
              <w:right w:w="15" w:type="dxa"/>
            </w:tcMar>
            <w:vAlign w:val="center"/>
          </w:tcPr>
          <w:p w:rsidR="6E4F0F36" w:rsidP="6E4F0F36" w:rsidRDefault="6E4F0F36" w14:paraId="7A26F2FD" w14:textId="682CA829">
            <w:pPr>
              <w:spacing w:before="0" w:beforeAutospacing="off" w:after="0" w:afterAutospacing="off" w:line="240" w:lineRule="auto"/>
              <w:jc w:val="center"/>
            </w:pPr>
            <w:r w:rsidRPr="6E4F0F36" w:rsidR="6E4F0F36">
              <w:rPr>
                <w:rFonts w:ascii="Calibri" w:hAnsi="Calibri" w:eastAsia="Calibri" w:cs="Calibri"/>
                <w:b w:val="0"/>
                <w:bCs w:val="0"/>
                <w:i w:val="0"/>
                <w:iCs w:val="0"/>
                <w:strike w:val="0"/>
                <w:dstrike w:val="0"/>
                <w:sz w:val="20"/>
                <w:szCs w:val="20"/>
                <w:u w:val="single"/>
              </w:rPr>
              <w:t>10%</w:t>
            </w:r>
          </w:p>
        </w:tc>
        <w:tc>
          <w:tcPr>
            <w:tcW w:w="3810" w:type="dxa"/>
            <w:tcBorders>
              <w:top w:val="single" w:sz="4"/>
              <w:left w:val="single" w:sz="4"/>
              <w:bottom w:val="single" w:sz="4"/>
              <w:right w:val="single" w:sz="4"/>
            </w:tcBorders>
            <w:shd w:val="clear" w:color="auto" w:fill="C8C8C4"/>
            <w:tcMar>
              <w:top w:w="15" w:type="dxa"/>
              <w:left w:w="15" w:type="dxa"/>
              <w:right w:w="15" w:type="dxa"/>
            </w:tcMar>
            <w:vAlign w:val="bottom"/>
          </w:tcPr>
          <w:p w:rsidR="6E4F0F36" w:rsidP="6E4F0F36" w:rsidRDefault="6E4F0F36" w14:paraId="0F617535" w14:textId="4E8D2E20">
            <w:pPr>
              <w:spacing w:before="0" w:beforeAutospacing="off" w:after="0" w:afterAutospacing="off" w:line="240" w:lineRule="auto"/>
            </w:pPr>
            <w:r w:rsidRPr="26D1D0DD" w:rsidR="6E4F0F36">
              <w:rPr>
                <w:rFonts w:ascii="Calibri" w:hAnsi="Calibri" w:eastAsia="Calibri" w:cs="Calibri"/>
                <w:b w:val="0"/>
                <w:bCs w:val="0"/>
                <w:i w:val="0"/>
                <w:iCs w:val="0"/>
                <w:strike w:val="0"/>
                <w:dstrike w:val="0"/>
                <w:sz w:val="20"/>
                <w:szCs w:val="20"/>
                <w:u w:val="single"/>
              </w:rPr>
              <w:t>Lund University</w:t>
            </w:r>
            <w:r w:rsidRPr="26D1D0DD" w:rsidR="283432A2">
              <w:rPr>
                <w:rFonts w:ascii="Calibri" w:hAnsi="Calibri" w:eastAsia="Calibri" w:cs="Calibri"/>
                <w:b w:val="0"/>
                <w:bCs w:val="0"/>
                <w:i w:val="0"/>
                <w:iCs w:val="0"/>
                <w:strike w:val="0"/>
                <w:dstrike w:val="0"/>
                <w:sz w:val="20"/>
                <w:szCs w:val="20"/>
                <w:u w:val="single"/>
              </w:rPr>
              <w:t>; University of York</w:t>
            </w:r>
          </w:p>
        </w:tc>
        <w:tc>
          <w:tcPr>
            <w:tcW w:w="1140" w:type="dxa"/>
            <w:tcBorders>
              <w:top w:val="single" w:sz="4"/>
              <w:left w:val="single" w:sz="4"/>
              <w:bottom w:val="single" w:sz="4"/>
              <w:right w:val="single" w:sz="4"/>
            </w:tcBorders>
            <w:shd w:val="clear" w:color="auto" w:fill="C8C8C4"/>
            <w:tcMar>
              <w:top w:w="15" w:type="dxa"/>
              <w:left w:w="15" w:type="dxa"/>
              <w:right w:w="15" w:type="dxa"/>
            </w:tcMar>
            <w:vAlign w:val="bottom"/>
          </w:tcPr>
          <w:p w:rsidR="6E4F0F36" w:rsidP="6E4F0F36" w:rsidRDefault="6E4F0F36" w14:paraId="4E888B0A" w14:textId="6029CD39">
            <w:pPr>
              <w:spacing w:before="0" w:beforeAutospacing="off" w:after="0" w:afterAutospacing="off" w:line="240" w:lineRule="auto"/>
            </w:pPr>
            <w:r w:rsidRPr="26D1D0DD" w:rsidR="6E4F0F36">
              <w:rPr>
                <w:rFonts w:ascii="Calibri" w:hAnsi="Calibri" w:eastAsia="Calibri" w:cs="Calibri"/>
                <w:b w:val="0"/>
                <w:bCs w:val="0"/>
                <w:i w:val="0"/>
                <w:iCs w:val="0"/>
                <w:strike w:val="0"/>
                <w:dstrike w:val="0"/>
                <w:sz w:val="20"/>
                <w:szCs w:val="20"/>
                <w:u w:val="single"/>
              </w:rPr>
              <w:t>Sweden</w:t>
            </w:r>
            <w:r w:rsidRPr="26D1D0DD" w:rsidR="192D89AD">
              <w:rPr>
                <w:rFonts w:ascii="Calibri" w:hAnsi="Calibri" w:eastAsia="Calibri" w:cs="Calibri"/>
                <w:b w:val="0"/>
                <w:bCs w:val="0"/>
                <w:i w:val="0"/>
                <w:iCs w:val="0"/>
                <w:strike w:val="0"/>
                <w:dstrike w:val="0"/>
                <w:sz w:val="20"/>
                <w:szCs w:val="20"/>
                <w:u w:val="single"/>
              </w:rPr>
              <w:t>; UK</w:t>
            </w:r>
          </w:p>
        </w:tc>
        <w:tc>
          <w:tcPr>
            <w:tcW w:w="945" w:type="dxa"/>
            <w:tcBorders>
              <w:top w:val="single" w:sz="4"/>
              <w:left w:val="single" w:sz="4"/>
              <w:bottom w:val="single" w:sz="4"/>
              <w:right w:val="single" w:sz="4"/>
            </w:tcBorders>
            <w:shd w:val="clear" w:color="auto" w:fill="C8C8C4"/>
            <w:tcMar>
              <w:top w:w="15" w:type="dxa"/>
              <w:left w:w="15" w:type="dxa"/>
              <w:right w:w="15" w:type="dxa"/>
            </w:tcMar>
            <w:vAlign w:val="bottom"/>
          </w:tcPr>
          <w:p w:rsidR="6E4F0F36" w:rsidP="6E4F0F36" w:rsidRDefault="6E4F0F36" w14:paraId="673F55C7" w14:textId="21596D7A">
            <w:pPr>
              <w:spacing w:before="0" w:beforeAutospacing="off" w:after="0" w:afterAutospacing="off" w:line="240" w:lineRule="auto"/>
              <w:jc w:val="center"/>
            </w:pPr>
            <w:r w:rsidRPr="26D1D0DD" w:rsidR="6E4F0F36">
              <w:rPr>
                <w:rFonts w:ascii="Calibri" w:hAnsi="Calibri" w:eastAsia="Calibri" w:cs="Calibri"/>
                <w:b w:val="0"/>
                <w:bCs w:val="0"/>
                <w:i w:val="0"/>
                <w:iCs w:val="0"/>
                <w:strike w:val="0"/>
                <w:dstrike w:val="0"/>
                <w:sz w:val="20"/>
                <w:szCs w:val="20"/>
                <w:u w:val="single"/>
              </w:rPr>
              <w:t>1</w:t>
            </w:r>
            <w:r w:rsidRPr="26D1D0DD" w:rsidR="5DBDBF75">
              <w:rPr>
                <w:rFonts w:ascii="Calibri" w:hAnsi="Calibri" w:eastAsia="Calibri" w:cs="Calibri"/>
                <w:b w:val="0"/>
                <w:bCs w:val="0"/>
                <w:i w:val="0"/>
                <w:iCs w:val="0"/>
                <w:strike w:val="0"/>
                <w:dstrike w:val="0"/>
                <w:sz w:val="20"/>
                <w:szCs w:val="20"/>
                <w:u w:val="single"/>
              </w:rPr>
              <w:t>; 39</w:t>
            </w:r>
          </w:p>
        </w:tc>
      </w:tr>
    </w:tbl>
    <w:p w:rsidR="6E4F0F36" w:rsidP="6E4F0F36" w:rsidRDefault="6E4F0F36" w14:paraId="567D8EC5" w14:textId="0BBAD919">
      <w:pPr>
        <w:rPr>
          <w:rFonts w:ascii="Calibri" w:hAnsi="Calibri" w:cs="Calibri"/>
          <w:b w:val="1"/>
          <w:bCs w:val="1"/>
          <w:sz w:val="22"/>
          <w:szCs w:val="22"/>
        </w:rPr>
      </w:pPr>
    </w:p>
    <w:p w:rsidR="00CA3C10" w:rsidP="6E4F0F36" w:rsidRDefault="00CA3C10" w14:paraId="7A9E5468" w14:textId="64882F6E">
      <w:pPr>
        <w:spacing w:line="360" w:lineRule="auto"/>
        <w:rPr>
          <w:rFonts w:ascii="Calibri" w:hAnsi="Calibri" w:cs="Calibri"/>
          <w:b w:val="1"/>
          <w:bCs w:val="1"/>
          <w:sz w:val="22"/>
          <w:szCs w:val="22"/>
          <w:u w:val="single"/>
        </w:rPr>
      </w:pPr>
      <w:r w:rsidRPr="6E4F0F36" w:rsidR="00CA3C10">
        <w:rPr>
          <w:rFonts w:ascii="Calibri" w:hAnsi="Calibri" w:cs="Calibri"/>
          <w:b w:val="1"/>
          <w:bCs w:val="1"/>
          <w:sz w:val="22"/>
          <w:szCs w:val="22"/>
          <w:u w:val="single"/>
        </w:rPr>
        <w:t>Europe</w:t>
      </w:r>
    </w:p>
    <w:p w:rsidR="007400C7" w:rsidP="6E4F0F36" w:rsidRDefault="00B81BE5" w14:paraId="3E0C99F0" w14:textId="01E2DABA">
      <w:pPr>
        <w:spacing w:line="360" w:lineRule="auto"/>
        <w:rPr>
          <w:rFonts w:ascii="Calibri" w:hAnsi="Calibri" w:cs="Calibri"/>
          <w:sz w:val="22"/>
          <w:szCs w:val="22"/>
        </w:rPr>
      </w:pPr>
      <w:r w:rsidRPr="26D1D0DD" w:rsidR="00B81BE5">
        <w:rPr>
          <w:rFonts w:ascii="Calibri" w:hAnsi="Calibri" w:cs="Calibri"/>
          <w:sz w:val="22"/>
          <w:szCs w:val="22"/>
        </w:rPr>
        <w:t xml:space="preserve">The </w:t>
      </w:r>
      <w:r w:rsidRPr="26D1D0DD" w:rsidR="440371C9">
        <w:rPr>
          <w:rFonts w:ascii="Calibri" w:hAnsi="Calibri" w:cs="Calibri"/>
          <w:sz w:val="22"/>
          <w:szCs w:val="22"/>
        </w:rPr>
        <w:t>500+ European</w:t>
      </w:r>
      <w:r w:rsidRPr="26D1D0DD" w:rsidR="00B81BE5">
        <w:rPr>
          <w:rFonts w:ascii="Calibri" w:hAnsi="Calibri" w:cs="Calibri"/>
          <w:sz w:val="22"/>
          <w:szCs w:val="22"/>
        </w:rPr>
        <w:t xml:space="preserve"> universities across </w:t>
      </w:r>
      <w:r w:rsidRPr="26D1D0DD" w:rsidR="00C04709">
        <w:rPr>
          <w:rFonts w:ascii="Calibri" w:hAnsi="Calibri" w:cs="Calibri"/>
          <w:sz w:val="22"/>
          <w:szCs w:val="22"/>
        </w:rPr>
        <w:t>are on average the best performing</w:t>
      </w:r>
      <w:r w:rsidRPr="26D1D0DD" w:rsidR="00DA7C52">
        <w:rPr>
          <w:rFonts w:ascii="Calibri" w:hAnsi="Calibri" w:cs="Calibri"/>
          <w:sz w:val="22"/>
          <w:szCs w:val="22"/>
        </w:rPr>
        <w:t xml:space="preserve"> across t</w:t>
      </w:r>
      <w:r w:rsidRPr="26D1D0DD" w:rsidR="00FA51AD">
        <w:rPr>
          <w:rFonts w:ascii="Calibri" w:hAnsi="Calibri" w:cs="Calibri"/>
          <w:sz w:val="22"/>
          <w:szCs w:val="22"/>
        </w:rPr>
        <w:t>he nine lenses that the rankings measure.</w:t>
      </w:r>
      <w:r w:rsidRPr="26D1D0DD" w:rsidR="6B57CEE6">
        <w:rPr>
          <w:rFonts w:ascii="Calibri" w:hAnsi="Calibri" w:cs="Calibri"/>
          <w:sz w:val="22"/>
          <w:szCs w:val="22"/>
        </w:rPr>
        <w:t xml:space="preserve"> </w:t>
      </w:r>
    </w:p>
    <w:p w:rsidR="00026342" w:rsidP="6E4F0F36" w:rsidRDefault="00026342" w14:paraId="2EABC2B4" w14:textId="3CA2B1C2">
      <w:pPr>
        <w:spacing w:line="360" w:lineRule="auto"/>
        <w:rPr>
          <w:rFonts w:ascii="Calibri" w:hAnsi="Calibri" w:cs="Calibri"/>
          <w:sz w:val="22"/>
          <w:szCs w:val="22"/>
        </w:rPr>
      </w:pPr>
      <w:r w:rsidRPr="26D1D0DD" w:rsidR="00C72D2A">
        <w:rPr>
          <w:rFonts w:ascii="Calibri" w:hAnsi="Calibri" w:cs="Calibri"/>
          <w:b w:val="1"/>
          <w:bCs w:val="1"/>
          <w:sz w:val="22"/>
          <w:szCs w:val="22"/>
        </w:rPr>
        <w:t>Lund University</w:t>
      </w:r>
      <w:r w:rsidRPr="26D1D0DD" w:rsidR="00C72D2A">
        <w:rPr>
          <w:rFonts w:ascii="Calibri" w:hAnsi="Calibri" w:cs="Calibri"/>
          <w:sz w:val="22"/>
          <w:szCs w:val="22"/>
        </w:rPr>
        <w:t xml:space="preserve"> is ranked top for </w:t>
      </w:r>
      <w:r w:rsidRPr="26D1D0DD" w:rsidR="00C72D2A">
        <w:rPr>
          <w:rFonts w:ascii="Calibri" w:hAnsi="Calibri" w:cs="Calibri"/>
          <w:i w:val="1"/>
          <w:iCs w:val="1"/>
          <w:sz w:val="22"/>
          <w:szCs w:val="22"/>
        </w:rPr>
        <w:t>Equality</w:t>
      </w:r>
      <w:r w:rsidRPr="26D1D0DD" w:rsidR="2A89A637">
        <w:rPr>
          <w:rFonts w:ascii="Calibri" w:hAnsi="Calibri" w:cs="Calibri"/>
          <w:i w:val="1"/>
          <w:iCs w:val="1"/>
          <w:sz w:val="22"/>
          <w:szCs w:val="22"/>
        </w:rPr>
        <w:t xml:space="preserve"> </w:t>
      </w:r>
      <w:r w:rsidRPr="26D1D0DD" w:rsidR="2A89A637">
        <w:rPr>
          <w:rFonts w:ascii="Calibri" w:hAnsi="Calibri" w:cs="Calibri"/>
          <w:i w:val="0"/>
          <w:iCs w:val="0"/>
          <w:sz w:val="22"/>
          <w:szCs w:val="22"/>
        </w:rPr>
        <w:t>and</w:t>
      </w:r>
      <w:r w:rsidRPr="26D1D0DD" w:rsidR="6D228F3B">
        <w:rPr>
          <w:rFonts w:ascii="Calibri" w:hAnsi="Calibri" w:cs="Calibri"/>
          <w:sz w:val="22"/>
          <w:szCs w:val="22"/>
        </w:rPr>
        <w:t xml:space="preserve"> places </w:t>
      </w:r>
      <w:r w:rsidRPr="26D1D0DD" w:rsidR="0087611C">
        <w:rPr>
          <w:rFonts w:ascii="Calibri" w:hAnsi="Calibri" w:cs="Calibri"/>
          <w:sz w:val="22"/>
          <w:szCs w:val="22"/>
        </w:rPr>
        <w:t xml:space="preserve">second </w:t>
      </w:r>
      <w:r w:rsidRPr="26D1D0DD" w:rsidR="0087611C">
        <w:rPr>
          <w:rFonts w:ascii="Calibri" w:hAnsi="Calibri" w:cs="Calibri"/>
          <w:i w:val="1"/>
          <w:iCs w:val="1"/>
          <w:sz w:val="22"/>
          <w:szCs w:val="22"/>
        </w:rPr>
        <w:t>for Health and Wellbeing</w:t>
      </w:r>
      <w:r w:rsidRPr="26D1D0DD" w:rsidR="0087611C">
        <w:rPr>
          <w:rFonts w:ascii="Calibri" w:hAnsi="Calibri" w:cs="Calibri"/>
          <w:sz w:val="22"/>
          <w:szCs w:val="22"/>
        </w:rPr>
        <w:t xml:space="preserve"> and </w:t>
      </w:r>
      <w:r w:rsidRPr="26D1D0DD" w:rsidR="0087611C">
        <w:rPr>
          <w:rFonts w:ascii="Calibri" w:hAnsi="Calibri" w:cs="Calibri"/>
          <w:i w:val="1"/>
          <w:iCs w:val="1"/>
          <w:sz w:val="22"/>
          <w:szCs w:val="22"/>
        </w:rPr>
        <w:t>Envir</w:t>
      </w:r>
      <w:r w:rsidRPr="26D1D0DD" w:rsidR="007074C5">
        <w:rPr>
          <w:rFonts w:ascii="Calibri" w:hAnsi="Calibri" w:cs="Calibri"/>
          <w:i w:val="1"/>
          <w:iCs w:val="1"/>
          <w:sz w:val="22"/>
          <w:szCs w:val="22"/>
        </w:rPr>
        <w:t>onmental Sustainability</w:t>
      </w:r>
      <w:r w:rsidRPr="26D1D0DD" w:rsidR="007074C5">
        <w:rPr>
          <w:rFonts w:ascii="Calibri" w:hAnsi="Calibri" w:cs="Calibri"/>
          <w:i w:val="1"/>
          <w:iCs w:val="1"/>
          <w:sz w:val="22"/>
          <w:szCs w:val="22"/>
        </w:rPr>
        <w:t xml:space="preserve">. </w:t>
      </w:r>
      <w:r w:rsidRPr="26D1D0DD" w:rsidR="008E380C">
        <w:rPr>
          <w:rFonts w:ascii="Calibri" w:hAnsi="Calibri" w:cs="Calibri"/>
          <w:b w:val="1"/>
          <w:bCs w:val="1"/>
          <w:sz w:val="22"/>
          <w:szCs w:val="22"/>
        </w:rPr>
        <w:t>University of Vienna</w:t>
      </w:r>
      <w:r w:rsidRPr="26D1D0DD" w:rsidR="008E380C">
        <w:rPr>
          <w:rFonts w:ascii="Calibri" w:hAnsi="Calibri" w:cs="Calibri"/>
          <w:sz w:val="22"/>
          <w:szCs w:val="22"/>
        </w:rPr>
        <w:t xml:space="preserve">, which ranks </w:t>
      </w:r>
      <w:r w:rsidRPr="26D1D0DD" w:rsidR="00BE76C1">
        <w:rPr>
          <w:rFonts w:ascii="Calibri" w:hAnsi="Calibri" w:cs="Calibri"/>
          <w:sz w:val="22"/>
          <w:szCs w:val="22"/>
        </w:rPr>
        <w:t>396</w:t>
      </w:r>
      <w:r w:rsidRPr="26D1D0DD" w:rsidR="00BE76C1">
        <w:rPr>
          <w:rFonts w:ascii="Calibri" w:hAnsi="Calibri" w:cs="Calibri"/>
          <w:sz w:val="22"/>
          <w:szCs w:val="22"/>
          <w:vertAlign w:val="superscript"/>
        </w:rPr>
        <w:t>th</w:t>
      </w:r>
      <w:r w:rsidRPr="26D1D0DD" w:rsidR="008E380C">
        <w:rPr>
          <w:rFonts w:ascii="Calibri" w:hAnsi="Calibri" w:cs="Calibri"/>
          <w:sz w:val="22"/>
          <w:szCs w:val="22"/>
        </w:rPr>
        <w:t xml:space="preserve"> overall, place</w:t>
      </w:r>
      <w:r w:rsidRPr="26D1D0DD" w:rsidR="0CBE10D7">
        <w:rPr>
          <w:rFonts w:ascii="Calibri" w:hAnsi="Calibri" w:cs="Calibri"/>
          <w:sz w:val="22"/>
          <w:szCs w:val="22"/>
        </w:rPr>
        <w:t>s</w:t>
      </w:r>
      <w:r w:rsidRPr="26D1D0DD" w:rsidR="008E380C">
        <w:rPr>
          <w:rFonts w:ascii="Calibri" w:hAnsi="Calibri" w:cs="Calibri"/>
          <w:sz w:val="22"/>
          <w:szCs w:val="22"/>
        </w:rPr>
        <w:t xml:space="preserve"> second in the </w:t>
      </w:r>
      <w:r w:rsidRPr="26D1D0DD" w:rsidR="008E380C">
        <w:rPr>
          <w:rFonts w:ascii="Calibri" w:hAnsi="Calibri" w:cs="Calibri"/>
          <w:i w:val="1"/>
          <w:iCs w:val="1"/>
          <w:sz w:val="22"/>
          <w:szCs w:val="22"/>
        </w:rPr>
        <w:t>Impact of Education</w:t>
      </w:r>
      <w:r w:rsidRPr="26D1D0DD" w:rsidR="008E380C">
        <w:rPr>
          <w:rFonts w:ascii="Calibri" w:hAnsi="Calibri" w:cs="Calibri"/>
          <w:sz w:val="22"/>
          <w:szCs w:val="22"/>
        </w:rPr>
        <w:t xml:space="preserve"> lens, worth </w:t>
      </w:r>
      <w:r w:rsidRPr="26D1D0DD" w:rsidR="009675C2">
        <w:rPr>
          <w:rFonts w:ascii="Calibri" w:hAnsi="Calibri" w:cs="Calibri"/>
          <w:sz w:val="22"/>
          <w:szCs w:val="22"/>
        </w:rPr>
        <w:t>7% of the overall score.</w:t>
      </w:r>
      <w:r w:rsidRPr="26D1D0DD" w:rsidR="164BD27B">
        <w:rPr>
          <w:rFonts w:ascii="Calibri" w:hAnsi="Calibri" w:cs="Calibri"/>
          <w:sz w:val="22"/>
          <w:szCs w:val="22"/>
        </w:rPr>
        <w:t xml:space="preserve"> </w:t>
      </w:r>
      <w:r w:rsidRPr="26D1D0DD" w:rsidR="5713BE89">
        <w:rPr>
          <w:rFonts w:ascii="Calibri" w:hAnsi="Calibri" w:cs="Calibri"/>
          <w:sz w:val="22"/>
          <w:szCs w:val="22"/>
        </w:rPr>
        <w:t>T</w:t>
      </w:r>
      <w:r w:rsidRPr="26D1D0DD" w:rsidR="00EB61D9">
        <w:rPr>
          <w:rFonts w:ascii="Calibri" w:hAnsi="Calibri" w:cs="Calibri"/>
          <w:sz w:val="22"/>
          <w:szCs w:val="22"/>
        </w:rPr>
        <w:t xml:space="preserve">he </w:t>
      </w:r>
      <w:r w:rsidRPr="26D1D0DD" w:rsidR="00EB61D9">
        <w:rPr>
          <w:rFonts w:ascii="Calibri" w:hAnsi="Calibri" w:cs="Calibri"/>
          <w:b w:val="1"/>
          <w:bCs w:val="1"/>
          <w:sz w:val="22"/>
          <w:szCs w:val="22"/>
        </w:rPr>
        <w:t>Netherlands</w:t>
      </w:r>
      <w:r w:rsidRPr="26D1D0DD" w:rsidR="00EB61D9">
        <w:rPr>
          <w:rFonts w:ascii="Calibri" w:hAnsi="Calibri" w:cs="Calibri"/>
          <w:sz w:val="22"/>
          <w:szCs w:val="22"/>
        </w:rPr>
        <w:t xml:space="preserve"> has the best average score in </w:t>
      </w:r>
      <w:r w:rsidRPr="26D1D0DD" w:rsidR="00EB61D9">
        <w:rPr>
          <w:rFonts w:ascii="Calibri" w:hAnsi="Calibri" w:cs="Calibri"/>
          <w:i w:val="1"/>
          <w:iCs w:val="1"/>
          <w:sz w:val="22"/>
          <w:szCs w:val="22"/>
        </w:rPr>
        <w:t>Social Impact</w:t>
      </w:r>
      <w:r w:rsidRPr="26D1D0DD" w:rsidR="008357BC">
        <w:rPr>
          <w:rFonts w:ascii="Calibri" w:hAnsi="Calibri" w:cs="Calibri"/>
          <w:sz w:val="22"/>
          <w:szCs w:val="22"/>
        </w:rPr>
        <w:t xml:space="preserve"> lens and </w:t>
      </w:r>
      <w:r w:rsidRPr="26D1D0DD" w:rsidR="008357BC">
        <w:rPr>
          <w:rFonts w:ascii="Calibri" w:hAnsi="Calibri" w:cs="Calibri"/>
          <w:b w:val="1"/>
          <w:bCs w:val="1"/>
          <w:sz w:val="22"/>
          <w:szCs w:val="22"/>
        </w:rPr>
        <w:t>Belgium</w:t>
      </w:r>
      <w:r w:rsidRPr="26D1D0DD" w:rsidR="008357BC">
        <w:rPr>
          <w:rFonts w:ascii="Calibri" w:hAnsi="Calibri" w:cs="Calibri"/>
          <w:sz w:val="22"/>
          <w:szCs w:val="22"/>
        </w:rPr>
        <w:t xml:space="preserve"> has the </w:t>
      </w:r>
      <w:r w:rsidRPr="26D1D0DD" w:rsidR="008357BC">
        <w:rPr>
          <w:rFonts w:ascii="Calibri" w:hAnsi="Calibri" w:cs="Calibri"/>
          <w:sz w:val="22"/>
          <w:szCs w:val="22"/>
        </w:rPr>
        <w:t>second</w:t>
      </w:r>
      <w:r w:rsidRPr="26D1D0DD" w:rsidR="5C58EF50">
        <w:rPr>
          <w:rFonts w:ascii="Calibri" w:hAnsi="Calibri" w:cs="Calibri"/>
          <w:sz w:val="22"/>
          <w:szCs w:val="22"/>
        </w:rPr>
        <w:t>-</w:t>
      </w:r>
      <w:r w:rsidRPr="26D1D0DD" w:rsidR="008357BC">
        <w:rPr>
          <w:rFonts w:ascii="Calibri" w:hAnsi="Calibri" w:cs="Calibri"/>
          <w:sz w:val="22"/>
          <w:szCs w:val="22"/>
        </w:rPr>
        <w:t>best</w:t>
      </w:r>
      <w:r w:rsidRPr="26D1D0DD" w:rsidR="008357BC">
        <w:rPr>
          <w:rFonts w:ascii="Calibri" w:hAnsi="Calibri" w:cs="Calibri"/>
          <w:sz w:val="22"/>
          <w:szCs w:val="22"/>
        </w:rPr>
        <w:t xml:space="preserve"> average </w:t>
      </w:r>
      <w:r w:rsidRPr="26D1D0DD" w:rsidR="0068261A">
        <w:rPr>
          <w:rFonts w:ascii="Calibri" w:hAnsi="Calibri" w:cs="Calibri"/>
          <w:sz w:val="22"/>
          <w:szCs w:val="22"/>
        </w:rPr>
        <w:t xml:space="preserve">result in the </w:t>
      </w:r>
      <w:r w:rsidRPr="26D1D0DD" w:rsidR="0068261A">
        <w:rPr>
          <w:rFonts w:ascii="Calibri" w:hAnsi="Calibri" w:cs="Calibri"/>
          <w:i w:val="1"/>
          <w:iCs w:val="1"/>
          <w:sz w:val="22"/>
          <w:szCs w:val="22"/>
        </w:rPr>
        <w:t>Environmental Impact</w:t>
      </w:r>
      <w:r w:rsidRPr="26D1D0DD" w:rsidR="0068261A">
        <w:rPr>
          <w:rFonts w:ascii="Calibri" w:hAnsi="Calibri" w:cs="Calibri"/>
          <w:sz w:val="22"/>
          <w:szCs w:val="22"/>
        </w:rPr>
        <w:t xml:space="preserve"> lens.</w:t>
      </w:r>
    </w:p>
    <w:p w:rsidRPr="007074C5" w:rsidR="00660CB4" w:rsidP="6E4F0F36" w:rsidRDefault="00660CB4" w14:paraId="2F9E0FBB" w14:textId="1596182C">
      <w:pPr>
        <w:spacing w:line="360" w:lineRule="auto"/>
        <w:rPr>
          <w:rFonts w:ascii="Calibri" w:hAnsi="Calibri" w:cs="Calibri"/>
          <w:sz w:val="22"/>
          <w:szCs w:val="22"/>
        </w:rPr>
      </w:pPr>
      <w:r w:rsidRPr="26D1D0DD" w:rsidR="57541353">
        <w:rPr>
          <w:rFonts w:ascii="Calibri" w:hAnsi="Calibri" w:cs="Calibri"/>
          <w:sz w:val="22"/>
          <w:szCs w:val="22"/>
        </w:rPr>
        <w:t>Université Paris-</w:t>
      </w:r>
      <w:r w:rsidRPr="26D1D0DD" w:rsidR="57541353">
        <w:rPr>
          <w:rFonts w:ascii="Calibri" w:hAnsi="Calibri" w:cs="Calibri"/>
          <w:sz w:val="22"/>
          <w:szCs w:val="22"/>
        </w:rPr>
        <w:t>Saclay</w:t>
      </w:r>
      <w:r w:rsidRPr="26D1D0DD" w:rsidR="57541353">
        <w:rPr>
          <w:rFonts w:ascii="Calibri" w:hAnsi="Calibri" w:cs="Calibri"/>
          <w:sz w:val="22"/>
          <w:szCs w:val="22"/>
        </w:rPr>
        <w:t xml:space="preserve"> is the only French universit</w:t>
      </w:r>
      <w:r w:rsidRPr="26D1D0DD" w:rsidR="04E9E657">
        <w:rPr>
          <w:rFonts w:ascii="Calibri" w:hAnsi="Calibri" w:cs="Calibri"/>
          <w:sz w:val="22"/>
          <w:szCs w:val="22"/>
        </w:rPr>
        <w:t>y</w:t>
      </w:r>
      <w:r w:rsidRPr="26D1D0DD" w:rsidR="57541353">
        <w:rPr>
          <w:rFonts w:ascii="Calibri" w:hAnsi="Calibri" w:cs="Calibri"/>
          <w:sz w:val="22"/>
          <w:szCs w:val="22"/>
        </w:rPr>
        <w:t xml:space="preserve"> among the top 50, placing </w:t>
      </w:r>
      <w:r w:rsidRPr="26D1D0DD" w:rsidR="27AC2695">
        <w:rPr>
          <w:rFonts w:ascii="Calibri" w:hAnsi="Calibri" w:cs="Calibri"/>
          <w:sz w:val="22"/>
          <w:szCs w:val="22"/>
        </w:rPr>
        <w:t>45</w:t>
      </w:r>
      <w:r w:rsidRPr="26D1D0DD" w:rsidR="27AC2695">
        <w:rPr>
          <w:rFonts w:ascii="Calibri" w:hAnsi="Calibri" w:cs="Calibri"/>
          <w:sz w:val="22"/>
          <w:szCs w:val="22"/>
          <w:vertAlign w:val="superscript"/>
        </w:rPr>
        <w:t>th</w:t>
      </w:r>
      <w:r w:rsidRPr="26D1D0DD" w:rsidR="79A26A7E">
        <w:rPr>
          <w:rFonts w:ascii="Calibri" w:hAnsi="Calibri" w:cs="Calibri"/>
          <w:sz w:val="22"/>
          <w:szCs w:val="22"/>
        </w:rPr>
        <w:t xml:space="preserve"> down six places</w:t>
      </w:r>
      <w:r w:rsidRPr="26D1D0DD" w:rsidR="27AC2695">
        <w:rPr>
          <w:rFonts w:ascii="Calibri" w:hAnsi="Calibri" w:cs="Calibri"/>
          <w:sz w:val="22"/>
          <w:szCs w:val="22"/>
        </w:rPr>
        <w:t xml:space="preserve"> while </w:t>
      </w:r>
      <w:r w:rsidRPr="26D1D0DD" w:rsidR="452B1C19">
        <w:rPr>
          <w:rFonts w:ascii="Calibri" w:hAnsi="Calibri" w:cs="Calibri"/>
          <w:sz w:val="22"/>
          <w:szCs w:val="22"/>
        </w:rPr>
        <w:t>Sorbonne University</w:t>
      </w:r>
      <w:r w:rsidRPr="26D1D0DD" w:rsidR="4573DB73">
        <w:rPr>
          <w:rFonts w:ascii="Calibri" w:hAnsi="Calibri" w:cs="Calibri"/>
          <w:sz w:val="22"/>
          <w:szCs w:val="22"/>
        </w:rPr>
        <w:t xml:space="preserve"> is 61</w:t>
      </w:r>
      <w:r w:rsidRPr="26D1D0DD" w:rsidR="4573DB73">
        <w:rPr>
          <w:rFonts w:ascii="Calibri" w:hAnsi="Calibri" w:cs="Calibri"/>
          <w:sz w:val="22"/>
          <w:szCs w:val="22"/>
          <w:vertAlign w:val="superscript"/>
        </w:rPr>
        <w:t>st</w:t>
      </w:r>
      <w:r w:rsidRPr="26D1D0DD" w:rsidR="4573DB73">
        <w:rPr>
          <w:rFonts w:ascii="Calibri" w:hAnsi="Calibri" w:cs="Calibri"/>
          <w:sz w:val="22"/>
          <w:szCs w:val="22"/>
        </w:rPr>
        <w:t xml:space="preserve">, up seven. Three German universities are </w:t>
      </w:r>
      <w:r w:rsidRPr="26D1D0DD" w:rsidR="4A83F9CB">
        <w:rPr>
          <w:rFonts w:ascii="Calibri" w:hAnsi="Calibri" w:cs="Calibri"/>
          <w:sz w:val="22"/>
          <w:szCs w:val="22"/>
        </w:rPr>
        <w:t>among</w:t>
      </w:r>
      <w:r w:rsidRPr="26D1D0DD" w:rsidR="4573DB73">
        <w:rPr>
          <w:rFonts w:ascii="Calibri" w:hAnsi="Calibri" w:cs="Calibri"/>
          <w:sz w:val="22"/>
          <w:szCs w:val="22"/>
        </w:rPr>
        <w:t xml:space="preserve"> the top 100, including Universität Hamburg</w:t>
      </w:r>
      <w:r w:rsidRPr="26D1D0DD" w:rsidR="39BDCA8A">
        <w:rPr>
          <w:rFonts w:ascii="Calibri" w:hAnsi="Calibri" w:cs="Calibri"/>
          <w:sz w:val="22"/>
          <w:szCs w:val="22"/>
        </w:rPr>
        <w:t xml:space="preserve">, Rheinische Friedrich-Wilhelms-Universität </w:t>
      </w:r>
      <w:r w:rsidRPr="26D1D0DD" w:rsidR="39BDCA8A">
        <w:rPr>
          <w:rFonts w:ascii="Calibri" w:hAnsi="Calibri" w:cs="Calibri"/>
          <w:sz w:val="22"/>
          <w:szCs w:val="22"/>
        </w:rPr>
        <w:t>Bonn</w:t>
      </w:r>
      <w:r w:rsidRPr="26D1D0DD" w:rsidR="39BDCA8A">
        <w:rPr>
          <w:rFonts w:ascii="Calibri" w:hAnsi="Calibri" w:cs="Calibri"/>
          <w:sz w:val="22"/>
          <w:szCs w:val="22"/>
        </w:rPr>
        <w:t xml:space="preserve"> and </w:t>
      </w:r>
      <w:r w:rsidRPr="26D1D0DD" w:rsidR="4F26CFAD">
        <w:rPr>
          <w:rFonts w:ascii="Calibri" w:hAnsi="Calibri" w:cs="Calibri"/>
          <w:sz w:val="22"/>
          <w:szCs w:val="22"/>
        </w:rPr>
        <w:t>University of Cologne, placing 46</w:t>
      </w:r>
      <w:r w:rsidRPr="26D1D0DD" w:rsidR="4F26CFAD">
        <w:rPr>
          <w:rFonts w:ascii="Calibri" w:hAnsi="Calibri" w:cs="Calibri"/>
          <w:sz w:val="22"/>
          <w:szCs w:val="22"/>
          <w:vertAlign w:val="superscript"/>
        </w:rPr>
        <w:t>th</w:t>
      </w:r>
      <w:r w:rsidRPr="26D1D0DD" w:rsidR="4F26CFAD">
        <w:rPr>
          <w:rFonts w:ascii="Calibri" w:hAnsi="Calibri" w:cs="Calibri"/>
          <w:sz w:val="22"/>
          <w:szCs w:val="22"/>
        </w:rPr>
        <w:t>, 57</w:t>
      </w:r>
      <w:r w:rsidRPr="26D1D0DD" w:rsidR="4F26CFAD">
        <w:rPr>
          <w:rFonts w:ascii="Calibri" w:hAnsi="Calibri" w:cs="Calibri"/>
          <w:sz w:val="22"/>
          <w:szCs w:val="22"/>
          <w:vertAlign w:val="superscript"/>
        </w:rPr>
        <w:t>th</w:t>
      </w:r>
      <w:r w:rsidRPr="26D1D0DD" w:rsidR="4F26CFAD">
        <w:rPr>
          <w:rFonts w:ascii="Calibri" w:hAnsi="Calibri" w:cs="Calibri"/>
          <w:sz w:val="22"/>
          <w:szCs w:val="22"/>
        </w:rPr>
        <w:t xml:space="preserve"> and 88</w:t>
      </w:r>
      <w:r w:rsidRPr="26D1D0DD" w:rsidR="4F26CFAD">
        <w:rPr>
          <w:rFonts w:ascii="Calibri" w:hAnsi="Calibri" w:cs="Calibri"/>
          <w:sz w:val="22"/>
          <w:szCs w:val="22"/>
          <w:vertAlign w:val="superscript"/>
        </w:rPr>
        <w:t>th</w:t>
      </w:r>
      <w:r w:rsidRPr="26D1D0DD" w:rsidR="4F26CFAD">
        <w:rPr>
          <w:rFonts w:ascii="Calibri" w:hAnsi="Calibri" w:cs="Calibri"/>
          <w:sz w:val="22"/>
          <w:szCs w:val="22"/>
        </w:rPr>
        <w:t xml:space="preserve"> respectively. </w:t>
      </w:r>
    </w:p>
    <w:p w:rsidR="3794D0EF" w:rsidP="26D1D0DD" w:rsidRDefault="3794D0EF" w14:paraId="602E4D40" w14:textId="61D52213">
      <w:pPr>
        <w:spacing w:line="360" w:lineRule="auto"/>
        <w:rPr>
          <w:rFonts w:ascii="Calibri" w:hAnsi="Calibri" w:cs="Calibri"/>
          <w:b w:val="1"/>
          <w:bCs w:val="1"/>
          <w:sz w:val="22"/>
          <w:szCs w:val="22"/>
          <w:u w:val="single"/>
        </w:rPr>
      </w:pPr>
      <w:r w:rsidRPr="26D1D0DD" w:rsidR="3794D0EF">
        <w:rPr>
          <w:rFonts w:ascii="Calibri" w:hAnsi="Calibri" w:cs="Calibri"/>
          <w:b w:val="1"/>
          <w:bCs w:val="1"/>
          <w:sz w:val="22"/>
          <w:szCs w:val="22"/>
          <w:u w:val="single"/>
        </w:rPr>
        <w:t>UK &amp; Ireland</w:t>
      </w:r>
    </w:p>
    <w:p w:rsidR="6E4F0F36" w:rsidP="26D1D0DD" w:rsidRDefault="6E4F0F36" w14:paraId="719D02A9" w14:textId="5F6AC927">
      <w:pPr>
        <w:pStyle w:val="Normal"/>
        <w:spacing w:line="360" w:lineRule="auto"/>
        <w:rPr>
          <w:rFonts w:ascii="Calibri" w:hAnsi="Calibri" w:cs="Calibri"/>
          <w:sz w:val="22"/>
          <w:szCs w:val="22"/>
        </w:rPr>
      </w:pPr>
      <w:r w:rsidRPr="26D1D0DD" w:rsidR="00660CB4">
        <w:rPr>
          <w:rFonts w:ascii="Calibri" w:hAnsi="Calibri" w:cs="Calibri"/>
          <w:b w:val="1"/>
          <w:bCs w:val="1"/>
          <w:sz w:val="22"/>
          <w:szCs w:val="22"/>
        </w:rPr>
        <w:t>Ireland</w:t>
      </w:r>
      <w:r w:rsidRPr="26D1D0DD" w:rsidR="00660CB4">
        <w:rPr>
          <w:rFonts w:ascii="Calibri" w:hAnsi="Calibri" w:cs="Calibri"/>
          <w:sz w:val="22"/>
          <w:szCs w:val="22"/>
        </w:rPr>
        <w:t xml:space="preserve"> sees two universities </w:t>
      </w:r>
      <w:r w:rsidRPr="26D1D0DD" w:rsidR="003B56F7">
        <w:rPr>
          <w:rFonts w:ascii="Calibri" w:hAnsi="Calibri" w:cs="Calibri"/>
          <w:sz w:val="22"/>
          <w:szCs w:val="22"/>
        </w:rPr>
        <w:t>in</w:t>
      </w:r>
      <w:r w:rsidRPr="26D1D0DD" w:rsidR="00660CB4">
        <w:rPr>
          <w:rFonts w:ascii="Calibri" w:hAnsi="Calibri" w:cs="Calibri"/>
          <w:sz w:val="22"/>
          <w:szCs w:val="22"/>
        </w:rPr>
        <w:t xml:space="preserve"> the global </w:t>
      </w:r>
      <w:r w:rsidRPr="26D1D0DD" w:rsidR="00457792">
        <w:rPr>
          <w:rFonts w:ascii="Calibri" w:hAnsi="Calibri" w:cs="Calibri"/>
          <w:sz w:val="22"/>
          <w:szCs w:val="22"/>
        </w:rPr>
        <w:t xml:space="preserve">top 50, with </w:t>
      </w:r>
      <w:r w:rsidRPr="26D1D0DD" w:rsidR="00457792">
        <w:rPr>
          <w:rFonts w:ascii="Calibri" w:hAnsi="Calibri" w:cs="Calibri"/>
          <w:sz w:val="22"/>
          <w:szCs w:val="22"/>
        </w:rPr>
        <w:t>Trinity College Dublin, The University of Dublin</w:t>
      </w:r>
      <w:r w:rsidRPr="26D1D0DD" w:rsidR="00457792">
        <w:rPr>
          <w:rFonts w:ascii="Calibri" w:hAnsi="Calibri" w:cs="Calibri"/>
          <w:sz w:val="22"/>
          <w:szCs w:val="22"/>
        </w:rPr>
        <w:t xml:space="preserve"> rising to 29</w:t>
      </w:r>
      <w:r w:rsidRPr="26D1D0DD" w:rsidR="00457792">
        <w:rPr>
          <w:rFonts w:ascii="Calibri" w:hAnsi="Calibri" w:cs="Calibri"/>
          <w:sz w:val="22"/>
          <w:szCs w:val="22"/>
          <w:vertAlign w:val="superscript"/>
        </w:rPr>
        <w:t>th</w:t>
      </w:r>
      <w:r w:rsidRPr="26D1D0DD" w:rsidR="00457792">
        <w:rPr>
          <w:rFonts w:ascii="Calibri" w:hAnsi="Calibri" w:cs="Calibri"/>
          <w:sz w:val="22"/>
          <w:szCs w:val="22"/>
        </w:rPr>
        <w:t xml:space="preserve"> </w:t>
      </w:r>
      <w:r w:rsidRPr="26D1D0DD" w:rsidR="003B56F7">
        <w:rPr>
          <w:rFonts w:ascii="Calibri" w:hAnsi="Calibri" w:cs="Calibri"/>
          <w:sz w:val="22"/>
          <w:szCs w:val="22"/>
        </w:rPr>
        <w:t xml:space="preserve">and University College </w:t>
      </w:r>
      <w:r w:rsidRPr="26D1D0DD" w:rsidR="00140178">
        <w:rPr>
          <w:rFonts w:ascii="Calibri" w:hAnsi="Calibri" w:cs="Calibri"/>
          <w:sz w:val="22"/>
          <w:szCs w:val="22"/>
        </w:rPr>
        <w:t>Dublin cementing its position among top performers, appearing at 47</w:t>
      </w:r>
      <w:r w:rsidRPr="26D1D0DD" w:rsidR="00140178">
        <w:rPr>
          <w:rFonts w:ascii="Calibri" w:hAnsi="Calibri" w:cs="Calibri"/>
          <w:sz w:val="22"/>
          <w:szCs w:val="22"/>
          <w:vertAlign w:val="superscript"/>
        </w:rPr>
        <w:t>th</w:t>
      </w:r>
      <w:r w:rsidRPr="26D1D0DD" w:rsidR="00140178">
        <w:rPr>
          <w:rFonts w:ascii="Calibri" w:hAnsi="Calibri" w:cs="Calibri"/>
          <w:sz w:val="22"/>
          <w:szCs w:val="22"/>
        </w:rPr>
        <w:t>.</w:t>
      </w:r>
      <w:r w:rsidRPr="26D1D0DD" w:rsidR="00967751">
        <w:rPr>
          <w:rFonts w:ascii="Calibri" w:hAnsi="Calibri" w:cs="Calibri"/>
          <w:sz w:val="22"/>
          <w:szCs w:val="22"/>
        </w:rPr>
        <w:t xml:space="preserve"> </w:t>
      </w:r>
    </w:p>
    <w:p w:rsidR="13BA3D42" w:rsidP="26D1D0DD" w:rsidRDefault="13BA3D42" w14:paraId="7C6E0844" w14:textId="34CA0FE8">
      <w:pPr>
        <w:pStyle w:val="Normal"/>
        <w:spacing w:line="360" w:lineRule="auto"/>
        <w:rPr>
          <w:rFonts w:ascii="Calibri" w:hAnsi="Calibri" w:cs="Calibri"/>
          <w:sz w:val="22"/>
          <w:szCs w:val="22"/>
        </w:rPr>
      </w:pPr>
      <w:r w:rsidRPr="26D1D0DD" w:rsidR="13BA3D42">
        <w:rPr>
          <w:rFonts w:ascii="Calibri" w:hAnsi="Calibri" w:cs="Calibri"/>
          <w:sz w:val="22"/>
          <w:szCs w:val="22"/>
        </w:rPr>
        <w:t>The UK is the most successful higher education system in the Sustainability Rankings</w:t>
      </w:r>
      <w:r w:rsidRPr="26D1D0DD" w:rsidR="36EF9892">
        <w:rPr>
          <w:rFonts w:ascii="Calibri" w:hAnsi="Calibri" w:cs="Calibri"/>
          <w:sz w:val="22"/>
          <w:szCs w:val="22"/>
        </w:rPr>
        <w:t>, with more elite universities than any other country or territory. It is</w:t>
      </w:r>
      <w:r w:rsidRPr="26D1D0DD" w:rsidR="375F3912">
        <w:rPr>
          <w:rFonts w:ascii="Calibri" w:hAnsi="Calibri" w:cs="Calibri"/>
          <w:sz w:val="22"/>
          <w:szCs w:val="22"/>
        </w:rPr>
        <w:t xml:space="preserve"> particularly exceptional</w:t>
      </w:r>
      <w:r w:rsidRPr="26D1D0DD" w:rsidR="36EF9892">
        <w:rPr>
          <w:rFonts w:ascii="Calibri" w:hAnsi="Calibri" w:cs="Calibri"/>
          <w:sz w:val="22"/>
          <w:szCs w:val="22"/>
        </w:rPr>
        <w:t xml:space="preserve"> in Governance, with eight universities </w:t>
      </w:r>
      <w:r w:rsidRPr="26D1D0DD" w:rsidR="36EF9892">
        <w:rPr>
          <w:rFonts w:ascii="Calibri" w:hAnsi="Calibri" w:cs="Calibri"/>
          <w:sz w:val="22"/>
          <w:szCs w:val="22"/>
        </w:rPr>
        <w:t>am</w:t>
      </w:r>
      <w:r w:rsidRPr="26D1D0DD" w:rsidR="29D8C8EE">
        <w:rPr>
          <w:rFonts w:ascii="Calibri" w:hAnsi="Calibri" w:cs="Calibri"/>
          <w:sz w:val="22"/>
          <w:szCs w:val="22"/>
        </w:rPr>
        <w:t>ong the top 10,</w:t>
      </w:r>
      <w:r w:rsidRPr="26D1D0DD" w:rsidR="3D4C6397">
        <w:rPr>
          <w:rFonts w:ascii="Calibri" w:hAnsi="Calibri" w:cs="Calibri"/>
          <w:sz w:val="22"/>
          <w:szCs w:val="22"/>
        </w:rPr>
        <w:t xml:space="preserve"> and Health and Wellbeing, with nine and Knowledge Exchange with five. </w:t>
      </w:r>
      <w:r w:rsidRPr="26D1D0DD" w:rsidR="36562167">
        <w:rPr>
          <w:rFonts w:ascii="Calibri" w:hAnsi="Calibri" w:cs="Calibri"/>
          <w:sz w:val="22"/>
          <w:szCs w:val="22"/>
        </w:rPr>
        <w:t xml:space="preserve">It sees room for improvement in Environmental Research, which is the only lens in which no UK </w:t>
      </w:r>
      <w:r w:rsidRPr="26D1D0DD" w:rsidR="36562167">
        <w:rPr>
          <w:rFonts w:ascii="Calibri" w:hAnsi="Calibri" w:cs="Calibri"/>
          <w:sz w:val="22"/>
          <w:szCs w:val="22"/>
        </w:rPr>
        <w:t>university</w:t>
      </w:r>
      <w:r w:rsidRPr="26D1D0DD" w:rsidR="36562167">
        <w:rPr>
          <w:rFonts w:ascii="Calibri" w:hAnsi="Calibri" w:cs="Calibri"/>
          <w:sz w:val="22"/>
          <w:szCs w:val="22"/>
        </w:rPr>
        <w:t xml:space="preserve"> is among the top 10.</w:t>
      </w:r>
    </w:p>
    <w:p w:rsidR="007A31DB" w:rsidP="6E4F0F36" w:rsidRDefault="009F7D35" w14:paraId="473FE213" w14:textId="6517064A">
      <w:pPr>
        <w:spacing w:line="360" w:lineRule="auto"/>
        <w:rPr>
          <w:rFonts w:ascii="Calibri" w:hAnsi="Calibri" w:cs="Calibri"/>
          <w:b w:val="1"/>
          <w:bCs w:val="1"/>
          <w:sz w:val="22"/>
          <w:szCs w:val="22"/>
          <w:u w:val="single"/>
        </w:rPr>
      </w:pPr>
      <w:r w:rsidRPr="6E4F0F36" w:rsidR="009F7D35">
        <w:rPr>
          <w:rFonts w:ascii="Calibri" w:hAnsi="Calibri" w:cs="Calibri"/>
          <w:b w:val="1"/>
          <w:bCs w:val="1"/>
          <w:sz w:val="22"/>
          <w:szCs w:val="22"/>
          <w:u w:val="single"/>
        </w:rPr>
        <w:t>North America</w:t>
      </w:r>
    </w:p>
    <w:p w:rsidR="0062296B" w:rsidP="6E4F0F36" w:rsidRDefault="0062296B" w14:paraId="52FD1888" w14:textId="0CE69F25">
      <w:pPr>
        <w:spacing w:line="360" w:lineRule="auto"/>
        <w:rPr>
          <w:rFonts w:ascii="Calibri" w:hAnsi="Calibri" w:cs="Calibri"/>
          <w:sz w:val="22"/>
          <w:szCs w:val="22"/>
        </w:rPr>
      </w:pPr>
      <w:r w:rsidRPr="6E4F0F36" w:rsidR="0062296B">
        <w:rPr>
          <w:rFonts w:ascii="Calibri" w:hAnsi="Calibri" w:cs="Calibri"/>
          <w:sz w:val="22"/>
          <w:szCs w:val="22"/>
        </w:rPr>
        <w:t>Only the UK</w:t>
      </w:r>
      <w:r w:rsidRPr="6E4F0F36" w:rsidR="00BB2F1F">
        <w:rPr>
          <w:rFonts w:ascii="Calibri" w:hAnsi="Calibri" w:cs="Calibri"/>
          <w:sz w:val="22"/>
          <w:szCs w:val="22"/>
        </w:rPr>
        <w:t xml:space="preserve"> has more entries in the top 10 than Canada’s three </w:t>
      </w:r>
      <w:r w:rsidRPr="6E4F0F36" w:rsidR="3378F970">
        <w:rPr>
          <w:rFonts w:ascii="Calibri" w:hAnsi="Calibri" w:cs="Calibri"/>
          <w:sz w:val="22"/>
          <w:szCs w:val="22"/>
        </w:rPr>
        <w:t>while</w:t>
      </w:r>
      <w:r w:rsidRPr="6E4F0F36" w:rsidR="00BB2F1F">
        <w:rPr>
          <w:rFonts w:ascii="Calibri" w:hAnsi="Calibri" w:cs="Calibri"/>
          <w:sz w:val="22"/>
          <w:szCs w:val="22"/>
        </w:rPr>
        <w:t xml:space="preserve"> the</w:t>
      </w:r>
      <w:r w:rsidRPr="6E4F0F36" w:rsidR="0005605A">
        <w:rPr>
          <w:rFonts w:ascii="Calibri" w:hAnsi="Calibri" w:cs="Calibri"/>
          <w:sz w:val="22"/>
          <w:szCs w:val="22"/>
        </w:rPr>
        <w:t xml:space="preserve"> UK also is the only country that</w:t>
      </w:r>
      <w:r w:rsidRPr="6E4F0F36" w:rsidR="0062296B">
        <w:rPr>
          <w:rFonts w:ascii="Calibri" w:hAnsi="Calibri" w:cs="Calibri"/>
          <w:sz w:val="22"/>
          <w:szCs w:val="22"/>
        </w:rPr>
        <w:t xml:space="preserve"> has more </w:t>
      </w:r>
      <w:r w:rsidRPr="6E4F0F36" w:rsidR="00BB2F1F">
        <w:rPr>
          <w:rFonts w:ascii="Calibri" w:hAnsi="Calibri" w:cs="Calibri"/>
          <w:sz w:val="22"/>
          <w:szCs w:val="22"/>
        </w:rPr>
        <w:t>universities in the top 50 than the USA, which has nine.</w:t>
      </w:r>
      <w:r w:rsidRPr="6E4F0F36" w:rsidR="00FB45E8">
        <w:rPr>
          <w:rFonts w:ascii="Calibri" w:hAnsi="Calibri" w:cs="Calibri"/>
          <w:sz w:val="22"/>
          <w:szCs w:val="22"/>
        </w:rPr>
        <w:t xml:space="preserve"> </w:t>
      </w:r>
    </w:p>
    <w:p w:rsidR="0062296B" w:rsidP="6E4F0F36" w:rsidRDefault="0062296B" w14:paraId="1646D2CC" w14:textId="0CFC2B1C">
      <w:pPr>
        <w:spacing w:line="360" w:lineRule="auto"/>
        <w:rPr>
          <w:rFonts w:ascii="Calibri" w:hAnsi="Calibri" w:cs="Calibri"/>
          <w:sz w:val="22"/>
          <w:szCs w:val="22"/>
        </w:rPr>
      </w:pPr>
      <w:r w:rsidRPr="6E4F0F36" w:rsidR="00B31832">
        <w:rPr>
          <w:rFonts w:ascii="Calibri" w:hAnsi="Calibri" w:cs="Calibri"/>
          <w:sz w:val="22"/>
          <w:szCs w:val="22"/>
        </w:rPr>
        <w:t>In the US, 38 universities improve their overall rank</w:t>
      </w:r>
      <w:r w:rsidRPr="6E4F0F36" w:rsidR="1B7D065A">
        <w:rPr>
          <w:rFonts w:ascii="Calibri" w:hAnsi="Calibri" w:cs="Calibri"/>
          <w:sz w:val="22"/>
          <w:szCs w:val="22"/>
        </w:rPr>
        <w:t xml:space="preserve"> while 168 drop, 23 </w:t>
      </w:r>
      <w:r w:rsidRPr="6E4F0F36" w:rsidR="1B7D065A">
        <w:rPr>
          <w:rFonts w:ascii="Calibri" w:hAnsi="Calibri" w:cs="Calibri"/>
          <w:sz w:val="22"/>
          <w:szCs w:val="22"/>
        </w:rPr>
        <w:t>remain</w:t>
      </w:r>
      <w:r w:rsidRPr="6E4F0F36" w:rsidR="1B7D065A">
        <w:rPr>
          <w:rFonts w:ascii="Calibri" w:hAnsi="Calibri" w:cs="Calibri"/>
          <w:sz w:val="22"/>
          <w:szCs w:val="22"/>
        </w:rPr>
        <w:t xml:space="preserve"> stable and 11 are new</w:t>
      </w:r>
      <w:r w:rsidRPr="6E4F0F36" w:rsidR="617829CD">
        <w:rPr>
          <w:rFonts w:ascii="Calibri" w:hAnsi="Calibri" w:cs="Calibri"/>
          <w:sz w:val="22"/>
          <w:szCs w:val="22"/>
        </w:rPr>
        <w:t>. This gives the US one of the highest percentage</w:t>
      </w:r>
      <w:r w:rsidRPr="6E4F0F36" w:rsidR="068838CE">
        <w:rPr>
          <w:rFonts w:ascii="Calibri" w:hAnsi="Calibri" w:cs="Calibri"/>
          <w:sz w:val="22"/>
          <w:szCs w:val="22"/>
        </w:rPr>
        <w:t>s</w:t>
      </w:r>
      <w:r w:rsidRPr="6E4F0F36" w:rsidR="617829CD">
        <w:rPr>
          <w:rFonts w:ascii="Calibri" w:hAnsi="Calibri" w:cs="Calibri"/>
          <w:sz w:val="22"/>
          <w:szCs w:val="22"/>
        </w:rPr>
        <w:t xml:space="preserve"> of pre</w:t>
      </w:r>
      <w:r w:rsidRPr="6E4F0F36" w:rsidR="23C825A8">
        <w:rPr>
          <w:rFonts w:ascii="Calibri" w:hAnsi="Calibri" w:cs="Calibri"/>
          <w:sz w:val="22"/>
          <w:szCs w:val="22"/>
        </w:rPr>
        <w:t>v</w:t>
      </w:r>
      <w:r w:rsidRPr="6E4F0F36" w:rsidR="617829CD">
        <w:rPr>
          <w:rFonts w:ascii="Calibri" w:hAnsi="Calibri" w:cs="Calibri"/>
          <w:sz w:val="22"/>
          <w:szCs w:val="22"/>
        </w:rPr>
        <w:t xml:space="preserve">iously ranked universities to </w:t>
      </w:r>
      <w:r w:rsidRPr="6E4F0F36" w:rsidR="10FC4C80">
        <w:rPr>
          <w:rFonts w:ascii="Calibri" w:hAnsi="Calibri" w:cs="Calibri"/>
          <w:sz w:val="22"/>
          <w:szCs w:val="22"/>
        </w:rPr>
        <w:t>drop down</w:t>
      </w:r>
      <w:r w:rsidRPr="6E4F0F36" w:rsidR="617829CD">
        <w:rPr>
          <w:rFonts w:ascii="Calibri" w:hAnsi="Calibri" w:cs="Calibri"/>
          <w:sz w:val="22"/>
          <w:szCs w:val="22"/>
        </w:rPr>
        <w:t xml:space="preserve"> the ranking.</w:t>
      </w:r>
    </w:p>
    <w:p w:rsidR="009F7D35" w:rsidP="6E4F0F36" w:rsidRDefault="004E771F" w14:paraId="597B0231" w14:textId="2F9E8605">
      <w:pPr>
        <w:spacing w:line="360" w:lineRule="auto"/>
        <w:rPr>
          <w:rFonts w:ascii="Calibri" w:hAnsi="Calibri" w:cs="Calibri"/>
          <w:sz w:val="22"/>
          <w:szCs w:val="22"/>
        </w:rPr>
      </w:pPr>
      <w:r w:rsidRPr="6E4F0F36" w:rsidR="004E771F">
        <w:rPr>
          <w:rFonts w:ascii="Calibri" w:hAnsi="Calibri" w:cs="Calibri"/>
          <w:sz w:val="22"/>
          <w:szCs w:val="22"/>
        </w:rPr>
        <w:t>New York University (NYU) clim</w:t>
      </w:r>
      <w:r w:rsidRPr="6E4F0F36" w:rsidR="00352BE1">
        <w:rPr>
          <w:rFonts w:ascii="Calibri" w:hAnsi="Calibri" w:cs="Calibri"/>
          <w:sz w:val="22"/>
          <w:szCs w:val="22"/>
        </w:rPr>
        <w:t xml:space="preserve">bs up to 20th place this year, its </w:t>
      </w:r>
      <w:r w:rsidRPr="6E4F0F36" w:rsidR="031719F2">
        <w:rPr>
          <w:rFonts w:ascii="Calibri" w:hAnsi="Calibri" w:cs="Calibri"/>
          <w:sz w:val="22"/>
          <w:szCs w:val="22"/>
        </w:rPr>
        <w:t>best ever</w:t>
      </w:r>
      <w:r w:rsidRPr="6E4F0F36" w:rsidR="031719F2">
        <w:rPr>
          <w:rFonts w:ascii="Calibri" w:hAnsi="Calibri" w:cs="Calibri"/>
          <w:sz w:val="22"/>
          <w:szCs w:val="22"/>
        </w:rPr>
        <w:t xml:space="preserve"> </w:t>
      </w:r>
      <w:r w:rsidRPr="6E4F0F36" w:rsidR="00352BE1">
        <w:rPr>
          <w:rFonts w:ascii="Calibri" w:hAnsi="Calibri" w:cs="Calibri"/>
          <w:sz w:val="22"/>
          <w:szCs w:val="22"/>
        </w:rPr>
        <w:t xml:space="preserve">result and </w:t>
      </w:r>
      <w:r w:rsidRPr="6E4F0F36" w:rsidR="00BF0063">
        <w:rPr>
          <w:rFonts w:ascii="Calibri" w:hAnsi="Calibri" w:cs="Calibri"/>
          <w:sz w:val="22"/>
          <w:szCs w:val="22"/>
        </w:rPr>
        <w:t>Boston University rises to 40th position, entering the top 50 for the first time.</w:t>
      </w:r>
      <w:r w:rsidRPr="6E4F0F36" w:rsidR="00308A15">
        <w:rPr>
          <w:rFonts w:ascii="Calibri" w:hAnsi="Calibri" w:cs="Calibri"/>
          <w:sz w:val="22"/>
          <w:szCs w:val="22"/>
        </w:rPr>
        <w:t xml:space="preserve"> Three US universities enter the top 100, including</w:t>
      </w:r>
      <w:r w:rsidRPr="6E4F0F36" w:rsidR="00BF0063">
        <w:rPr>
          <w:rFonts w:ascii="Calibri" w:hAnsi="Calibri" w:cs="Calibri"/>
          <w:sz w:val="22"/>
          <w:szCs w:val="22"/>
        </w:rPr>
        <w:t xml:space="preserve"> </w:t>
      </w:r>
      <w:r w:rsidRPr="6E4F0F36" w:rsidR="000270D2">
        <w:rPr>
          <w:rFonts w:ascii="Calibri" w:hAnsi="Calibri" w:cs="Calibri"/>
          <w:sz w:val="22"/>
          <w:szCs w:val="22"/>
        </w:rPr>
        <w:t>University of Massachusetts Amherst</w:t>
      </w:r>
      <w:r w:rsidRPr="6E4F0F36" w:rsidR="000A303F">
        <w:rPr>
          <w:rFonts w:ascii="Calibri" w:hAnsi="Calibri" w:cs="Calibri"/>
          <w:sz w:val="22"/>
          <w:szCs w:val="22"/>
        </w:rPr>
        <w:t xml:space="preserve"> </w:t>
      </w:r>
      <w:r w:rsidRPr="6E4F0F36" w:rsidR="6B7FD56D">
        <w:rPr>
          <w:rFonts w:ascii="Calibri" w:hAnsi="Calibri" w:cs="Calibri"/>
          <w:sz w:val="22"/>
          <w:szCs w:val="22"/>
        </w:rPr>
        <w:t xml:space="preserve">in </w:t>
      </w:r>
      <w:r w:rsidRPr="6E4F0F36" w:rsidR="000A303F">
        <w:rPr>
          <w:rFonts w:ascii="Calibri" w:hAnsi="Calibri" w:cs="Calibri"/>
          <w:sz w:val="22"/>
          <w:szCs w:val="22"/>
        </w:rPr>
        <w:t xml:space="preserve">86th, </w:t>
      </w:r>
      <w:r w:rsidRPr="6E4F0F36" w:rsidR="000A303F">
        <w:rPr>
          <w:rFonts w:ascii="Calibri" w:hAnsi="Calibri" w:cs="Calibri"/>
          <w:sz w:val="22"/>
          <w:szCs w:val="22"/>
        </w:rPr>
        <w:t>Washington University in St. Louis</w:t>
      </w:r>
      <w:r w:rsidRPr="6E4F0F36" w:rsidR="273ED384">
        <w:rPr>
          <w:rFonts w:ascii="Calibri" w:hAnsi="Calibri" w:cs="Calibri"/>
          <w:sz w:val="22"/>
          <w:szCs w:val="22"/>
        </w:rPr>
        <w:t>,</w:t>
      </w:r>
      <w:r w:rsidRPr="6E4F0F36" w:rsidR="00CF5265">
        <w:rPr>
          <w:rFonts w:ascii="Calibri" w:hAnsi="Calibri" w:cs="Calibri"/>
          <w:sz w:val="22"/>
          <w:szCs w:val="22"/>
        </w:rPr>
        <w:t xml:space="preserve"> rising five places to 97</w:t>
      </w:r>
      <w:r w:rsidRPr="6E4F0F36" w:rsidR="00CF5265">
        <w:rPr>
          <w:rFonts w:ascii="Calibri" w:hAnsi="Calibri" w:cs="Calibri"/>
          <w:sz w:val="22"/>
          <w:szCs w:val="22"/>
          <w:vertAlign w:val="superscript"/>
        </w:rPr>
        <w:t>th</w:t>
      </w:r>
      <w:r w:rsidRPr="6E4F0F36" w:rsidR="465869EE">
        <w:rPr>
          <w:rFonts w:ascii="Calibri" w:hAnsi="Calibri" w:cs="Calibri"/>
          <w:sz w:val="22"/>
          <w:szCs w:val="22"/>
        </w:rPr>
        <w:t>,</w:t>
      </w:r>
      <w:r w:rsidRPr="6E4F0F36" w:rsidR="00CF5265">
        <w:rPr>
          <w:rFonts w:ascii="Calibri" w:hAnsi="Calibri" w:cs="Calibri"/>
          <w:sz w:val="22"/>
          <w:szCs w:val="22"/>
        </w:rPr>
        <w:t xml:space="preserve"> </w:t>
      </w:r>
      <w:r w:rsidRPr="6E4F0F36" w:rsidR="4A1AE03B">
        <w:rPr>
          <w:rFonts w:ascii="Calibri" w:hAnsi="Calibri" w:cs="Calibri"/>
          <w:sz w:val="22"/>
          <w:szCs w:val="22"/>
        </w:rPr>
        <w:t>and University</w:t>
      </w:r>
      <w:r w:rsidRPr="6E4F0F36" w:rsidR="00BC0321">
        <w:rPr>
          <w:rFonts w:ascii="Calibri" w:hAnsi="Calibri" w:cs="Calibri"/>
          <w:sz w:val="22"/>
          <w:szCs w:val="22"/>
        </w:rPr>
        <w:t xml:space="preserve"> of Connecticut</w:t>
      </w:r>
      <w:r w:rsidRPr="6E4F0F36" w:rsidR="00BC0321">
        <w:rPr>
          <w:rFonts w:ascii="Calibri" w:hAnsi="Calibri" w:cs="Calibri"/>
          <w:sz w:val="22"/>
          <w:szCs w:val="22"/>
        </w:rPr>
        <w:t xml:space="preserve"> </w:t>
      </w:r>
      <w:r w:rsidRPr="6E4F0F36" w:rsidR="2DC52D89">
        <w:rPr>
          <w:rFonts w:ascii="Calibri" w:hAnsi="Calibri" w:cs="Calibri"/>
          <w:sz w:val="22"/>
          <w:szCs w:val="22"/>
        </w:rPr>
        <w:t>up to</w:t>
      </w:r>
      <w:r w:rsidRPr="6E4F0F36" w:rsidR="00BC0321">
        <w:rPr>
          <w:rFonts w:ascii="Calibri" w:hAnsi="Calibri" w:cs="Calibri"/>
          <w:sz w:val="22"/>
          <w:szCs w:val="22"/>
        </w:rPr>
        <w:t xml:space="preserve"> 99</w:t>
      </w:r>
      <w:r w:rsidRPr="6E4F0F36" w:rsidR="00BC0321">
        <w:rPr>
          <w:rFonts w:ascii="Calibri" w:hAnsi="Calibri" w:cs="Calibri"/>
          <w:sz w:val="22"/>
          <w:szCs w:val="22"/>
          <w:vertAlign w:val="superscript"/>
        </w:rPr>
        <w:t>th</w:t>
      </w:r>
      <w:r w:rsidRPr="6E4F0F36" w:rsidR="00BC0321">
        <w:rPr>
          <w:rFonts w:ascii="Calibri" w:hAnsi="Calibri" w:cs="Calibri"/>
          <w:sz w:val="22"/>
          <w:szCs w:val="22"/>
        </w:rPr>
        <w:t>.</w:t>
      </w:r>
    </w:p>
    <w:p w:rsidRPr="00471381" w:rsidR="00A557F8" w:rsidP="6E4F0F36" w:rsidRDefault="00A557F8" w14:paraId="3AAB376A" w14:textId="78DDFD38">
      <w:pPr>
        <w:spacing w:line="360" w:lineRule="auto"/>
        <w:rPr>
          <w:rFonts w:ascii="Calibri" w:hAnsi="Calibri" w:cs="Calibri"/>
          <w:sz w:val="22"/>
          <w:szCs w:val="22"/>
        </w:rPr>
      </w:pPr>
      <w:r w:rsidRPr="53B535AE" w:rsidR="29BB8761">
        <w:rPr>
          <w:rFonts w:ascii="Calibri" w:hAnsi="Calibri" w:cs="Calibri"/>
          <w:sz w:val="22"/>
          <w:szCs w:val="22"/>
        </w:rPr>
        <w:t xml:space="preserve">Despite </w:t>
      </w:r>
      <w:r w:rsidRPr="53B535AE" w:rsidR="57EE8FA2">
        <w:rPr>
          <w:rFonts w:ascii="Calibri" w:hAnsi="Calibri" w:cs="Calibri"/>
          <w:sz w:val="22"/>
          <w:szCs w:val="22"/>
        </w:rPr>
        <w:t>Canada</w:t>
      </w:r>
      <w:r w:rsidRPr="53B535AE" w:rsidR="57EE8FA2">
        <w:rPr>
          <w:rFonts w:ascii="Calibri" w:hAnsi="Calibri" w:cs="Calibri"/>
          <w:sz w:val="22"/>
          <w:szCs w:val="22"/>
        </w:rPr>
        <w:t xml:space="preserve">'s </w:t>
      </w:r>
      <w:r w:rsidRPr="53B535AE" w:rsidR="29BB8761">
        <w:rPr>
          <w:rFonts w:ascii="Calibri" w:hAnsi="Calibri" w:cs="Calibri"/>
          <w:sz w:val="22"/>
          <w:szCs w:val="22"/>
        </w:rPr>
        <w:t>exceptional concentration of top tier universities</w:t>
      </w:r>
      <w:r w:rsidRPr="53B535AE" w:rsidR="55733262">
        <w:rPr>
          <w:rFonts w:ascii="Calibri" w:hAnsi="Calibri" w:cs="Calibri"/>
          <w:sz w:val="22"/>
          <w:szCs w:val="22"/>
        </w:rPr>
        <w:t xml:space="preserve"> - the </w:t>
      </w:r>
      <w:r w:rsidRPr="53B535AE" w:rsidR="29BB8761">
        <w:rPr>
          <w:rFonts w:ascii="Calibri" w:hAnsi="Calibri" w:cs="Calibri"/>
          <w:sz w:val="22"/>
          <w:szCs w:val="22"/>
        </w:rPr>
        <w:t>highest percentage of</w:t>
      </w:r>
      <w:r w:rsidRPr="53B535AE" w:rsidR="2517AF18">
        <w:rPr>
          <w:rFonts w:ascii="Calibri" w:hAnsi="Calibri" w:cs="Calibri"/>
          <w:sz w:val="22"/>
          <w:szCs w:val="22"/>
        </w:rPr>
        <w:t xml:space="preserve"> top 10 universities in</w:t>
      </w:r>
      <w:r w:rsidRPr="53B535AE" w:rsidR="42160AE2">
        <w:rPr>
          <w:rFonts w:ascii="Calibri" w:hAnsi="Calibri" w:cs="Calibri"/>
          <w:sz w:val="22"/>
          <w:szCs w:val="22"/>
        </w:rPr>
        <w:t xml:space="preserve"> </w:t>
      </w:r>
      <w:r w:rsidRPr="53B535AE" w:rsidR="2517AF18">
        <w:rPr>
          <w:rFonts w:ascii="Calibri" w:hAnsi="Calibri" w:cs="Calibri"/>
          <w:sz w:val="22"/>
          <w:szCs w:val="22"/>
        </w:rPr>
        <w:t>the world (7%)</w:t>
      </w:r>
      <w:r w:rsidRPr="53B535AE" w:rsidR="63577DF7">
        <w:rPr>
          <w:rFonts w:ascii="Calibri" w:hAnsi="Calibri" w:cs="Calibri"/>
          <w:sz w:val="22"/>
          <w:szCs w:val="22"/>
        </w:rPr>
        <w:t xml:space="preserve"> - </w:t>
      </w:r>
      <w:r w:rsidRPr="53B535AE" w:rsidR="63577DF7">
        <w:rPr>
          <w:rFonts w:ascii="Calibri" w:hAnsi="Calibri" w:cs="Calibri"/>
          <w:sz w:val="22"/>
          <w:szCs w:val="22"/>
        </w:rPr>
        <w:t>Canada</w:t>
      </w:r>
      <w:r w:rsidRPr="53B535AE" w:rsidR="63577DF7">
        <w:rPr>
          <w:rFonts w:ascii="Calibri" w:hAnsi="Calibri" w:cs="Calibri"/>
          <w:sz w:val="22"/>
          <w:szCs w:val="22"/>
        </w:rPr>
        <w:t xml:space="preserve"> has experienced majority drops</w:t>
      </w:r>
      <w:r w:rsidRPr="53B535AE" w:rsidR="7D7214DA">
        <w:rPr>
          <w:rFonts w:ascii="Calibri" w:hAnsi="Calibri" w:cs="Calibri"/>
          <w:sz w:val="22"/>
          <w:szCs w:val="22"/>
        </w:rPr>
        <w:t>,</w:t>
      </w:r>
      <w:r w:rsidRPr="53B535AE" w:rsidR="63577DF7">
        <w:rPr>
          <w:rFonts w:ascii="Calibri" w:hAnsi="Calibri" w:cs="Calibri"/>
          <w:sz w:val="22"/>
          <w:szCs w:val="22"/>
        </w:rPr>
        <w:t xml:space="preserve"> with 51% of its</w:t>
      </w:r>
      <w:r w:rsidRPr="53B535AE" w:rsidR="386CB97B">
        <w:rPr>
          <w:rFonts w:ascii="Calibri" w:hAnsi="Calibri" w:cs="Calibri"/>
          <w:sz w:val="22"/>
          <w:szCs w:val="22"/>
        </w:rPr>
        <w:t xml:space="preserve"> previously ranked</w:t>
      </w:r>
      <w:r w:rsidRPr="53B535AE" w:rsidR="63577DF7">
        <w:rPr>
          <w:rFonts w:ascii="Calibri" w:hAnsi="Calibri" w:cs="Calibri"/>
          <w:sz w:val="22"/>
          <w:szCs w:val="22"/>
        </w:rPr>
        <w:t xml:space="preserve"> </w:t>
      </w:r>
      <w:r w:rsidRPr="53B535AE" w:rsidR="4965C6E5">
        <w:rPr>
          <w:rFonts w:ascii="Calibri" w:hAnsi="Calibri" w:cs="Calibri"/>
          <w:sz w:val="22"/>
          <w:szCs w:val="22"/>
        </w:rPr>
        <w:t>institutions</w:t>
      </w:r>
      <w:r w:rsidRPr="53B535AE" w:rsidR="63577DF7">
        <w:rPr>
          <w:rFonts w:ascii="Calibri" w:hAnsi="Calibri" w:cs="Calibri"/>
          <w:sz w:val="22"/>
          <w:szCs w:val="22"/>
        </w:rPr>
        <w:t xml:space="preserve"> dropping and 20% climbing</w:t>
      </w:r>
      <w:r w:rsidRPr="53B535AE" w:rsidR="63D5BDF1">
        <w:rPr>
          <w:rFonts w:ascii="Calibri" w:hAnsi="Calibri" w:cs="Calibri"/>
          <w:sz w:val="22"/>
          <w:szCs w:val="22"/>
        </w:rPr>
        <w:t>. This is primarily due to the expansion of the rankings driving competition, including nine new Canadian institutions.</w:t>
      </w:r>
      <w:r w:rsidRPr="53B535AE" w:rsidR="63577DF7">
        <w:rPr>
          <w:rFonts w:ascii="Calibri" w:hAnsi="Calibri" w:cs="Calibri"/>
          <w:sz w:val="22"/>
          <w:szCs w:val="22"/>
        </w:rPr>
        <w:t xml:space="preserve"> </w:t>
      </w:r>
      <w:r w:rsidRPr="53B535AE" w:rsidR="1A81DFBA">
        <w:rPr>
          <w:rFonts w:ascii="Calibri" w:hAnsi="Calibri" w:cs="Calibri"/>
          <w:sz w:val="22"/>
          <w:szCs w:val="22"/>
        </w:rPr>
        <w:t xml:space="preserve">However, </w:t>
      </w:r>
      <w:r w:rsidRPr="53B535AE" w:rsidR="1A81DFBA">
        <w:rPr>
          <w:rFonts w:ascii="Calibri" w:hAnsi="Calibri" w:cs="Calibri"/>
          <w:sz w:val="22"/>
          <w:szCs w:val="22"/>
        </w:rPr>
        <w:t>Canada</w:t>
      </w:r>
      <w:r w:rsidRPr="53B535AE" w:rsidR="1A81DFBA">
        <w:rPr>
          <w:rFonts w:ascii="Calibri" w:hAnsi="Calibri" w:cs="Calibri"/>
          <w:sz w:val="22"/>
          <w:szCs w:val="22"/>
        </w:rPr>
        <w:t xml:space="preserve">’s gains come primarily among its top-ranked institutions. </w:t>
      </w:r>
      <w:r w:rsidRPr="53B535AE" w:rsidR="37F228B3">
        <w:rPr>
          <w:rFonts w:ascii="Calibri" w:hAnsi="Calibri" w:cs="Calibri"/>
          <w:sz w:val="22"/>
          <w:szCs w:val="22"/>
        </w:rPr>
        <w:t xml:space="preserve">Of </w:t>
      </w:r>
      <w:r w:rsidRPr="53B535AE" w:rsidR="1A81DFBA">
        <w:rPr>
          <w:rFonts w:ascii="Calibri" w:hAnsi="Calibri" w:cs="Calibri"/>
          <w:sz w:val="22"/>
          <w:szCs w:val="22"/>
        </w:rPr>
        <w:t>its</w:t>
      </w:r>
      <w:r w:rsidRPr="53B535AE" w:rsidR="2128E1AD">
        <w:rPr>
          <w:rFonts w:ascii="Calibri" w:hAnsi="Calibri" w:cs="Calibri"/>
          <w:sz w:val="22"/>
          <w:szCs w:val="22"/>
        </w:rPr>
        <w:t xml:space="preserve"> nine universities in the top 100, five have improved</w:t>
      </w:r>
      <w:r w:rsidRPr="53B535AE" w:rsidR="2069E4B5">
        <w:rPr>
          <w:rFonts w:ascii="Calibri" w:hAnsi="Calibri" w:cs="Calibri"/>
          <w:sz w:val="22"/>
          <w:szCs w:val="22"/>
        </w:rPr>
        <w:t xml:space="preserve">, including McGill </w:t>
      </w:r>
      <w:r w:rsidRPr="53B535AE" w:rsidR="2069E4B5">
        <w:rPr>
          <w:rFonts w:ascii="Calibri" w:hAnsi="Calibri" w:cs="Calibri"/>
          <w:sz w:val="22"/>
          <w:szCs w:val="22"/>
        </w:rPr>
        <w:t>university</w:t>
      </w:r>
      <w:r w:rsidRPr="53B535AE" w:rsidR="2069E4B5">
        <w:rPr>
          <w:rFonts w:ascii="Calibri" w:hAnsi="Calibri" w:cs="Calibri"/>
          <w:sz w:val="22"/>
          <w:szCs w:val="22"/>
        </w:rPr>
        <w:t xml:space="preserve"> (ninth, +</w:t>
      </w:r>
      <w:r w:rsidRPr="53B535AE" w:rsidR="6C276DE3">
        <w:rPr>
          <w:rFonts w:ascii="Calibri" w:hAnsi="Calibri" w:cs="Calibri"/>
          <w:sz w:val="22"/>
          <w:szCs w:val="22"/>
        </w:rPr>
        <w:t>6)</w:t>
      </w:r>
      <w:r w:rsidRPr="53B535AE" w:rsidR="2069E4B5">
        <w:rPr>
          <w:rFonts w:ascii="Calibri" w:hAnsi="Calibri" w:cs="Calibri"/>
          <w:sz w:val="22"/>
          <w:szCs w:val="22"/>
        </w:rPr>
        <w:t>, Western University (24</w:t>
      </w:r>
      <w:r w:rsidRPr="53B535AE" w:rsidR="2069E4B5">
        <w:rPr>
          <w:rFonts w:ascii="Calibri" w:hAnsi="Calibri" w:cs="Calibri"/>
          <w:sz w:val="22"/>
          <w:szCs w:val="22"/>
          <w:vertAlign w:val="superscript"/>
        </w:rPr>
        <w:t>th</w:t>
      </w:r>
      <w:r w:rsidRPr="53B535AE" w:rsidR="2069E4B5">
        <w:rPr>
          <w:rFonts w:ascii="Calibri" w:hAnsi="Calibri" w:cs="Calibri"/>
          <w:sz w:val="22"/>
          <w:szCs w:val="22"/>
        </w:rPr>
        <w:t xml:space="preserve">, +6), </w:t>
      </w:r>
      <w:r w:rsidRPr="53B535AE" w:rsidR="233E943B">
        <w:rPr>
          <w:rFonts w:ascii="Calibri" w:hAnsi="Calibri" w:cs="Calibri"/>
          <w:sz w:val="22"/>
          <w:szCs w:val="22"/>
        </w:rPr>
        <w:t>Université de Montréal (53</w:t>
      </w:r>
      <w:r w:rsidRPr="53B535AE" w:rsidR="233E943B">
        <w:rPr>
          <w:rFonts w:ascii="Calibri" w:hAnsi="Calibri" w:cs="Calibri"/>
          <w:sz w:val="22"/>
          <w:szCs w:val="22"/>
          <w:vertAlign w:val="superscript"/>
        </w:rPr>
        <w:t>rd</w:t>
      </w:r>
      <w:r w:rsidRPr="53B535AE" w:rsidR="233E943B">
        <w:rPr>
          <w:rFonts w:ascii="Calibri" w:hAnsi="Calibri" w:cs="Calibri"/>
          <w:sz w:val="22"/>
          <w:szCs w:val="22"/>
        </w:rPr>
        <w:t>, +12), Queen's University at Kingston</w:t>
      </w:r>
      <w:r w:rsidRPr="53B535AE" w:rsidR="084EAF64">
        <w:rPr>
          <w:rFonts w:ascii="Calibri" w:hAnsi="Calibri" w:cs="Calibri"/>
          <w:sz w:val="22"/>
          <w:szCs w:val="22"/>
        </w:rPr>
        <w:t xml:space="preserve"> (59</w:t>
      </w:r>
      <w:r w:rsidRPr="53B535AE" w:rsidR="084EAF64">
        <w:rPr>
          <w:rFonts w:ascii="Calibri" w:hAnsi="Calibri" w:cs="Calibri"/>
          <w:sz w:val="22"/>
          <w:szCs w:val="22"/>
          <w:vertAlign w:val="superscript"/>
        </w:rPr>
        <w:t>th</w:t>
      </w:r>
      <w:r w:rsidRPr="53B535AE" w:rsidR="084EAF64">
        <w:rPr>
          <w:rFonts w:ascii="Calibri" w:hAnsi="Calibri" w:cs="Calibri"/>
          <w:sz w:val="22"/>
          <w:szCs w:val="22"/>
        </w:rPr>
        <w:t>, +34) and McMaster University (92</w:t>
      </w:r>
      <w:r w:rsidRPr="53B535AE" w:rsidR="084EAF64">
        <w:rPr>
          <w:rFonts w:ascii="Calibri" w:hAnsi="Calibri" w:cs="Calibri"/>
          <w:sz w:val="22"/>
          <w:szCs w:val="22"/>
          <w:vertAlign w:val="superscript"/>
        </w:rPr>
        <w:t>nd</w:t>
      </w:r>
      <w:r w:rsidRPr="53B535AE" w:rsidR="084EAF64">
        <w:rPr>
          <w:rFonts w:ascii="Calibri" w:hAnsi="Calibri" w:cs="Calibri"/>
          <w:sz w:val="22"/>
          <w:szCs w:val="22"/>
        </w:rPr>
        <w:t>, +1)</w:t>
      </w:r>
      <w:r w:rsidRPr="53B535AE" w:rsidR="347D632B">
        <w:rPr>
          <w:rFonts w:ascii="Calibri" w:hAnsi="Calibri" w:cs="Calibri"/>
          <w:sz w:val="22"/>
          <w:szCs w:val="22"/>
        </w:rPr>
        <w:t>.</w:t>
      </w:r>
    </w:p>
    <w:p w:rsidRPr="00B65883" w:rsidR="00FB45E8" w:rsidP="6E4F0F36" w:rsidRDefault="00FB45E8" w14:paraId="08B7E49C" w14:textId="1486645E">
      <w:pPr>
        <w:spacing w:line="360" w:lineRule="auto"/>
        <w:rPr>
          <w:rFonts w:ascii="Calibri" w:hAnsi="Calibri" w:cs="Calibri"/>
          <w:b w:val="1"/>
          <w:bCs w:val="1"/>
          <w:sz w:val="22"/>
          <w:szCs w:val="22"/>
          <w:u w:val="single"/>
        </w:rPr>
      </w:pPr>
      <w:r w:rsidRPr="6E4F0F36" w:rsidR="00FB45E8">
        <w:rPr>
          <w:rFonts w:ascii="Calibri" w:hAnsi="Calibri" w:cs="Calibri"/>
          <w:b w:val="1"/>
          <w:bCs w:val="1"/>
          <w:sz w:val="22"/>
          <w:szCs w:val="22"/>
          <w:u w:val="single"/>
        </w:rPr>
        <w:t>Asia</w:t>
      </w:r>
    </w:p>
    <w:p w:rsidR="00FB45E8" w:rsidP="6E4F0F36" w:rsidRDefault="002E0BB8" w14:paraId="60A232A0" w14:textId="52BA40C5">
      <w:pPr>
        <w:spacing w:line="360" w:lineRule="auto"/>
        <w:rPr>
          <w:rFonts w:ascii="Calibri" w:hAnsi="Calibri" w:cs="Calibri"/>
          <w:sz w:val="22"/>
          <w:szCs w:val="22"/>
        </w:rPr>
      </w:pPr>
      <w:r w:rsidRPr="26D1D0DD" w:rsidR="002E0BB8">
        <w:rPr>
          <w:rFonts w:ascii="Calibri" w:hAnsi="Calibri" w:cs="Calibri"/>
          <w:sz w:val="22"/>
          <w:szCs w:val="22"/>
        </w:rPr>
        <w:t>Seoul National University</w:t>
      </w:r>
      <w:r w:rsidRPr="26D1D0DD" w:rsidR="005B29B9">
        <w:rPr>
          <w:rFonts w:ascii="Calibri" w:hAnsi="Calibri" w:cs="Calibri"/>
          <w:sz w:val="22"/>
          <w:szCs w:val="22"/>
        </w:rPr>
        <w:t xml:space="preserve"> in Korea</w:t>
      </w:r>
      <w:r w:rsidRPr="26D1D0DD" w:rsidR="002E0BB8">
        <w:rPr>
          <w:rFonts w:ascii="Calibri" w:hAnsi="Calibri" w:cs="Calibri"/>
          <w:sz w:val="22"/>
          <w:szCs w:val="22"/>
        </w:rPr>
        <w:t xml:space="preserve"> </w:t>
      </w:r>
      <w:r w:rsidRPr="26D1D0DD" w:rsidR="002E0BB8">
        <w:rPr>
          <w:rFonts w:ascii="Calibri" w:hAnsi="Calibri" w:cs="Calibri"/>
          <w:sz w:val="22"/>
          <w:szCs w:val="22"/>
        </w:rPr>
        <w:t>becomes</w:t>
      </w:r>
      <w:r w:rsidRPr="26D1D0DD" w:rsidR="002E0BB8">
        <w:rPr>
          <w:rFonts w:ascii="Calibri" w:hAnsi="Calibri" w:cs="Calibri"/>
          <w:sz w:val="22"/>
          <w:szCs w:val="22"/>
        </w:rPr>
        <w:t xml:space="preserve"> Asia’s top performing university in th</w:t>
      </w:r>
      <w:r w:rsidRPr="26D1D0DD" w:rsidR="0CBB2193">
        <w:rPr>
          <w:rFonts w:ascii="Calibri" w:hAnsi="Calibri" w:cs="Calibri"/>
          <w:sz w:val="22"/>
          <w:szCs w:val="22"/>
        </w:rPr>
        <w:t xml:space="preserve">is edition, overtaking last year’s </w:t>
      </w:r>
      <w:r w:rsidRPr="26D1D0DD" w:rsidR="0CBB2193">
        <w:rPr>
          <w:rFonts w:ascii="Calibri" w:hAnsi="Calibri" w:cs="Calibri"/>
          <w:sz w:val="22"/>
          <w:szCs w:val="22"/>
        </w:rPr>
        <w:t>leader,</w:t>
      </w:r>
      <w:r w:rsidRPr="26D1D0DD" w:rsidR="0CBB2193">
        <w:rPr>
          <w:rFonts w:ascii="Calibri" w:hAnsi="Calibri" w:cs="Calibri"/>
          <w:sz w:val="22"/>
          <w:szCs w:val="22"/>
        </w:rPr>
        <w:t xml:space="preserve"> The University of Tokyo. Its success is</w:t>
      </w:r>
      <w:r w:rsidRPr="26D1D0DD" w:rsidR="00037942">
        <w:rPr>
          <w:rFonts w:ascii="Calibri" w:hAnsi="Calibri" w:cs="Calibri"/>
          <w:sz w:val="22"/>
          <w:szCs w:val="22"/>
        </w:rPr>
        <w:t xml:space="preserve"> driven by improvements in </w:t>
      </w:r>
      <w:r w:rsidRPr="26D1D0DD" w:rsidR="00037942">
        <w:rPr>
          <w:rFonts w:ascii="Calibri" w:hAnsi="Calibri" w:cs="Calibri"/>
          <w:i w:val="1"/>
          <w:iCs w:val="1"/>
          <w:sz w:val="22"/>
          <w:szCs w:val="22"/>
        </w:rPr>
        <w:t>Employability and Outcomes</w:t>
      </w:r>
      <w:r w:rsidRPr="26D1D0DD" w:rsidR="00037942">
        <w:rPr>
          <w:rFonts w:ascii="Calibri" w:hAnsi="Calibri" w:cs="Calibri"/>
          <w:sz w:val="22"/>
          <w:szCs w:val="22"/>
        </w:rPr>
        <w:t xml:space="preserve">, </w:t>
      </w:r>
      <w:r w:rsidRPr="26D1D0DD" w:rsidR="00037942">
        <w:rPr>
          <w:rFonts w:ascii="Calibri" w:hAnsi="Calibri" w:cs="Calibri"/>
          <w:i w:val="1"/>
          <w:iCs w:val="1"/>
          <w:sz w:val="22"/>
          <w:szCs w:val="22"/>
        </w:rPr>
        <w:t>Equality</w:t>
      </w:r>
      <w:r w:rsidRPr="26D1D0DD" w:rsidR="00037942">
        <w:rPr>
          <w:rFonts w:ascii="Calibri" w:hAnsi="Calibri" w:cs="Calibri"/>
          <w:sz w:val="22"/>
          <w:szCs w:val="22"/>
        </w:rPr>
        <w:t xml:space="preserve">, </w:t>
      </w:r>
      <w:r w:rsidRPr="26D1D0DD" w:rsidR="005B29B9">
        <w:rPr>
          <w:rFonts w:ascii="Calibri" w:hAnsi="Calibri" w:cs="Calibri"/>
          <w:i w:val="1"/>
          <w:iCs w:val="1"/>
          <w:sz w:val="22"/>
          <w:szCs w:val="22"/>
        </w:rPr>
        <w:t>Environmental Sustainability</w:t>
      </w:r>
      <w:r w:rsidRPr="26D1D0DD" w:rsidR="005B29B9">
        <w:rPr>
          <w:rFonts w:ascii="Calibri" w:hAnsi="Calibri" w:cs="Calibri"/>
          <w:sz w:val="22"/>
          <w:szCs w:val="22"/>
        </w:rPr>
        <w:t xml:space="preserve"> and </w:t>
      </w:r>
      <w:r w:rsidRPr="26D1D0DD" w:rsidR="005B29B9">
        <w:rPr>
          <w:rFonts w:ascii="Calibri" w:hAnsi="Calibri" w:cs="Calibri"/>
          <w:i w:val="1"/>
          <w:iCs w:val="1"/>
          <w:sz w:val="22"/>
          <w:szCs w:val="22"/>
        </w:rPr>
        <w:t>Environmental Research</w:t>
      </w:r>
      <w:r w:rsidRPr="26D1D0DD" w:rsidR="005B29B9">
        <w:rPr>
          <w:rFonts w:ascii="Calibri" w:hAnsi="Calibri" w:cs="Calibri"/>
          <w:sz w:val="22"/>
          <w:szCs w:val="22"/>
        </w:rPr>
        <w:t>.</w:t>
      </w:r>
      <w:r w:rsidRPr="26D1D0DD" w:rsidR="00F60DAB">
        <w:rPr>
          <w:rFonts w:ascii="Calibri" w:hAnsi="Calibri" w:cs="Calibri"/>
          <w:sz w:val="22"/>
          <w:szCs w:val="22"/>
        </w:rPr>
        <w:t xml:space="preserve"> With </w:t>
      </w:r>
      <w:r w:rsidRPr="26D1D0DD" w:rsidR="00F60DAB">
        <w:rPr>
          <w:rFonts w:ascii="Calibri" w:hAnsi="Calibri" w:cs="Calibri"/>
          <w:sz w:val="22"/>
          <w:szCs w:val="22"/>
        </w:rPr>
        <w:t>Korea University</w:t>
      </w:r>
      <w:r w:rsidRPr="26D1D0DD" w:rsidR="00F60DAB">
        <w:rPr>
          <w:rFonts w:ascii="Calibri" w:hAnsi="Calibri" w:cs="Calibri"/>
          <w:sz w:val="22"/>
          <w:szCs w:val="22"/>
        </w:rPr>
        <w:t xml:space="preserve"> rising </w:t>
      </w:r>
      <w:r w:rsidRPr="26D1D0DD" w:rsidR="00EC1879">
        <w:rPr>
          <w:rFonts w:ascii="Calibri" w:hAnsi="Calibri" w:cs="Calibri"/>
          <w:sz w:val="22"/>
          <w:szCs w:val="22"/>
        </w:rPr>
        <w:t>six places to enter the top 100 at 95</w:t>
      </w:r>
      <w:r w:rsidRPr="26D1D0DD" w:rsidR="00EC1879">
        <w:rPr>
          <w:rFonts w:ascii="Calibri" w:hAnsi="Calibri" w:cs="Calibri"/>
          <w:sz w:val="22"/>
          <w:szCs w:val="22"/>
          <w:vertAlign w:val="superscript"/>
        </w:rPr>
        <w:t>th</w:t>
      </w:r>
      <w:r w:rsidRPr="26D1D0DD" w:rsidR="00EC1879">
        <w:rPr>
          <w:rFonts w:ascii="Calibri" w:hAnsi="Calibri" w:cs="Calibri"/>
          <w:sz w:val="22"/>
          <w:szCs w:val="22"/>
        </w:rPr>
        <w:t>, this is the first year Korea has three universities in the top 100.</w:t>
      </w:r>
    </w:p>
    <w:p w:rsidR="00C42183" w:rsidP="26D1D0DD" w:rsidRDefault="00C42183" w14:paraId="2E7AAEA0" w14:textId="1DB5C0C9">
      <w:pPr>
        <w:pStyle w:val="Normal"/>
        <w:spacing w:line="360" w:lineRule="auto"/>
        <w:rPr>
          <w:rFonts w:ascii="Calibri" w:hAnsi="Calibri" w:eastAsia="Calibri" w:cs="Calibri"/>
          <w:noProof w:val="0"/>
          <w:sz w:val="22"/>
          <w:szCs w:val="22"/>
          <w:lang w:val="en-US"/>
        </w:rPr>
      </w:pPr>
      <w:r w:rsidRPr="26D1D0DD" w:rsidR="1684794E">
        <w:rPr>
          <w:rFonts w:ascii="Calibri" w:hAnsi="Calibri" w:eastAsia="Calibri" w:cs="Calibri"/>
          <w:noProof w:val="0"/>
          <w:sz w:val="22"/>
          <w:szCs w:val="22"/>
          <w:lang w:val="en-US"/>
        </w:rPr>
        <w:t>China is the second most represented country in the rankings, with 163 universities featured. It has added more institutions than any other higher education system, with 49 new entries—</w:t>
      </w:r>
      <w:r w:rsidRPr="26D1D0DD" w:rsidR="1684794E">
        <w:rPr>
          <w:rFonts w:ascii="Calibri" w:hAnsi="Calibri" w:eastAsia="Calibri" w:cs="Calibri"/>
          <w:noProof w:val="0"/>
          <w:sz w:val="22"/>
          <w:szCs w:val="22"/>
          <w:lang w:val="en-US"/>
        </w:rPr>
        <w:t>nearly double</w:t>
      </w:r>
      <w:r w:rsidRPr="26D1D0DD" w:rsidR="1684794E">
        <w:rPr>
          <w:rFonts w:ascii="Calibri" w:hAnsi="Calibri" w:eastAsia="Calibri" w:cs="Calibri"/>
          <w:noProof w:val="0"/>
          <w:sz w:val="22"/>
          <w:szCs w:val="22"/>
          <w:lang w:val="en-US"/>
        </w:rPr>
        <w:t xml:space="preserve"> that of its closest competitor, India, which add</w:t>
      </w:r>
      <w:r w:rsidRPr="26D1D0DD" w:rsidR="0AA40644">
        <w:rPr>
          <w:rFonts w:ascii="Calibri" w:hAnsi="Calibri" w:eastAsia="Calibri" w:cs="Calibri"/>
          <w:noProof w:val="0"/>
          <w:sz w:val="22"/>
          <w:szCs w:val="22"/>
          <w:lang w:val="en-US"/>
        </w:rPr>
        <w:t>s</w:t>
      </w:r>
      <w:r w:rsidRPr="26D1D0DD" w:rsidR="1684794E">
        <w:rPr>
          <w:rFonts w:ascii="Calibri" w:hAnsi="Calibri" w:eastAsia="Calibri" w:cs="Calibri"/>
          <w:noProof w:val="0"/>
          <w:sz w:val="22"/>
          <w:szCs w:val="22"/>
          <w:lang w:val="en-US"/>
        </w:rPr>
        <w:t xml:space="preserve"> 26. This growth reflects improved ESG strategies and greater data transparency and availability across Chinese universities. Although more institutions have dropped in rank than risen, China’s drop rate of -27% is moderate and aligns closely with the average among all systems experiencing declines in this highly competitive edition</w:t>
      </w:r>
      <w:r w:rsidRPr="26D1D0DD" w:rsidR="5F82AF56">
        <w:rPr>
          <w:rFonts w:ascii="Calibri" w:hAnsi="Calibri" w:eastAsia="Calibri" w:cs="Calibri"/>
          <w:noProof w:val="0"/>
          <w:sz w:val="22"/>
          <w:szCs w:val="22"/>
          <w:lang w:val="en-US"/>
        </w:rPr>
        <w:t>.</w:t>
      </w:r>
    </w:p>
    <w:p w:rsidR="00C42183" w:rsidP="6E4F0F36" w:rsidRDefault="00C42183" w14:paraId="390AACCD" w14:textId="1562DE22">
      <w:pPr>
        <w:spacing w:line="360" w:lineRule="auto"/>
        <w:rPr>
          <w:rFonts w:ascii="Calibri" w:hAnsi="Calibri" w:cs="Calibri"/>
          <w:sz w:val="22"/>
          <w:szCs w:val="22"/>
        </w:rPr>
      </w:pPr>
      <w:r w:rsidRPr="26D1D0DD" w:rsidR="00C42183">
        <w:rPr>
          <w:rFonts w:ascii="Calibri" w:hAnsi="Calibri" w:cs="Calibri"/>
          <w:sz w:val="22"/>
          <w:szCs w:val="22"/>
        </w:rPr>
        <w:t xml:space="preserve">Singapore has two universities in the top 100, with </w:t>
      </w:r>
      <w:r w:rsidRPr="26D1D0DD" w:rsidR="00ED5884">
        <w:rPr>
          <w:rFonts w:ascii="Calibri" w:hAnsi="Calibri" w:cs="Calibri"/>
          <w:sz w:val="22"/>
          <w:szCs w:val="22"/>
        </w:rPr>
        <w:t>National University of Singapore (NUS)</w:t>
      </w:r>
      <w:r w:rsidRPr="26D1D0DD" w:rsidR="00ED5884">
        <w:rPr>
          <w:rFonts w:ascii="Calibri" w:hAnsi="Calibri" w:cs="Calibri"/>
          <w:sz w:val="22"/>
          <w:szCs w:val="22"/>
        </w:rPr>
        <w:t xml:space="preserve"> dropping six places to 69</w:t>
      </w:r>
      <w:r w:rsidRPr="26D1D0DD" w:rsidR="00ED5884">
        <w:rPr>
          <w:rFonts w:ascii="Calibri" w:hAnsi="Calibri" w:cs="Calibri"/>
          <w:sz w:val="22"/>
          <w:szCs w:val="22"/>
          <w:vertAlign w:val="superscript"/>
        </w:rPr>
        <w:t>th</w:t>
      </w:r>
      <w:r w:rsidRPr="26D1D0DD" w:rsidR="00ED5884">
        <w:rPr>
          <w:rFonts w:ascii="Calibri" w:hAnsi="Calibri" w:cs="Calibri"/>
          <w:sz w:val="22"/>
          <w:szCs w:val="22"/>
        </w:rPr>
        <w:t xml:space="preserve"> and </w:t>
      </w:r>
      <w:r w:rsidRPr="26D1D0DD" w:rsidR="00ED5884">
        <w:rPr>
          <w:rFonts w:ascii="Calibri" w:hAnsi="Calibri" w:cs="Calibri"/>
          <w:sz w:val="22"/>
          <w:szCs w:val="22"/>
        </w:rPr>
        <w:t>Nanyang Technological University, Singapore (NTU Singapore)</w:t>
      </w:r>
      <w:r w:rsidRPr="26D1D0DD" w:rsidR="00ED5884">
        <w:rPr>
          <w:rFonts w:ascii="Calibri" w:hAnsi="Calibri" w:cs="Calibri"/>
          <w:sz w:val="22"/>
          <w:szCs w:val="22"/>
        </w:rPr>
        <w:t xml:space="preserve"> falling to 99</w:t>
      </w:r>
      <w:r w:rsidRPr="26D1D0DD" w:rsidR="00ED5884">
        <w:rPr>
          <w:rFonts w:ascii="Calibri" w:hAnsi="Calibri" w:cs="Calibri"/>
          <w:sz w:val="22"/>
          <w:szCs w:val="22"/>
          <w:vertAlign w:val="superscript"/>
        </w:rPr>
        <w:t>th</w:t>
      </w:r>
      <w:r w:rsidRPr="26D1D0DD" w:rsidR="00ED5884">
        <w:rPr>
          <w:rFonts w:ascii="Calibri" w:hAnsi="Calibri" w:cs="Calibri"/>
          <w:sz w:val="22"/>
          <w:szCs w:val="22"/>
        </w:rPr>
        <w:t>.</w:t>
      </w:r>
      <w:r w:rsidRPr="26D1D0DD" w:rsidR="00A53C51">
        <w:rPr>
          <w:rFonts w:ascii="Calibri" w:hAnsi="Calibri" w:cs="Calibri"/>
          <w:sz w:val="22"/>
          <w:szCs w:val="22"/>
        </w:rPr>
        <w:t xml:space="preserve"> </w:t>
      </w:r>
      <w:r w:rsidRPr="26D1D0DD" w:rsidR="6D2F09CF">
        <w:rPr>
          <w:rFonts w:ascii="Calibri" w:hAnsi="Calibri" w:cs="Calibri"/>
          <w:sz w:val="22"/>
          <w:szCs w:val="22"/>
        </w:rPr>
        <w:t>These universities excel in Environmental Research with each tied in the first in this indicator.</w:t>
      </w:r>
    </w:p>
    <w:p w:rsidRPr="00B65883" w:rsidR="00FB45E8" w:rsidP="6E4F0F36" w:rsidRDefault="00EE3601" w14:paraId="5D6DEB2E" w14:textId="19BAE761">
      <w:pPr>
        <w:spacing w:line="360" w:lineRule="auto"/>
        <w:rPr>
          <w:rFonts w:ascii="Calibri" w:hAnsi="Calibri" w:cs="Calibri"/>
          <w:sz w:val="22"/>
          <w:szCs w:val="22"/>
        </w:rPr>
      </w:pPr>
      <w:r w:rsidRPr="26D1D0DD" w:rsidR="00A53C51">
        <w:rPr>
          <w:rFonts w:ascii="Calibri" w:hAnsi="Calibri" w:cs="Calibri"/>
          <w:sz w:val="22"/>
          <w:szCs w:val="22"/>
        </w:rPr>
        <w:t xml:space="preserve">Japan’s top 100 entry is </w:t>
      </w:r>
      <w:r w:rsidRPr="26D1D0DD" w:rsidR="00A53C51">
        <w:rPr>
          <w:rFonts w:ascii="Calibri" w:hAnsi="Calibri" w:cs="Calibri"/>
          <w:sz w:val="22"/>
          <w:szCs w:val="22"/>
        </w:rPr>
        <w:t>The University of Tokyo</w:t>
      </w:r>
      <w:r w:rsidRPr="26D1D0DD" w:rsidR="00A53C51">
        <w:rPr>
          <w:rFonts w:ascii="Calibri" w:hAnsi="Calibri" w:cs="Calibri"/>
          <w:sz w:val="22"/>
          <w:szCs w:val="22"/>
        </w:rPr>
        <w:t xml:space="preserve"> at 48</w:t>
      </w:r>
      <w:r w:rsidRPr="26D1D0DD" w:rsidR="00A53C51">
        <w:rPr>
          <w:rFonts w:ascii="Calibri" w:hAnsi="Calibri" w:cs="Calibri"/>
          <w:sz w:val="22"/>
          <w:szCs w:val="22"/>
          <w:vertAlign w:val="superscript"/>
        </w:rPr>
        <w:t>th</w:t>
      </w:r>
      <w:r w:rsidRPr="26D1D0DD" w:rsidR="00A53C51">
        <w:rPr>
          <w:rFonts w:ascii="Calibri" w:hAnsi="Calibri" w:cs="Calibri"/>
          <w:sz w:val="22"/>
          <w:szCs w:val="22"/>
        </w:rPr>
        <w:t xml:space="preserve"> and </w:t>
      </w:r>
      <w:r w:rsidRPr="26D1D0DD" w:rsidR="005A1635">
        <w:rPr>
          <w:rFonts w:ascii="Calibri" w:hAnsi="Calibri" w:cs="Calibri"/>
          <w:sz w:val="22"/>
          <w:szCs w:val="22"/>
        </w:rPr>
        <w:t>National Taiwan University (NTU)</w:t>
      </w:r>
      <w:r w:rsidRPr="26D1D0DD" w:rsidR="005A1635">
        <w:rPr>
          <w:rFonts w:ascii="Calibri" w:hAnsi="Calibri" w:cs="Calibri"/>
          <w:sz w:val="22"/>
          <w:szCs w:val="22"/>
        </w:rPr>
        <w:t xml:space="preserve"> is Taiwan’s only top 100 entry, appearing at </w:t>
      </w:r>
      <w:r w:rsidRPr="26D1D0DD" w:rsidR="00EE3601">
        <w:rPr>
          <w:rFonts w:ascii="Calibri" w:hAnsi="Calibri" w:cs="Calibri"/>
          <w:sz w:val="22"/>
          <w:szCs w:val="22"/>
        </w:rPr>
        <w:t>72</w:t>
      </w:r>
      <w:r w:rsidRPr="26D1D0DD" w:rsidR="00EE3601">
        <w:rPr>
          <w:rFonts w:ascii="Calibri" w:hAnsi="Calibri" w:cs="Calibri"/>
          <w:sz w:val="22"/>
          <w:szCs w:val="22"/>
          <w:vertAlign w:val="superscript"/>
        </w:rPr>
        <w:t>nd</w:t>
      </w:r>
      <w:r w:rsidRPr="26D1D0DD" w:rsidR="00EE3601">
        <w:rPr>
          <w:rFonts w:ascii="Calibri" w:hAnsi="Calibri" w:cs="Calibri"/>
          <w:sz w:val="22"/>
          <w:szCs w:val="22"/>
        </w:rPr>
        <w:t>.</w:t>
      </w:r>
      <w:r w:rsidRPr="26D1D0DD" w:rsidR="77FC1DCD">
        <w:rPr>
          <w:rFonts w:ascii="Calibri" w:hAnsi="Calibri" w:cs="Calibri"/>
          <w:sz w:val="22"/>
          <w:szCs w:val="22"/>
        </w:rPr>
        <w:t xml:space="preserve"> </w:t>
      </w:r>
      <w:r w:rsidRPr="26D1D0DD" w:rsidR="00EE3601">
        <w:rPr>
          <w:rFonts w:ascii="Calibri" w:hAnsi="Calibri" w:cs="Calibri"/>
          <w:sz w:val="22"/>
          <w:szCs w:val="22"/>
        </w:rPr>
        <w:t xml:space="preserve">Mainland China’s best performing institution is </w:t>
      </w:r>
      <w:r w:rsidRPr="26D1D0DD" w:rsidR="0027307F">
        <w:rPr>
          <w:rFonts w:ascii="Calibri" w:hAnsi="Calibri" w:cs="Calibri"/>
          <w:sz w:val="22"/>
          <w:szCs w:val="22"/>
        </w:rPr>
        <w:t>Fudan University</w:t>
      </w:r>
      <w:r w:rsidRPr="26D1D0DD" w:rsidR="0027307F">
        <w:rPr>
          <w:rFonts w:ascii="Calibri" w:hAnsi="Calibri" w:cs="Calibri"/>
          <w:sz w:val="22"/>
          <w:szCs w:val="22"/>
        </w:rPr>
        <w:t xml:space="preserve"> at 140</w:t>
      </w:r>
      <w:r w:rsidRPr="26D1D0DD" w:rsidR="0027307F">
        <w:rPr>
          <w:rFonts w:ascii="Calibri" w:hAnsi="Calibri" w:cs="Calibri"/>
          <w:sz w:val="22"/>
          <w:szCs w:val="22"/>
          <w:vertAlign w:val="superscript"/>
        </w:rPr>
        <w:t>th</w:t>
      </w:r>
      <w:r w:rsidRPr="26D1D0DD" w:rsidR="0027307F">
        <w:rPr>
          <w:rFonts w:ascii="Calibri" w:hAnsi="Calibri" w:cs="Calibri"/>
          <w:sz w:val="22"/>
          <w:szCs w:val="22"/>
        </w:rPr>
        <w:t xml:space="preserve">, while the best university in Hong Kong is </w:t>
      </w:r>
      <w:r w:rsidRPr="26D1D0DD" w:rsidR="00DC5A97">
        <w:rPr>
          <w:rFonts w:ascii="Calibri" w:hAnsi="Calibri" w:cs="Calibri"/>
          <w:sz w:val="22"/>
          <w:szCs w:val="22"/>
        </w:rPr>
        <w:t>The University of Hong Kong</w:t>
      </w:r>
      <w:r w:rsidRPr="26D1D0DD" w:rsidR="00DC5A97">
        <w:rPr>
          <w:rFonts w:ascii="Calibri" w:hAnsi="Calibri" w:cs="Calibri"/>
          <w:sz w:val="22"/>
          <w:szCs w:val="22"/>
        </w:rPr>
        <w:t xml:space="preserve"> at 137</w:t>
      </w:r>
      <w:r w:rsidRPr="26D1D0DD" w:rsidR="00DC5A97">
        <w:rPr>
          <w:rFonts w:ascii="Calibri" w:hAnsi="Calibri" w:cs="Calibri"/>
          <w:sz w:val="22"/>
          <w:szCs w:val="22"/>
          <w:vertAlign w:val="superscript"/>
        </w:rPr>
        <w:t>th</w:t>
      </w:r>
      <w:r w:rsidRPr="26D1D0DD" w:rsidR="00DC5A97">
        <w:rPr>
          <w:rFonts w:ascii="Calibri" w:hAnsi="Calibri" w:cs="Calibri"/>
          <w:sz w:val="22"/>
          <w:szCs w:val="22"/>
        </w:rPr>
        <w:t>.</w:t>
      </w:r>
    </w:p>
    <w:p w:rsidR="0897B8EA" w:rsidP="26D1D0DD" w:rsidRDefault="0897B8EA" w14:paraId="1071512F" w14:textId="668886AE">
      <w:pPr>
        <w:spacing w:line="360" w:lineRule="auto"/>
        <w:rPr>
          <w:rFonts w:ascii="Calibri" w:hAnsi="Calibri" w:cs="Calibri"/>
          <w:sz w:val="22"/>
          <w:szCs w:val="22"/>
        </w:rPr>
      </w:pPr>
      <w:r w:rsidRPr="26D1D0DD" w:rsidR="0897B8EA">
        <w:rPr>
          <w:rFonts w:ascii="Calibri" w:hAnsi="Calibri" w:cs="Calibri"/>
          <w:sz w:val="22"/>
          <w:szCs w:val="22"/>
        </w:rPr>
        <w:t>India’s top performing institution, Indian Institute of Technology Delhi (IITD)</w:t>
      </w:r>
      <w:r w:rsidRPr="26D1D0DD" w:rsidR="3DFAB60C">
        <w:rPr>
          <w:rFonts w:ascii="Calibri" w:hAnsi="Calibri" w:cs="Calibri"/>
          <w:sz w:val="22"/>
          <w:szCs w:val="22"/>
        </w:rPr>
        <w:t>, drops out of the top 200, placing 205</w:t>
      </w:r>
      <w:r w:rsidRPr="26D1D0DD" w:rsidR="3DFAB60C">
        <w:rPr>
          <w:rFonts w:ascii="Calibri" w:hAnsi="Calibri" w:cs="Calibri"/>
          <w:sz w:val="22"/>
          <w:szCs w:val="22"/>
          <w:vertAlign w:val="superscript"/>
        </w:rPr>
        <w:t>th</w:t>
      </w:r>
      <w:r w:rsidRPr="26D1D0DD" w:rsidR="3DFAB60C">
        <w:rPr>
          <w:rFonts w:ascii="Calibri" w:hAnsi="Calibri" w:cs="Calibri"/>
          <w:sz w:val="22"/>
          <w:szCs w:val="22"/>
        </w:rPr>
        <w:t xml:space="preserve">. IITs lead India </w:t>
      </w:r>
      <w:r w:rsidRPr="26D1D0DD" w:rsidR="07DEDEA1">
        <w:rPr>
          <w:rFonts w:ascii="Calibri" w:hAnsi="Calibri" w:cs="Calibri"/>
          <w:sz w:val="22"/>
          <w:szCs w:val="22"/>
        </w:rPr>
        <w:t>domestically</w:t>
      </w:r>
      <w:r w:rsidRPr="26D1D0DD" w:rsidR="3DFAB60C">
        <w:rPr>
          <w:rFonts w:ascii="Calibri" w:hAnsi="Calibri" w:cs="Calibri"/>
          <w:sz w:val="22"/>
          <w:szCs w:val="22"/>
        </w:rPr>
        <w:t xml:space="preserve"> in the ranking</w:t>
      </w:r>
      <w:r w:rsidRPr="26D1D0DD" w:rsidR="7602088C">
        <w:rPr>
          <w:rFonts w:ascii="Calibri" w:hAnsi="Calibri" w:cs="Calibri"/>
          <w:sz w:val="22"/>
          <w:szCs w:val="22"/>
        </w:rPr>
        <w:t>, with all three of the country's top performing universities and seven of its top 10 belonging to this prestigious group.</w:t>
      </w:r>
    </w:p>
    <w:p w:rsidR="2C1F5E81" w:rsidP="26D1D0DD" w:rsidRDefault="2C1F5E81" w14:paraId="1F514BAD" w14:textId="0B3FB7A2">
      <w:pPr>
        <w:pStyle w:val="Normal"/>
        <w:suppressLineNumbers w:val="0"/>
        <w:bidi w:val="0"/>
        <w:spacing w:before="0" w:beforeAutospacing="off" w:after="160" w:afterAutospacing="off" w:line="360" w:lineRule="auto"/>
        <w:ind w:left="0" w:right="0"/>
        <w:jc w:val="left"/>
        <w:rPr>
          <w:rFonts w:ascii="Calibri" w:hAnsi="Calibri" w:cs="Calibri"/>
          <w:sz w:val="22"/>
          <w:szCs w:val="22"/>
        </w:rPr>
      </w:pPr>
      <w:r w:rsidRPr="26D1D0DD" w:rsidR="2C1F5E81">
        <w:rPr>
          <w:rFonts w:ascii="Calibri" w:hAnsi="Calibri" w:cs="Calibri"/>
          <w:sz w:val="22"/>
          <w:szCs w:val="22"/>
        </w:rPr>
        <w:t>Thailand</w:t>
      </w:r>
      <w:r w:rsidRPr="26D1D0DD" w:rsidR="5023D3E0">
        <w:rPr>
          <w:rFonts w:ascii="Calibri" w:hAnsi="Calibri" w:cs="Calibri"/>
          <w:sz w:val="22"/>
          <w:szCs w:val="22"/>
        </w:rPr>
        <w:t xml:space="preserve"> </w:t>
      </w:r>
      <w:r w:rsidRPr="26D1D0DD" w:rsidR="699FFE7D">
        <w:rPr>
          <w:rFonts w:ascii="Calibri" w:hAnsi="Calibri" w:cs="Calibri"/>
          <w:sz w:val="22"/>
          <w:szCs w:val="22"/>
        </w:rPr>
        <w:t>is among the most improved higher education systems in this year’s rankings</w:t>
      </w:r>
      <w:r w:rsidRPr="26D1D0DD" w:rsidR="2C6E3A8A">
        <w:rPr>
          <w:rFonts w:ascii="Calibri" w:hAnsi="Calibri" w:cs="Calibri"/>
          <w:sz w:val="22"/>
          <w:szCs w:val="22"/>
        </w:rPr>
        <w:t>. QS ranks 19 Thai universities, 13 of which rise</w:t>
      </w:r>
      <w:r w:rsidRPr="26D1D0DD" w:rsidR="2A9AD8ED">
        <w:rPr>
          <w:rFonts w:ascii="Calibri" w:hAnsi="Calibri" w:cs="Calibri"/>
          <w:sz w:val="22"/>
          <w:szCs w:val="22"/>
        </w:rPr>
        <w:t>,</w:t>
      </w:r>
      <w:r w:rsidRPr="26D1D0DD" w:rsidR="2C6E3A8A">
        <w:rPr>
          <w:rFonts w:ascii="Calibri" w:hAnsi="Calibri" w:cs="Calibri"/>
          <w:sz w:val="22"/>
          <w:szCs w:val="22"/>
        </w:rPr>
        <w:t xml:space="preserve"> two drop</w:t>
      </w:r>
      <w:r w:rsidRPr="26D1D0DD" w:rsidR="023AA8AC">
        <w:rPr>
          <w:rFonts w:ascii="Calibri" w:hAnsi="Calibri" w:cs="Calibri"/>
          <w:sz w:val="22"/>
          <w:szCs w:val="22"/>
        </w:rPr>
        <w:t xml:space="preserve"> and t</w:t>
      </w:r>
      <w:r w:rsidRPr="26D1D0DD" w:rsidR="2C6E3A8A">
        <w:rPr>
          <w:rFonts w:ascii="Calibri" w:hAnsi="Calibri" w:cs="Calibri"/>
          <w:sz w:val="22"/>
          <w:szCs w:val="22"/>
        </w:rPr>
        <w:t xml:space="preserve">wo </w:t>
      </w:r>
      <w:r w:rsidRPr="26D1D0DD" w:rsidR="2C6E3A8A">
        <w:rPr>
          <w:rFonts w:ascii="Calibri" w:hAnsi="Calibri" w:cs="Calibri"/>
          <w:sz w:val="22"/>
          <w:szCs w:val="22"/>
        </w:rPr>
        <w:t>remain</w:t>
      </w:r>
      <w:r w:rsidRPr="26D1D0DD" w:rsidR="2C6E3A8A">
        <w:rPr>
          <w:rFonts w:ascii="Calibri" w:hAnsi="Calibri" w:cs="Calibri"/>
          <w:sz w:val="22"/>
          <w:szCs w:val="22"/>
        </w:rPr>
        <w:t xml:space="preserve"> stable </w:t>
      </w:r>
      <w:r w:rsidRPr="26D1D0DD" w:rsidR="5ABF4036">
        <w:rPr>
          <w:rFonts w:ascii="Calibri" w:hAnsi="Calibri" w:cs="Calibri"/>
          <w:sz w:val="22"/>
          <w:szCs w:val="22"/>
        </w:rPr>
        <w:t>while</w:t>
      </w:r>
      <w:r w:rsidRPr="26D1D0DD" w:rsidR="2C6E3A8A">
        <w:rPr>
          <w:rFonts w:ascii="Calibri" w:hAnsi="Calibri" w:cs="Calibri"/>
          <w:sz w:val="22"/>
          <w:szCs w:val="22"/>
        </w:rPr>
        <w:t xml:space="preserve"> two rank for the first time</w:t>
      </w:r>
      <w:r w:rsidRPr="26D1D0DD" w:rsidR="47104454">
        <w:rPr>
          <w:rFonts w:ascii="Calibri" w:hAnsi="Calibri" w:cs="Calibri"/>
          <w:sz w:val="22"/>
          <w:szCs w:val="22"/>
        </w:rPr>
        <w:t>. This gives Thailand an overall improvement rat of 58%</w:t>
      </w:r>
      <w:r w:rsidRPr="26D1D0DD" w:rsidR="105270D2">
        <w:rPr>
          <w:rFonts w:ascii="Calibri" w:hAnsi="Calibri" w:cs="Calibri"/>
          <w:sz w:val="22"/>
          <w:szCs w:val="22"/>
        </w:rPr>
        <w:t xml:space="preserve">. The highest in the world among higher education systems with 10 </w:t>
      </w:r>
      <w:r w:rsidRPr="26D1D0DD" w:rsidR="105270D2">
        <w:rPr>
          <w:rFonts w:ascii="Calibri" w:hAnsi="Calibri" w:cs="Calibri"/>
          <w:sz w:val="22"/>
          <w:szCs w:val="22"/>
        </w:rPr>
        <w:t>ior</w:t>
      </w:r>
      <w:r w:rsidRPr="26D1D0DD" w:rsidR="105270D2">
        <w:rPr>
          <w:rFonts w:ascii="Calibri" w:hAnsi="Calibri" w:cs="Calibri"/>
          <w:sz w:val="22"/>
          <w:szCs w:val="22"/>
        </w:rPr>
        <w:t xml:space="preserve"> more ranked universities. Its highest ranked </w:t>
      </w:r>
      <w:r w:rsidRPr="26D1D0DD" w:rsidR="770258C4">
        <w:rPr>
          <w:rFonts w:ascii="Calibri" w:hAnsi="Calibri" w:cs="Calibri"/>
          <w:sz w:val="22"/>
          <w:szCs w:val="22"/>
        </w:rPr>
        <w:t>institution</w:t>
      </w:r>
      <w:r w:rsidRPr="26D1D0DD" w:rsidR="105270D2">
        <w:rPr>
          <w:rFonts w:ascii="Calibri" w:hAnsi="Calibri" w:cs="Calibri"/>
          <w:sz w:val="22"/>
          <w:szCs w:val="22"/>
        </w:rPr>
        <w:t xml:space="preserve">, Chulalongkorn University, places </w:t>
      </w:r>
      <w:r w:rsidRPr="26D1D0DD" w:rsidR="51694345">
        <w:rPr>
          <w:rFonts w:ascii="Calibri" w:hAnsi="Calibri" w:cs="Calibri"/>
          <w:sz w:val="22"/>
          <w:szCs w:val="22"/>
        </w:rPr>
        <w:t>165</w:t>
      </w:r>
      <w:r w:rsidRPr="26D1D0DD" w:rsidR="51694345">
        <w:rPr>
          <w:rFonts w:ascii="Calibri" w:hAnsi="Calibri" w:cs="Calibri"/>
          <w:sz w:val="22"/>
          <w:szCs w:val="22"/>
          <w:vertAlign w:val="superscript"/>
        </w:rPr>
        <w:t>th</w:t>
      </w:r>
      <w:r w:rsidRPr="26D1D0DD" w:rsidR="51694345">
        <w:rPr>
          <w:rFonts w:ascii="Calibri" w:hAnsi="Calibri" w:cs="Calibri"/>
          <w:sz w:val="22"/>
          <w:szCs w:val="22"/>
        </w:rPr>
        <w:t>.</w:t>
      </w:r>
    </w:p>
    <w:p w:rsidRPr="001D75AB" w:rsidR="00FB45E8" w:rsidP="6E4F0F36" w:rsidRDefault="00FB45E8" w14:paraId="35C761F9" w14:textId="21A58E58">
      <w:pPr>
        <w:spacing w:line="360" w:lineRule="auto"/>
        <w:rPr>
          <w:rFonts w:ascii="Calibri" w:hAnsi="Calibri" w:cs="Calibri"/>
          <w:b w:val="1"/>
          <w:bCs w:val="1"/>
          <w:sz w:val="22"/>
          <w:szCs w:val="22"/>
          <w:u w:val="single"/>
        </w:rPr>
      </w:pPr>
      <w:r w:rsidRPr="6E4F0F36" w:rsidR="00FB45E8">
        <w:rPr>
          <w:rFonts w:ascii="Calibri" w:hAnsi="Calibri" w:cs="Calibri"/>
          <w:b w:val="1"/>
          <w:bCs w:val="1"/>
          <w:sz w:val="22"/>
          <w:szCs w:val="22"/>
          <w:u w:val="single"/>
        </w:rPr>
        <w:t>Oceania</w:t>
      </w:r>
    </w:p>
    <w:p w:rsidR="00FB45E8" w:rsidP="6E4F0F36" w:rsidRDefault="003C423B" w14:paraId="676D9E02" w14:textId="2D043F71">
      <w:pPr>
        <w:spacing w:line="360" w:lineRule="auto"/>
        <w:rPr>
          <w:rFonts w:ascii="Calibri" w:hAnsi="Calibri" w:cs="Calibri"/>
          <w:sz w:val="22"/>
          <w:szCs w:val="22"/>
          <w:vertAlign w:val="superscript"/>
        </w:rPr>
      </w:pPr>
      <w:r w:rsidRPr="6E4F0F36" w:rsidR="003C423B">
        <w:rPr>
          <w:rFonts w:ascii="Calibri" w:hAnsi="Calibri" w:cs="Calibri"/>
          <w:sz w:val="22"/>
          <w:szCs w:val="22"/>
        </w:rPr>
        <w:t>New Zealand is on</w:t>
      </w:r>
      <w:r w:rsidRPr="6E4F0F36" w:rsidR="003C423B">
        <w:rPr>
          <w:rFonts w:ascii="Calibri" w:hAnsi="Calibri" w:cs="Calibri"/>
          <w:sz w:val="22"/>
          <w:szCs w:val="22"/>
        </w:rPr>
        <w:t xml:space="preserve">ce again one of the best performing locations on the planet with </w:t>
      </w:r>
      <w:r w:rsidRPr="6E4F0F36" w:rsidR="003C423B">
        <w:rPr>
          <w:rFonts w:ascii="Calibri" w:hAnsi="Calibri" w:cs="Calibri"/>
          <w:sz w:val="22"/>
          <w:szCs w:val="22"/>
        </w:rPr>
        <w:t>all of</w:t>
      </w:r>
      <w:r w:rsidRPr="6E4F0F36" w:rsidR="003C423B">
        <w:rPr>
          <w:rFonts w:ascii="Calibri" w:hAnsi="Calibri" w:cs="Calibri"/>
          <w:sz w:val="22"/>
          <w:szCs w:val="22"/>
        </w:rPr>
        <w:t xml:space="preserve"> its eight universities ranked among the top 500.</w:t>
      </w:r>
      <w:r w:rsidRPr="6E4F0F36" w:rsidR="00006138">
        <w:rPr>
          <w:rFonts w:ascii="Calibri" w:hAnsi="Calibri" w:cs="Calibri"/>
          <w:sz w:val="22"/>
          <w:szCs w:val="22"/>
        </w:rPr>
        <w:t xml:space="preserve"> However, </w:t>
      </w:r>
      <w:r w:rsidRPr="6E4F0F36" w:rsidR="009E78F6">
        <w:rPr>
          <w:rFonts w:ascii="Calibri" w:hAnsi="Calibri" w:cs="Calibri"/>
          <w:sz w:val="22"/>
          <w:szCs w:val="22"/>
        </w:rPr>
        <w:t xml:space="preserve">faced with heightened global competition, only one institution </w:t>
      </w:r>
      <w:r w:rsidRPr="6E4F0F36" w:rsidR="009E78F6">
        <w:rPr>
          <w:rFonts w:ascii="Calibri" w:hAnsi="Calibri" w:cs="Calibri"/>
          <w:sz w:val="22"/>
          <w:szCs w:val="22"/>
        </w:rPr>
        <w:t>improves</w:t>
      </w:r>
      <w:r w:rsidRPr="6E4F0F36" w:rsidR="009E78F6">
        <w:rPr>
          <w:rFonts w:ascii="Calibri" w:hAnsi="Calibri" w:cs="Calibri"/>
          <w:sz w:val="22"/>
          <w:szCs w:val="22"/>
        </w:rPr>
        <w:t xml:space="preserve"> its rank this year.</w:t>
      </w:r>
      <w:r w:rsidRPr="6E4F0F36" w:rsidR="5769C4B0">
        <w:rPr>
          <w:rFonts w:ascii="Calibri" w:hAnsi="Calibri" w:cs="Calibri"/>
          <w:sz w:val="22"/>
          <w:szCs w:val="22"/>
        </w:rPr>
        <w:t xml:space="preserve"> The University of Auckland is the highest ranked university, placing 28</w:t>
      </w:r>
      <w:r w:rsidRPr="6E4F0F36" w:rsidR="5769C4B0">
        <w:rPr>
          <w:rFonts w:ascii="Calibri" w:hAnsi="Calibri" w:cs="Calibri"/>
          <w:sz w:val="22"/>
          <w:szCs w:val="22"/>
          <w:vertAlign w:val="superscript"/>
        </w:rPr>
        <w:t>th</w:t>
      </w:r>
      <w:r w:rsidRPr="6E4F0F36" w:rsidR="5769C4B0">
        <w:rPr>
          <w:rFonts w:ascii="Calibri" w:hAnsi="Calibri" w:cs="Calibri"/>
          <w:sz w:val="22"/>
          <w:szCs w:val="22"/>
        </w:rPr>
        <w:t xml:space="preserve">. </w:t>
      </w:r>
    </w:p>
    <w:p w:rsidRPr="00E905E1" w:rsidR="009E78F6" w:rsidP="6E4F0F36" w:rsidRDefault="009E78F6" w14:paraId="719ABF01" w14:textId="56F37C4D">
      <w:pPr>
        <w:spacing w:line="360" w:lineRule="auto"/>
        <w:rPr>
          <w:rFonts w:ascii="Calibri" w:hAnsi="Calibri" w:cs="Calibri"/>
          <w:sz w:val="22"/>
          <w:szCs w:val="22"/>
        </w:rPr>
      </w:pPr>
      <w:r w:rsidRPr="26D1D0DD" w:rsidR="009E78F6">
        <w:rPr>
          <w:rFonts w:ascii="Calibri" w:hAnsi="Calibri" w:cs="Calibri"/>
          <w:sz w:val="22"/>
          <w:szCs w:val="22"/>
        </w:rPr>
        <w:t xml:space="preserve">In </w:t>
      </w:r>
      <w:r w:rsidRPr="26D1D0DD" w:rsidR="00A310F9">
        <w:rPr>
          <w:rFonts w:ascii="Calibri" w:hAnsi="Calibri" w:cs="Calibri"/>
          <w:sz w:val="22"/>
          <w:szCs w:val="22"/>
        </w:rPr>
        <w:t>Australi</w:t>
      </w:r>
      <w:r w:rsidRPr="26D1D0DD" w:rsidR="00E905E1">
        <w:rPr>
          <w:rFonts w:ascii="Calibri" w:hAnsi="Calibri" w:cs="Calibri"/>
          <w:sz w:val="22"/>
          <w:szCs w:val="22"/>
        </w:rPr>
        <w:t>a, a quarter of th</w:t>
      </w:r>
      <w:r w:rsidRPr="26D1D0DD" w:rsidR="00E905E1">
        <w:rPr>
          <w:rFonts w:ascii="Calibri" w:hAnsi="Calibri" w:cs="Calibri"/>
          <w:sz w:val="22"/>
          <w:szCs w:val="22"/>
        </w:rPr>
        <w:t>e 38 ranked universities improve their rankings.</w:t>
      </w:r>
      <w:r w:rsidRPr="26D1D0DD" w:rsidR="00141F7F">
        <w:rPr>
          <w:rFonts w:ascii="Calibri" w:hAnsi="Calibri" w:cs="Calibri"/>
          <w:sz w:val="22"/>
          <w:szCs w:val="22"/>
        </w:rPr>
        <w:t xml:space="preserve"> One of those to improve is </w:t>
      </w:r>
      <w:r w:rsidRPr="26D1D0DD" w:rsidR="00C71407">
        <w:rPr>
          <w:rFonts w:ascii="Calibri" w:hAnsi="Calibri" w:cs="Calibri"/>
          <w:sz w:val="22"/>
          <w:szCs w:val="22"/>
        </w:rPr>
        <w:t xml:space="preserve">UNSW </w:t>
      </w:r>
      <w:r w:rsidRPr="26D1D0DD" w:rsidR="00C71407">
        <w:rPr>
          <w:rFonts w:ascii="Calibri" w:hAnsi="Calibri" w:cs="Calibri"/>
          <w:sz w:val="22"/>
          <w:szCs w:val="22"/>
        </w:rPr>
        <w:t>Sydney</w:t>
      </w:r>
      <w:r w:rsidRPr="26D1D0DD" w:rsidR="00C71407">
        <w:rPr>
          <w:rFonts w:ascii="Calibri" w:hAnsi="Calibri" w:cs="Calibri"/>
          <w:sz w:val="22"/>
          <w:szCs w:val="22"/>
        </w:rPr>
        <w:t>,</w:t>
      </w:r>
      <w:r w:rsidRPr="26D1D0DD" w:rsidR="00C71407">
        <w:rPr>
          <w:rFonts w:ascii="Calibri" w:hAnsi="Calibri" w:cs="Calibri"/>
          <w:sz w:val="22"/>
          <w:szCs w:val="22"/>
        </w:rPr>
        <w:t xml:space="preserve"> which </w:t>
      </w:r>
      <w:r w:rsidRPr="26D1D0DD" w:rsidR="00C71407">
        <w:rPr>
          <w:rFonts w:ascii="Calibri" w:hAnsi="Calibri" w:cs="Calibri"/>
          <w:sz w:val="22"/>
          <w:szCs w:val="22"/>
        </w:rPr>
        <w:t>rises</w:t>
      </w:r>
      <w:r w:rsidRPr="26D1D0DD" w:rsidR="00C71407">
        <w:rPr>
          <w:rFonts w:ascii="Calibri" w:hAnsi="Calibri" w:cs="Calibri"/>
          <w:sz w:val="22"/>
          <w:szCs w:val="22"/>
        </w:rPr>
        <w:t xml:space="preserve"> five places to </w:t>
      </w:r>
      <w:r w:rsidRPr="26D1D0DD" w:rsidR="00FC3F4D">
        <w:rPr>
          <w:rFonts w:ascii="Calibri" w:hAnsi="Calibri" w:cs="Calibri"/>
          <w:sz w:val="22"/>
          <w:szCs w:val="22"/>
        </w:rPr>
        <w:t xml:space="preserve">re-enter </w:t>
      </w:r>
      <w:r w:rsidRPr="26D1D0DD" w:rsidR="002E77FE">
        <w:rPr>
          <w:rFonts w:ascii="Calibri" w:hAnsi="Calibri" w:cs="Calibri"/>
          <w:sz w:val="22"/>
          <w:szCs w:val="22"/>
        </w:rPr>
        <w:t>the top 10 at 7</w:t>
      </w:r>
      <w:r w:rsidRPr="26D1D0DD" w:rsidR="002E77FE">
        <w:rPr>
          <w:rFonts w:ascii="Calibri" w:hAnsi="Calibri" w:cs="Calibri"/>
          <w:sz w:val="22"/>
          <w:szCs w:val="22"/>
          <w:vertAlign w:val="superscript"/>
        </w:rPr>
        <w:t>th</w:t>
      </w:r>
      <w:r w:rsidRPr="26D1D0DD" w:rsidR="002E77FE">
        <w:rPr>
          <w:rFonts w:ascii="Calibri" w:hAnsi="Calibri" w:cs="Calibri"/>
          <w:sz w:val="22"/>
          <w:szCs w:val="22"/>
        </w:rPr>
        <w:t xml:space="preserve">. In the inaugural ranking, UNSW placed fifth. </w:t>
      </w:r>
      <w:r w:rsidRPr="26D1D0DD" w:rsidR="002C1790">
        <w:rPr>
          <w:rFonts w:ascii="Calibri" w:hAnsi="Calibri" w:cs="Calibri"/>
          <w:sz w:val="22"/>
          <w:szCs w:val="22"/>
        </w:rPr>
        <w:t>Australian National University (ANU)</w:t>
      </w:r>
      <w:r w:rsidRPr="26D1D0DD" w:rsidR="002C1790">
        <w:rPr>
          <w:rFonts w:ascii="Calibri" w:hAnsi="Calibri" w:cs="Calibri"/>
          <w:sz w:val="22"/>
          <w:szCs w:val="22"/>
        </w:rPr>
        <w:t xml:space="preserve"> has also seen significant improvements this year, rising into the top 20 to rank joint 16</w:t>
      </w:r>
      <w:r w:rsidRPr="26D1D0DD" w:rsidR="002C1790">
        <w:rPr>
          <w:rFonts w:ascii="Calibri" w:hAnsi="Calibri" w:cs="Calibri"/>
          <w:sz w:val="22"/>
          <w:szCs w:val="22"/>
          <w:vertAlign w:val="superscript"/>
        </w:rPr>
        <w:t>th</w:t>
      </w:r>
      <w:r w:rsidRPr="26D1D0DD" w:rsidR="002C1790">
        <w:rPr>
          <w:rFonts w:ascii="Calibri" w:hAnsi="Calibri" w:cs="Calibri"/>
          <w:sz w:val="22"/>
          <w:szCs w:val="22"/>
        </w:rPr>
        <w:t>.</w:t>
      </w:r>
    </w:p>
    <w:p w:rsidRPr="00E04F84" w:rsidR="00FB45E8" w:rsidP="6E4F0F36" w:rsidRDefault="00FB45E8" w14:paraId="69B70C27" w14:textId="34A031B5">
      <w:pPr>
        <w:spacing w:line="360" w:lineRule="auto"/>
        <w:rPr>
          <w:rFonts w:ascii="Calibri" w:hAnsi="Calibri" w:cs="Calibri"/>
          <w:b w:val="1"/>
          <w:bCs w:val="1"/>
          <w:sz w:val="22"/>
          <w:szCs w:val="22"/>
          <w:u w:val="single"/>
        </w:rPr>
      </w:pPr>
      <w:r w:rsidRPr="6E4F0F36" w:rsidR="00FB45E8">
        <w:rPr>
          <w:rFonts w:ascii="Calibri" w:hAnsi="Calibri" w:cs="Calibri"/>
          <w:b w:val="1"/>
          <w:bCs w:val="1"/>
          <w:sz w:val="22"/>
          <w:szCs w:val="22"/>
          <w:u w:val="single"/>
        </w:rPr>
        <w:t>Latin America</w:t>
      </w:r>
    </w:p>
    <w:p w:rsidR="00FB45E8" w:rsidP="6E4F0F36" w:rsidRDefault="00D52BB6" w14:paraId="0CAF459A" w14:textId="2AB79C2C">
      <w:pPr>
        <w:spacing w:line="360" w:lineRule="auto"/>
        <w:rPr>
          <w:rFonts w:ascii="Calibri" w:hAnsi="Calibri" w:cs="Calibri"/>
          <w:sz w:val="22"/>
          <w:szCs w:val="22"/>
        </w:rPr>
      </w:pPr>
      <w:r w:rsidRPr="6E4F0F36" w:rsidR="00D52BB6">
        <w:rPr>
          <w:rFonts w:ascii="Calibri" w:hAnsi="Calibri" w:cs="Calibri"/>
          <w:sz w:val="22"/>
          <w:szCs w:val="22"/>
        </w:rPr>
        <w:t xml:space="preserve">While in the </w:t>
      </w:r>
      <w:r w:rsidRPr="6E4F0F36" w:rsidR="00D52BB6">
        <w:rPr>
          <w:rFonts w:ascii="Calibri" w:hAnsi="Calibri" w:cs="Calibri"/>
          <w:sz w:val="22"/>
          <w:szCs w:val="22"/>
        </w:rPr>
        <w:t>previous</w:t>
      </w:r>
      <w:r w:rsidRPr="6E4F0F36" w:rsidR="00D52BB6">
        <w:rPr>
          <w:rFonts w:ascii="Calibri" w:hAnsi="Calibri" w:cs="Calibri"/>
          <w:sz w:val="22"/>
          <w:szCs w:val="22"/>
        </w:rPr>
        <w:t xml:space="preserve"> iteration of the ranking</w:t>
      </w:r>
      <w:r w:rsidRPr="6E4F0F36" w:rsidR="00530933">
        <w:rPr>
          <w:rFonts w:ascii="Calibri" w:hAnsi="Calibri" w:cs="Calibri"/>
          <w:sz w:val="22"/>
          <w:szCs w:val="22"/>
        </w:rPr>
        <w:t xml:space="preserve">, four institutions </w:t>
      </w:r>
      <w:r w:rsidRPr="6E4F0F36" w:rsidR="00845E47">
        <w:rPr>
          <w:rFonts w:ascii="Calibri" w:hAnsi="Calibri" w:cs="Calibri"/>
          <w:sz w:val="22"/>
          <w:szCs w:val="22"/>
        </w:rPr>
        <w:t xml:space="preserve">across three countries in Latin America featured in the top </w:t>
      </w:r>
      <w:r w:rsidRPr="6E4F0F36" w:rsidR="00845E47">
        <w:rPr>
          <w:rFonts w:ascii="Calibri" w:hAnsi="Calibri" w:cs="Calibri"/>
          <w:sz w:val="22"/>
          <w:szCs w:val="22"/>
        </w:rPr>
        <w:t>200,</w:t>
      </w:r>
      <w:r w:rsidRPr="6E4F0F36" w:rsidR="00845E47">
        <w:rPr>
          <w:rFonts w:ascii="Calibri" w:hAnsi="Calibri" w:cs="Calibri"/>
          <w:sz w:val="22"/>
          <w:szCs w:val="22"/>
        </w:rPr>
        <w:t xml:space="preserve"> this year</w:t>
      </w:r>
      <w:r w:rsidRPr="6E4F0F36" w:rsidR="003019F2">
        <w:rPr>
          <w:rFonts w:ascii="Calibri" w:hAnsi="Calibri" w:cs="Calibri"/>
          <w:sz w:val="22"/>
          <w:szCs w:val="22"/>
        </w:rPr>
        <w:t xml:space="preserve">’s heightened competition has resulted in a shift. </w:t>
      </w:r>
      <w:r w:rsidRPr="6E4F0F36" w:rsidR="003019F2">
        <w:rPr>
          <w:rFonts w:ascii="Calibri" w:hAnsi="Calibri" w:cs="Calibri"/>
          <w:sz w:val="22"/>
          <w:szCs w:val="22"/>
        </w:rPr>
        <w:t>Universidade</w:t>
      </w:r>
      <w:r w:rsidRPr="6E4F0F36" w:rsidR="003019F2">
        <w:rPr>
          <w:rFonts w:ascii="Calibri" w:hAnsi="Calibri" w:cs="Calibri"/>
          <w:sz w:val="22"/>
          <w:szCs w:val="22"/>
        </w:rPr>
        <w:t xml:space="preserve"> de São </w:t>
      </w:r>
      <w:r w:rsidRPr="6E4F0F36" w:rsidR="003019F2">
        <w:rPr>
          <w:rFonts w:ascii="Calibri" w:hAnsi="Calibri" w:cs="Calibri"/>
          <w:sz w:val="22"/>
          <w:szCs w:val="22"/>
        </w:rPr>
        <w:t>Paulo</w:t>
      </w:r>
      <w:r w:rsidRPr="6E4F0F36" w:rsidR="003019F2">
        <w:rPr>
          <w:rFonts w:ascii="Calibri" w:hAnsi="Calibri" w:cs="Calibri"/>
          <w:sz w:val="22"/>
          <w:szCs w:val="22"/>
        </w:rPr>
        <w:t xml:space="preserve"> in Brazil is now the only institution</w:t>
      </w:r>
      <w:r w:rsidRPr="6E4F0F36" w:rsidR="00793958">
        <w:rPr>
          <w:rFonts w:ascii="Calibri" w:hAnsi="Calibri" w:cs="Calibri"/>
          <w:sz w:val="22"/>
          <w:szCs w:val="22"/>
        </w:rPr>
        <w:t xml:space="preserve"> from the region to rank among the top 200, ranking at joint 90</w:t>
      </w:r>
      <w:r w:rsidRPr="6E4F0F36" w:rsidR="00793958">
        <w:rPr>
          <w:rFonts w:ascii="Calibri" w:hAnsi="Calibri" w:cs="Calibri"/>
          <w:sz w:val="22"/>
          <w:szCs w:val="22"/>
          <w:vertAlign w:val="superscript"/>
        </w:rPr>
        <w:t>th</w:t>
      </w:r>
      <w:r w:rsidRPr="6E4F0F36" w:rsidR="00793958">
        <w:rPr>
          <w:rFonts w:ascii="Calibri" w:hAnsi="Calibri" w:cs="Calibri"/>
          <w:sz w:val="22"/>
          <w:szCs w:val="22"/>
        </w:rPr>
        <w:t xml:space="preserve"> position.</w:t>
      </w:r>
    </w:p>
    <w:p w:rsidR="00972729" w:rsidP="6E4F0F36" w:rsidRDefault="00972729" w14:paraId="4CA733C8" w14:textId="1549C80D">
      <w:pPr>
        <w:spacing w:line="360" w:lineRule="auto"/>
        <w:rPr>
          <w:rFonts w:ascii="Calibri" w:hAnsi="Calibri" w:cs="Calibri"/>
          <w:sz w:val="22"/>
          <w:szCs w:val="22"/>
        </w:rPr>
      </w:pPr>
      <w:r w:rsidRPr="6E4F0F36" w:rsidR="00972729">
        <w:rPr>
          <w:rFonts w:ascii="Calibri" w:hAnsi="Calibri" w:cs="Calibri"/>
          <w:sz w:val="22"/>
          <w:szCs w:val="22"/>
        </w:rPr>
        <w:t xml:space="preserve">However, </w:t>
      </w:r>
      <w:r w:rsidRPr="6E4F0F36" w:rsidR="004764EC">
        <w:rPr>
          <w:rFonts w:ascii="Calibri" w:hAnsi="Calibri" w:cs="Calibri"/>
          <w:sz w:val="22"/>
          <w:szCs w:val="22"/>
        </w:rPr>
        <w:t xml:space="preserve">more than 50 of the </w:t>
      </w:r>
      <w:r w:rsidRPr="6E4F0F36" w:rsidR="00C04FB6">
        <w:rPr>
          <w:rFonts w:ascii="Calibri" w:hAnsi="Calibri" w:cs="Calibri"/>
          <w:sz w:val="22"/>
          <w:szCs w:val="22"/>
        </w:rPr>
        <w:t xml:space="preserve">128 universities that ranked from Latin America and the Caribbean </w:t>
      </w:r>
      <w:r w:rsidRPr="6E4F0F36" w:rsidR="00331549">
        <w:rPr>
          <w:rFonts w:ascii="Calibri" w:hAnsi="Calibri" w:cs="Calibri"/>
          <w:sz w:val="22"/>
          <w:szCs w:val="22"/>
        </w:rPr>
        <w:t xml:space="preserve">last year have improved </w:t>
      </w:r>
      <w:r w:rsidRPr="6E4F0F36" w:rsidR="4ACBC0B5">
        <w:rPr>
          <w:rFonts w:ascii="Calibri" w:hAnsi="Calibri" w:cs="Calibri"/>
          <w:sz w:val="22"/>
          <w:szCs w:val="22"/>
        </w:rPr>
        <w:t>in this edition</w:t>
      </w:r>
      <w:r w:rsidRPr="6E4F0F36" w:rsidR="00331549">
        <w:rPr>
          <w:rFonts w:ascii="Calibri" w:hAnsi="Calibri" w:cs="Calibri"/>
          <w:sz w:val="22"/>
          <w:szCs w:val="22"/>
        </w:rPr>
        <w:t>.</w:t>
      </w:r>
      <w:r w:rsidRPr="6E4F0F36" w:rsidR="00424399">
        <w:rPr>
          <w:rFonts w:ascii="Calibri" w:hAnsi="Calibri" w:cs="Calibri"/>
          <w:sz w:val="22"/>
          <w:szCs w:val="22"/>
        </w:rPr>
        <w:t xml:space="preserve"> </w:t>
      </w:r>
      <w:r w:rsidRPr="6E4F0F36" w:rsidR="00424399">
        <w:rPr>
          <w:rFonts w:ascii="Calibri" w:hAnsi="Calibri" w:cs="Calibri"/>
          <w:sz w:val="22"/>
          <w:szCs w:val="22"/>
        </w:rPr>
        <w:t>Universidade</w:t>
      </w:r>
      <w:r w:rsidRPr="6E4F0F36" w:rsidR="00424399">
        <w:rPr>
          <w:rFonts w:ascii="Calibri" w:hAnsi="Calibri" w:cs="Calibri"/>
          <w:sz w:val="22"/>
          <w:szCs w:val="22"/>
        </w:rPr>
        <w:t xml:space="preserve"> Federal do Rio de Janeiro</w:t>
      </w:r>
      <w:r w:rsidRPr="6E4F0F36" w:rsidR="00424399">
        <w:rPr>
          <w:rFonts w:ascii="Calibri" w:hAnsi="Calibri" w:cs="Calibri"/>
          <w:sz w:val="22"/>
          <w:szCs w:val="22"/>
        </w:rPr>
        <w:t xml:space="preserve"> has entered the top 300, rising 26 places, to rank 277</w:t>
      </w:r>
      <w:r w:rsidRPr="6E4F0F36" w:rsidR="00424399">
        <w:rPr>
          <w:rFonts w:ascii="Calibri" w:hAnsi="Calibri" w:cs="Calibri"/>
          <w:sz w:val="22"/>
          <w:szCs w:val="22"/>
          <w:vertAlign w:val="superscript"/>
        </w:rPr>
        <w:t>th</w:t>
      </w:r>
      <w:r w:rsidRPr="6E4F0F36" w:rsidR="00424399">
        <w:rPr>
          <w:rFonts w:ascii="Calibri" w:hAnsi="Calibri" w:cs="Calibri"/>
          <w:sz w:val="22"/>
          <w:szCs w:val="22"/>
        </w:rPr>
        <w:t>.</w:t>
      </w:r>
      <w:r w:rsidRPr="6E4F0F36" w:rsidR="00C47FDB">
        <w:rPr>
          <w:rFonts w:ascii="Calibri" w:hAnsi="Calibri" w:cs="Calibri"/>
          <w:sz w:val="22"/>
          <w:szCs w:val="22"/>
        </w:rPr>
        <w:t xml:space="preserve"> </w:t>
      </w:r>
      <w:r w:rsidRPr="6E4F0F36" w:rsidR="00C47FDB">
        <w:rPr>
          <w:rFonts w:ascii="Calibri" w:hAnsi="Calibri" w:cs="Calibri"/>
          <w:sz w:val="22"/>
          <w:szCs w:val="22"/>
        </w:rPr>
        <w:t>Federal University of Minas Gerais (UFMG)</w:t>
      </w:r>
      <w:r w:rsidRPr="6E4F0F36" w:rsidR="00C47FDB">
        <w:rPr>
          <w:rFonts w:ascii="Calibri" w:hAnsi="Calibri" w:cs="Calibri"/>
          <w:sz w:val="22"/>
          <w:szCs w:val="22"/>
        </w:rPr>
        <w:t xml:space="preserve">, also in Brazil, has entered the top 500, ranking </w:t>
      </w:r>
      <w:r w:rsidRPr="6E4F0F36" w:rsidR="009F15B2">
        <w:rPr>
          <w:rFonts w:ascii="Calibri" w:hAnsi="Calibri" w:cs="Calibri"/>
          <w:sz w:val="22"/>
          <w:szCs w:val="22"/>
        </w:rPr>
        <w:t>316</w:t>
      </w:r>
      <w:r w:rsidRPr="6E4F0F36" w:rsidR="009F15B2">
        <w:rPr>
          <w:rFonts w:ascii="Calibri" w:hAnsi="Calibri" w:cs="Calibri"/>
          <w:sz w:val="22"/>
          <w:szCs w:val="22"/>
          <w:vertAlign w:val="superscript"/>
        </w:rPr>
        <w:t>th</w:t>
      </w:r>
    </w:p>
    <w:p w:rsidR="58034705" w:rsidP="6E4F0F36" w:rsidRDefault="58034705" w14:paraId="07A66D07" w14:textId="55A00C1D">
      <w:pPr>
        <w:pStyle w:val="Normal"/>
        <w:spacing w:line="360" w:lineRule="auto"/>
        <w:rPr>
          <w:rFonts w:ascii="Calibri" w:hAnsi="Calibri" w:cs="Calibri"/>
          <w:sz w:val="22"/>
          <w:szCs w:val="22"/>
        </w:rPr>
      </w:pPr>
      <w:r w:rsidRPr="53B535AE" w:rsidR="58034705">
        <w:rPr>
          <w:rFonts w:ascii="Calibri" w:hAnsi="Calibri" w:cs="Calibri"/>
          <w:sz w:val="22"/>
          <w:szCs w:val="22"/>
        </w:rPr>
        <w:t>Ecuador and Peru are among the most improved higher education systems in this year’s rankings</w:t>
      </w:r>
      <w:r w:rsidRPr="53B535AE" w:rsidR="37F2596B">
        <w:rPr>
          <w:rFonts w:ascii="Calibri" w:hAnsi="Calibri" w:cs="Calibri"/>
          <w:sz w:val="22"/>
          <w:szCs w:val="22"/>
        </w:rPr>
        <w:t>, with 60% of their previously ranked universities rising.</w:t>
      </w:r>
      <w:r w:rsidRPr="53B535AE" w:rsidR="67230F56">
        <w:rPr>
          <w:rFonts w:ascii="Calibri" w:hAnsi="Calibri" w:cs="Calibri"/>
          <w:sz w:val="22"/>
          <w:szCs w:val="22"/>
        </w:rPr>
        <w:t xml:space="preserve"> Pontificia Universidad </w:t>
      </w:r>
      <w:r w:rsidRPr="53B535AE" w:rsidR="67230F56">
        <w:rPr>
          <w:rFonts w:ascii="Calibri" w:hAnsi="Calibri" w:cs="Calibri"/>
          <w:sz w:val="22"/>
          <w:szCs w:val="22"/>
        </w:rPr>
        <w:t>C</w:t>
      </w:r>
      <w:r w:rsidRPr="53B535AE" w:rsidR="67230F56">
        <w:rPr>
          <w:rFonts w:ascii="Calibri" w:hAnsi="Calibri" w:cs="Calibri"/>
          <w:sz w:val="22"/>
          <w:szCs w:val="22"/>
        </w:rPr>
        <w:t>atolica</w:t>
      </w:r>
      <w:r w:rsidRPr="53B535AE" w:rsidR="67230F56">
        <w:rPr>
          <w:rFonts w:ascii="Calibri" w:hAnsi="Calibri" w:cs="Calibri"/>
          <w:sz w:val="22"/>
          <w:szCs w:val="22"/>
        </w:rPr>
        <w:t xml:space="preserve"> </w:t>
      </w:r>
      <w:r w:rsidRPr="53B535AE" w:rsidR="67230F56">
        <w:rPr>
          <w:rFonts w:ascii="Calibri" w:hAnsi="Calibri" w:cs="Calibri"/>
          <w:sz w:val="22"/>
          <w:szCs w:val="22"/>
        </w:rPr>
        <w:t>del Peru (PUCP) climbs 104 places to rank</w:t>
      </w:r>
      <w:r w:rsidRPr="53B535AE" w:rsidR="0A45CAA1">
        <w:rPr>
          <w:rFonts w:ascii="Calibri" w:hAnsi="Calibri" w:cs="Calibri"/>
          <w:sz w:val="22"/>
          <w:szCs w:val="22"/>
        </w:rPr>
        <w:t xml:space="preserve"> 411th </w:t>
      </w:r>
      <w:r w:rsidRPr="53B535AE" w:rsidR="67230F56">
        <w:rPr>
          <w:rFonts w:ascii="Calibri" w:hAnsi="Calibri" w:cs="Calibri"/>
          <w:sz w:val="22"/>
          <w:szCs w:val="22"/>
        </w:rPr>
        <w:t>wh</w:t>
      </w:r>
      <w:r w:rsidRPr="53B535AE" w:rsidR="67230F56">
        <w:rPr>
          <w:rFonts w:ascii="Calibri" w:hAnsi="Calibri" w:cs="Calibri"/>
          <w:sz w:val="22"/>
          <w:szCs w:val="22"/>
        </w:rPr>
        <w:t xml:space="preserve">ile </w:t>
      </w:r>
      <w:r w:rsidRPr="53B535AE" w:rsidR="4E8508C2">
        <w:rPr>
          <w:rFonts w:ascii="Calibri" w:hAnsi="Calibri" w:cs="Calibri"/>
          <w:sz w:val="22"/>
          <w:szCs w:val="22"/>
        </w:rPr>
        <w:t>Ecuador's</w:t>
      </w:r>
      <w:r w:rsidRPr="53B535AE" w:rsidR="67230F56">
        <w:rPr>
          <w:rFonts w:ascii="Calibri" w:hAnsi="Calibri" w:cs="Calibri"/>
          <w:sz w:val="22"/>
          <w:szCs w:val="22"/>
        </w:rPr>
        <w:t xml:space="preserve"> premier university, Universidad San Francisco de Quito USFQ, climbs 116 places to </w:t>
      </w:r>
      <w:r w:rsidRPr="53B535AE" w:rsidR="40941F01">
        <w:rPr>
          <w:rFonts w:ascii="Calibri" w:hAnsi="Calibri" w:cs="Calibri"/>
          <w:sz w:val="22"/>
          <w:szCs w:val="22"/>
        </w:rPr>
        <w:t>504</w:t>
      </w:r>
      <w:r w:rsidRPr="53B535AE" w:rsidR="40941F01">
        <w:rPr>
          <w:rFonts w:ascii="Calibri" w:hAnsi="Calibri" w:cs="Calibri"/>
          <w:sz w:val="22"/>
          <w:szCs w:val="22"/>
          <w:vertAlign w:val="superscript"/>
        </w:rPr>
        <w:t>th</w:t>
      </w:r>
      <w:r w:rsidRPr="53B535AE" w:rsidR="40941F01">
        <w:rPr>
          <w:rFonts w:ascii="Calibri" w:hAnsi="Calibri" w:cs="Calibri"/>
          <w:sz w:val="22"/>
          <w:szCs w:val="22"/>
        </w:rPr>
        <w:t>.</w:t>
      </w:r>
    </w:p>
    <w:p w:rsidRPr="001D75AB" w:rsidR="00FB45E8" w:rsidP="6E4F0F36" w:rsidRDefault="00FB45E8" w14:paraId="4DA41B12" w14:textId="44BB3EE0">
      <w:pPr>
        <w:spacing w:line="360" w:lineRule="auto"/>
        <w:rPr>
          <w:rFonts w:ascii="Calibri" w:hAnsi="Calibri" w:cs="Calibri"/>
          <w:b w:val="1"/>
          <w:bCs w:val="1"/>
          <w:sz w:val="22"/>
          <w:szCs w:val="22"/>
          <w:u w:val="single"/>
        </w:rPr>
      </w:pPr>
      <w:r w:rsidRPr="6E4F0F36" w:rsidR="00FB45E8">
        <w:rPr>
          <w:rFonts w:ascii="Calibri" w:hAnsi="Calibri" w:cs="Calibri"/>
          <w:b w:val="1"/>
          <w:bCs w:val="1"/>
          <w:sz w:val="22"/>
          <w:szCs w:val="22"/>
          <w:u w:val="single"/>
        </w:rPr>
        <w:t>M</w:t>
      </w:r>
      <w:r w:rsidRPr="6E4F0F36" w:rsidR="001D75AB">
        <w:rPr>
          <w:rFonts w:ascii="Calibri" w:hAnsi="Calibri" w:cs="Calibri"/>
          <w:b w:val="1"/>
          <w:bCs w:val="1"/>
          <w:sz w:val="22"/>
          <w:szCs w:val="22"/>
          <w:u w:val="single"/>
        </w:rPr>
        <w:t>i</w:t>
      </w:r>
      <w:r w:rsidRPr="6E4F0F36" w:rsidR="001D75AB">
        <w:rPr>
          <w:rFonts w:ascii="Calibri" w:hAnsi="Calibri" w:cs="Calibri"/>
          <w:b w:val="1"/>
          <w:bCs w:val="1"/>
          <w:sz w:val="22"/>
          <w:szCs w:val="22"/>
          <w:u w:val="single"/>
        </w:rPr>
        <w:t>ddle East &amp; Western Asia</w:t>
      </w:r>
    </w:p>
    <w:p w:rsidR="00FB45E8" w:rsidP="6E4F0F36" w:rsidRDefault="00C8195D" w14:paraId="268798CE" w14:textId="186110AF">
      <w:pPr>
        <w:spacing w:line="360" w:lineRule="auto"/>
        <w:rPr>
          <w:rFonts w:ascii="Calibri" w:hAnsi="Calibri" w:cs="Calibri"/>
          <w:sz w:val="22"/>
          <w:szCs w:val="22"/>
        </w:rPr>
      </w:pPr>
      <w:r w:rsidRPr="26D1D0DD" w:rsidR="00C8195D">
        <w:rPr>
          <w:rFonts w:ascii="Calibri" w:hAnsi="Calibri" w:cs="Calibri"/>
          <w:sz w:val="22"/>
          <w:szCs w:val="22"/>
        </w:rPr>
        <w:t xml:space="preserve">Nine of the </w:t>
      </w:r>
      <w:r w:rsidRPr="26D1D0DD" w:rsidR="00C8195D">
        <w:rPr>
          <w:rFonts w:ascii="Calibri" w:hAnsi="Calibri" w:cs="Calibri"/>
          <w:sz w:val="22"/>
          <w:szCs w:val="22"/>
        </w:rPr>
        <w:t>10</w:t>
      </w:r>
      <w:r w:rsidRPr="26D1D0DD" w:rsidR="537C7CB5">
        <w:rPr>
          <w:rFonts w:ascii="Calibri" w:hAnsi="Calibri" w:cs="Calibri"/>
          <w:sz w:val="22"/>
          <w:szCs w:val="22"/>
        </w:rPr>
        <w:t xml:space="preserve"> top</w:t>
      </w:r>
      <w:r w:rsidRPr="26D1D0DD" w:rsidR="00C8195D">
        <w:rPr>
          <w:rFonts w:ascii="Calibri" w:hAnsi="Calibri" w:cs="Calibri"/>
          <w:sz w:val="22"/>
          <w:szCs w:val="22"/>
        </w:rPr>
        <w:t xml:space="preserve"> performing institutions across </w:t>
      </w:r>
      <w:r w:rsidRPr="26D1D0DD" w:rsidR="00957E16">
        <w:rPr>
          <w:rFonts w:ascii="Calibri" w:hAnsi="Calibri" w:cs="Calibri"/>
          <w:sz w:val="22"/>
          <w:szCs w:val="22"/>
        </w:rPr>
        <w:t xml:space="preserve">Western Asia, the Middle East and North Africa </w:t>
      </w:r>
      <w:r w:rsidRPr="26D1D0DD" w:rsidR="00957E16">
        <w:rPr>
          <w:rFonts w:ascii="Calibri" w:hAnsi="Calibri" w:cs="Calibri"/>
          <w:sz w:val="22"/>
          <w:szCs w:val="22"/>
        </w:rPr>
        <w:t>improve</w:t>
      </w:r>
      <w:r w:rsidRPr="26D1D0DD" w:rsidR="00957E16">
        <w:rPr>
          <w:rFonts w:ascii="Calibri" w:hAnsi="Calibri" w:cs="Calibri"/>
          <w:sz w:val="22"/>
          <w:szCs w:val="22"/>
        </w:rPr>
        <w:t xml:space="preserve"> their scores this year.</w:t>
      </w:r>
      <w:r w:rsidRPr="26D1D0DD" w:rsidR="00FF5725">
        <w:rPr>
          <w:rFonts w:ascii="Calibri" w:hAnsi="Calibri" w:cs="Calibri"/>
          <w:sz w:val="22"/>
          <w:szCs w:val="22"/>
        </w:rPr>
        <w:t xml:space="preserve"> All three of </w:t>
      </w:r>
      <w:r w:rsidRPr="26D1D0DD" w:rsidR="00FF5725">
        <w:rPr>
          <w:rFonts w:ascii="Calibri" w:hAnsi="Calibri" w:cs="Calibri"/>
          <w:b w:val="1"/>
          <w:bCs w:val="1"/>
          <w:sz w:val="22"/>
          <w:szCs w:val="22"/>
        </w:rPr>
        <w:t>Bahrain’s</w:t>
      </w:r>
      <w:r w:rsidRPr="26D1D0DD" w:rsidR="00FF5725">
        <w:rPr>
          <w:rFonts w:ascii="Calibri" w:hAnsi="Calibri" w:cs="Calibri"/>
          <w:sz w:val="22"/>
          <w:szCs w:val="22"/>
        </w:rPr>
        <w:t xml:space="preserve"> three entries improve their rank as do both of </w:t>
      </w:r>
      <w:r w:rsidRPr="26D1D0DD" w:rsidR="00E228D5">
        <w:rPr>
          <w:rFonts w:ascii="Calibri" w:hAnsi="Calibri" w:cs="Calibri"/>
          <w:b w:val="1"/>
          <w:bCs w:val="1"/>
          <w:sz w:val="22"/>
          <w:szCs w:val="22"/>
        </w:rPr>
        <w:t>Qatar’s</w:t>
      </w:r>
      <w:r w:rsidRPr="26D1D0DD" w:rsidR="00E228D5">
        <w:rPr>
          <w:rFonts w:ascii="Calibri" w:hAnsi="Calibri" w:cs="Calibri"/>
          <w:sz w:val="22"/>
          <w:szCs w:val="22"/>
        </w:rPr>
        <w:t xml:space="preserve">. </w:t>
      </w:r>
    </w:p>
    <w:p w:rsidR="00415A63" w:rsidP="6E4F0F36" w:rsidRDefault="00415A63" w14:paraId="556F27BA" w14:textId="624B6BD2">
      <w:pPr>
        <w:spacing w:line="360" w:lineRule="auto"/>
        <w:rPr>
          <w:rFonts w:ascii="Calibri" w:hAnsi="Calibri" w:cs="Calibri"/>
          <w:sz w:val="22"/>
          <w:szCs w:val="22"/>
        </w:rPr>
      </w:pPr>
      <w:r w:rsidRPr="26D1D0DD" w:rsidR="00415A63">
        <w:rPr>
          <w:rFonts w:ascii="Calibri" w:hAnsi="Calibri" w:cs="Calibri"/>
          <w:sz w:val="22"/>
          <w:szCs w:val="22"/>
        </w:rPr>
        <w:t xml:space="preserve">Six of </w:t>
      </w:r>
      <w:r w:rsidRPr="26D1D0DD" w:rsidR="00415A63">
        <w:rPr>
          <w:rFonts w:ascii="Calibri" w:hAnsi="Calibri" w:cs="Calibri"/>
          <w:b w:val="1"/>
          <w:bCs w:val="1"/>
          <w:sz w:val="22"/>
          <w:szCs w:val="22"/>
        </w:rPr>
        <w:t>Lebanon’s</w:t>
      </w:r>
      <w:r w:rsidRPr="26D1D0DD" w:rsidR="00415A63">
        <w:rPr>
          <w:rFonts w:ascii="Calibri" w:hAnsi="Calibri" w:cs="Calibri"/>
          <w:sz w:val="22"/>
          <w:szCs w:val="22"/>
        </w:rPr>
        <w:t xml:space="preserve"> seven entries improve their ranking, with </w:t>
      </w:r>
      <w:r w:rsidRPr="26D1D0DD" w:rsidR="00B70B27">
        <w:rPr>
          <w:rFonts w:ascii="Calibri" w:hAnsi="Calibri" w:cs="Calibri"/>
          <w:sz w:val="22"/>
          <w:szCs w:val="22"/>
        </w:rPr>
        <w:t>American University of Beirut (AUB)</w:t>
      </w:r>
      <w:r w:rsidRPr="26D1D0DD" w:rsidR="00B70B27">
        <w:rPr>
          <w:rFonts w:ascii="Calibri" w:hAnsi="Calibri" w:cs="Calibri"/>
          <w:sz w:val="22"/>
          <w:szCs w:val="22"/>
        </w:rPr>
        <w:t xml:space="preserve"> rising 29 places to enter the top 200 at 176</w:t>
      </w:r>
      <w:r w:rsidRPr="26D1D0DD" w:rsidR="00B70B27">
        <w:rPr>
          <w:rFonts w:ascii="Calibri" w:hAnsi="Calibri" w:cs="Calibri"/>
          <w:sz w:val="22"/>
          <w:szCs w:val="22"/>
          <w:vertAlign w:val="superscript"/>
        </w:rPr>
        <w:t>th</w:t>
      </w:r>
      <w:r w:rsidRPr="26D1D0DD" w:rsidR="00B70B27">
        <w:rPr>
          <w:rFonts w:ascii="Calibri" w:hAnsi="Calibri" w:cs="Calibri"/>
          <w:sz w:val="22"/>
          <w:szCs w:val="22"/>
        </w:rPr>
        <w:t>.</w:t>
      </w:r>
      <w:r w:rsidRPr="26D1D0DD" w:rsidR="00CA2F87">
        <w:rPr>
          <w:rFonts w:ascii="Calibri" w:hAnsi="Calibri" w:cs="Calibri"/>
          <w:sz w:val="22"/>
          <w:szCs w:val="22"/>
        </w:rPr>
        <w:t xml:space="preserve"> </w:t>
      </w:r>
      <w:r w:rsidRPr="26D1D0DD" w:rsidR="4B6A706E">
        <w:rPr>
          <w:rFonts w:ascii="Calibri" w:hAnsi="Calibri" w:cs="Calibri"/>
          <w:sz w:val="22"/>
          <w:szCs w:val="22"/>
        </w:rPr>
        <w:t>Most</w:t>
      </w:r>
      <w:r w:rsidRPr="26D1D0DD" w:rsidR="00CA2F87">
        <w:rPr>
          <w:rFonts w:ascii="Calibri" w:hAnsi="Calibri" w:cs="Calibri"/>
          <w:sz w:val="22"/>
          <w:szCs w:val="22"/>
        </w:rPr>
        <w:t xml:space="preserve"> entries from </w:t>
      </w:r>
      <w:r w:rsidRPr="26D1D0DD" w:rsidR="00CA2F87">
        <w:rPr>
          <w:rFonts w:ascii="Calibri" w:hAnsi="Calibri" w:cs="Calibri"/>
          <w:b w:val="1"/>
          <w:bCs w:val="1"/>
          <w:sz w:val="22"/>
          <w:szCs w:val="22"/>
        </w:rPr>
        <w:t>Saudi Arabia</w:t>
      </w:r>
      <w:r w:rsidRPr="26D1D0DD" w:rsidR="00CC28E9">
        <w:rPr>
          <w:rFonts w:ascii="Calibri" w:hAnsi="Calibri" w:cs="Calibri"/>
          <w:sz w:val="22"/>
          <w:szCs w:val="22"/>
        </w:rPr>
        <w:t xml:space="preserve"> and the </w:t>
      </w:r>
      <w:r w:rsidRPr="26D1D0DD" w:rsidR="00CC28E9">
        <w:rPr>
          <w:rFonts w:ascii="Calibri" w:hAnsi="Calibri" w:cs="Calibri"/>
          <w:b w:val="1"/>
          <w:bCs w:val="1"/>
          <w:sz w:val="22"/>
          <w:szCs w:val="22"/>
        </w:rPr>
        <w:t>UAE</w:t>
      </w:r>
      <w:r w:rsidRPr="26D1D0DD" w:rsidR="00CC28E9">
        <w:rPr>
          <w:rFonts w:ascii="Calibri" w:hAnsi="Calibri" w:cs="Calibri"/>
          <w:sz w:val="22"/>
          <w:szCs w:val="22"/>
        </w:rPr>
        <w:t xml:space="preserve"> also improve their ranking this year.</w:t>
      </w:r>
      <w:r w:rsidRPr="26D1D0DD" w:rsidR="00C9439E">
        <w:rPr>
          <w:rFonts w:ascii="Calibri" w:hAnsi="Calibri" w:cs="Calibri"/>
          <w:sz w:val="22"/>
          <w:szCs w:val="22"/>
        </w:rPr>
        <w:t xml:space="preserve"> </w:t>
      </w:r>
      <w:r w:rsidRPr="26D1D0DD" w:rsidR="00C9439E">
        <w:rPr>
          <w:rFonts w:ascii="Calibri" w:hAnsi="Calibri" w:cs="Calibri"/>
          <w:sz w:val="22"/>
          <w:szCs w:val="22"/>
        </w:rPr>
        <w:t>King Abdulaziz University (KAU)</w:t>
      </w:r>
      <w:r w:rsidRPr="26D1D0DD" w:rsidR="00C9439E">
        <w:rPr>
          <w:rFonts w:ascii="Calibri" w:hAnsi="Calibri" w:cs="Calibri"/>
          <w:sz w:val="22"/>
          <w:szCs w:val="22"/>
        </w:rPr>
        <w:t xml:space="preserve"> </w:t>
      </w:r>
      <w:r w:rsidRPr="26D1D0DD" w:rsidR="00C9439E">
        <w:rPr>
          <w:rFonts w:ascii="Calibri" w:hAnsi="Calibri" w:cs="Calibri"/>
          <w:sz w:val="22"/>
          <w:szCs w:val="22"/>
        </w:rPr>
        <w:t>rises</w:t>
      </w:r>
      <w:r w:rsidRPr="26D1D0DD" w:rsidR="00F73658">
        <w:rPr>
          <w:rFonts w:ascii="Calibri" w:hAnsi="Calibri" w:cs="Calibri"/>
          <w:sz w:val="22"/>
          <w:szCs w:val="22"/>
        </w:rPr>
        <w:t xml:space="preserve"> 13 places to also enter the top 200 at 194</w:t>
      </w:r>
      <w:r w:rsidRPr="26D1D0DD" w:rsidR="00F73658">
        <w:rPr>
          <w:rFonts w:ascii="Calibri" w:hAnsi="Calibri" w:cs="Calibri"/>
          <w:sz w:val="22"/>
          <w:szCs w:val="22"/>
          <w:vertAlign w:val="superscript"/>
        </w:rPr>
        <w:t>th</w:t>
      </w:r>
      <w:r w:rsidRPr="26D1D0DD" w:rsidR="00F73658">
        <w:rPr>
          <w:rFonts w:ascii="Calibri" w:hAnsi="Calibri" w:cs="Calibri"/>
          <w:sz w:val="22"/>
          <w:szCs w:val="22"/>
        </w:rPr>
        <w:t>.</w:t>
      </w:r>
      <w:r w:rsidRPr="26D1D0DD" w:rsidR="00B46477">
        <w:rPr>
          <w:rFonts w:ascii="Calibri" w:hAnsi="Calibri" w:cs="Calibri"/>
          <w:sz w:val="22"/>
          <w:szCs w:val="22"/>
        </w:rPr>
        <w:t xml:space="preserve"> The </w:t>
      </w:r>
      <w:r w:rsidRPr="26D1D0DD" w:rsidR="00B46477">
        <w:rPr>
          <w:rFonts w:ascii="Calibri" w:hAnsi="Calibri" w:cs="Calibri"/>
          <w:sz w:val="22"/>
          <w:szCs w:val="22"/>
        </w:rPr>
        <w:t>United Arab Emirates University</w:t>
      </w:r>
      <w:r w:rsidRPr="26D1D0DD" w:rsidR="00B46477">
        <w:rPr>
          <w:rFonts w:ascii="Calibri" w:hAnsi="Calibri" w:cs="Calibri"/>
          <w:sz w:val="22"/>
          <w:szCs w:val="22"/>
        </w:rPr>
        <w:t>’s position of 318</w:t>
      </w:r>
      <w:r w:rsidRPr="26D1D0DD" w:rsidR="00B46477">
        <w:rPr>
          <w:rFonts w:ascii="Calibri" w:hAnsi="Calibri" w:cs="Calibri"/>
          <w:sz w:val="22"/>
          <w:szCs w:val="22"/>
          <w:vertAlign w:val="superscript"/>
        </w:rPr>
        <w:t>th</w:t>
      </w:r>
      <w:r w:rsidRPr="26D1D0DD" w:rsidR="00B46477">
        <w:rPr>
          <w:rFonts w:ascii="Calibri" w:hAnsi="Calibri" w:cs="Calibri"/>
          <w:sz w:val="22"/>
          <w:szCs w:val="22"/>
        </w:rPr>
        <w:t xml:space="preserve"> is the institution’s </w:t>
      </w:r>
      <w:r w:rsidRPr="26D1D0DD" w:rsidR="00B46477">
        <w:rPr>
          <w:rFonts w:ascii="Calibri" w:hAnsi="Calibri" w:cs="Calibri"/>
          <w:sz w:val="22"/>
          <w:szCs w:val="22"/>
        </w:rPr>
        <w:t>best ever</w:t>
      </w:r>
      <w:r w:rsidRPr="26D1D0DD" w:rsidR="00B46477">
        <w:rPr>
          <w:rFonts w:ascii="Calibri" w:hAnsi="Calibri" w:cs="Calibri"/>
          <w:sz w:val="22"/>
          <w:szCs w:val="22"/>
        </w:rPr>
        <w:t xml:space="preserve"> result.</w:t>
      </w:r>
    </w:p>
    <w:tbl>
      <w:tblPr>
        <w:tblStyle w:val="TableGrid"/>
        <w:tblW w:w="0" w:type="auto"/>
        <w:jc w:val="center"/>
        <w:tblLook w:val="04A0" w:firstRow="1" w:lastRow="0" w:firstColumn="1" w:lastColumn="0" w:noHBand="0" w:noVBand="1"/>
      </w:tblPr>
      <w:tblGrid>
        <w:gridCol w:w="885"/>
        <w:gridCol w:w="1005"/>
        <w:gridCol w:w="3771"/>
        <w:gridCol w:w="1967"/>
      </w:tblGrid>
      <w:tr w:rsidRPr="00957E16" w:rsidR="00957E16" w:rsidTr="003C423B" w14:paraId="40317072" w14:textId="77777777">
        <w:trPr>
          <w:trHeight w:val="260"/>
          <w:jc w:val="center"/>
        </w:trPr>
        <w:tc>
          <w:tcPr>
            <w:tcW w:w="7628" w:type="dxa"/>
            <w:gridSpan w:val="4"/>
          </w:tcPr>
          <w:p w:rsidRPr="00957E16" w:rsidR="00957E16" w:rsidP="00957E16" w:rsidRDefault="00957E16" w14:paraId="4F45B4AF" w14:textId="17020CB9">
            <w:pPr>
              <w:jc w:val="center"/>
              <w:rPr>
                <w:rFonts w:ascii="Calibri" w:hAnsi="Calibri" w:cs="Calibri"/>
                <w:b/>
                <w:bCs/>
                <w:sz w:val="20"/>
                <w:szCs w:val="20"/>
              </w:rPr>
            </w:pPr>
            <w:r w:rsidRPr="00957E16">
              <w:rPr>
                <w:rFonts w:ascii="Calibri" w:hAnsi="Calibri" w:cs="Calibri"/>
                <w:b/>
                <w:bCs/>
                <w:sz w:val="20"/>
                <w:szCs w:val="20"/>
              </w:rPr>
              <w:t>Top 10 performing universities across Western Asia and the Middle East</w:t>
            </w:r>
          </w:p>
        </w:tc>
      </w:tr>
      <w:tr w:rsidRPr="00957E16" w:rsidR="00957E16" w:rsidTr="003C423B" w14:paraId="07B2D062" w14:textId="77777777">
        <w:trPr>
          <w:trHeight w:val="521"/>
          <w:jc w:val="center"/>
        </w:trPr>
        <w:tc>
          <w:tcPr>
            <w:tcW w:w="885" w:type="dxa"/>
            <w:hideMark/>
          </w:tcPr>
          <w:p w:rsidRPr="00957E16" w:rsidR="00957E16" w:rsidP="00957E16" w:rsidRDefault="00957E16" w14:paraId="1961663A" w14:textId="281933E6">
            <w:pPr>
              <w:jc w:val="center"/>
              <w:rPr>
                <w:rFonts w:ascii="Calibri" w:hAnsi="Calibri" w:cs="Calibri"/>
                <w:b/>
                <w:bCs/>
                <w:sz w:val="20"/>
                <w:szCs w:val="20"/>
              </w:rPr>
            </w:pPr>
            <w:r>
              <w:rPr>
                <w:rFonts w:ascii="Calibri" w:hAnsi="Calibri" w:cs="Calibri"/>
                <w:b/>
                <w:bCs/>
                <w:sz w:val="20"/>
                <w:szCs w:val="20"/>
              </w:rPr>
              <w:t>2026</w:t>
            </w:r>
            <w:r w:rsidRPr="00957E16">
              <w:rPr>
                <w:rFonts w:ascii="Calibri" w:hAnsi="Calibri" w:cs="Calibri"/>
                <w:b/>
                <w:bCs/>
                <w:sz w:val="20"/>
                <w:szCs w:val="20"/>
              </w:rPr>
              <w:t xml:space="preserve"> Rank</w:t>
            </w:r>
          </w:p>
        </w:tc>
        <w:tc>
          <w:tcPr>
            <w:tcW w:w="1005" w:type="dxa"/>
            <w:hideMark/>
          </w:tcPr>
          <w:p w:rsidRPr="00957E16" w:rsidR="00957E16" w:rsidP="00957E16" w:rsidRDefault="00957E16" w14:paraId="0F832B27" w14:textId="23A5D92B">
            <w:pPr>
              <w:jc w:val="center"/>
              <w:rPr>
                <w:rFonts w:ascii="Calibri" w:hAnsi="Calibri" w:cs="Calibri"/>
                <w:b/>
                <w:bCs/>
                <w:sz w:val="20"/>
                <w:szCs w:val="20"/>
              </w:rPr>
            </w:pPr>
            <w:r>
              <w:rPr>
                <w:rFonts w:ascii="Calibri" w:hAnsi="Calibri" w:cs="Calibri"/>
                <w:b/>
                <w:bCs/>
                <w:sz w:val="20"/>
                <w:szCs w:val="20"/>
              </w:rPr>
              <w:t xml:space="preserve">2025 </w:t>
            </w:r>
            <w:r w:rsidRPr="00957E16">
              <w:rPr>
                <w:rFonts w:ascii="Calibri" w:hAnsi="Calibri" w:cs="Calibri"/>
                <w:b/>
                <w:bCs/>
                <w:sz w:val="20"/>
                <w:szCs w:val="20"/>
              </w:rPr>
              <w:t>Rank</w:t>
            </w:r>
          </w:p>
        </w:tc>
        <w:tc>
          <w:tcPr>
            <w:tcW w:w="3771" w:type="dxa"/>
            <w:hideMark/>
          </w:tcPr>
          <w:p w:rsidRPr="00957E16" w:rsidR="00957E16" w:rsidP="00957E16" w:rsidRDefault="00957E16" w14:paraId="4E536A2D" w14:textId="77777777">
            <w:pPr>
              <w:jc w:val="center"/>
              <w:rPr>
                <w:rFonts w:ascii="Calibri" w:hAnsi="Calibri" w:cs="Calibri"/>
                <w:b/>
                <w:bCs/>
                <w:sz w:val="20"/>
                <w:szCs w:val="20"/>
              </w:rPr>
            </w:pPr>
            <w:r w:rsidRPr="00957E16">
              <w:rPr>
                <w:rFonts w:ascii="Calibri" w:hAnsi="Calibri" w:cs="Calibri"/>
                <w:b/>
                <w:bCs/>
                <w:sz w:val="20"/>
                <w:szCs w:val="20"/>
              </w:rPr>
              <w:t>Institution</w:t>
            </w:r>
          </w:p>
        </w:tc>
        <w:tc>
          <w:tcPr>
            <w:tcW w:w="1967" w:type="dxa"/>
            <w:hideMark/>
          </w:tcPr>
          <w:p w:rsidRPr="00957E16" w:rsidR="00957E16" w:rsidP="00957E16" w:rsidRDefault="00957E16" w14:paraId="711D2F77" w14:textId="77777777">
            <w:pPr>
              <w:jc w:val="center"/>
              <w:rPr>
                <w:rFonts w:ascii="Calibri" w:hAnsi="Calibri" w:cs="Calibri"/>
                <w:b/>
                <w:bCs/>
                <w:sz w:val="20"/>
                <w:szCs w:val="20"/>
              </w:rPr>
            </w:pPr>
            <w:r w:rsidRPr="00957E16">
              <w:rPr>
                <w:rFonts w:ascii="Calibri" w:hAnsi="Calibri" w:cs="Calibri"/>
                <w:b/>
                <w:bCs/>
                <w:sz w:val="20"/>
                <w:szCs w:val="20"/>
              </w:rPr>
              <w:t>Location</w:t>
            </w:r>
          </w:p>
        </w:tc>
      </w:tr>
      <w:tr w:rsidRPr="00957E16" w:rsidR="00957E16" w:rsidTr="003C423B" w14:paraId="149ADA3F" w14:textId="77777777">
        <w:trPr>
          <w:trHeight w:val="300"/>
          <w:jc w:val="center"/>
        </w:trPr>
        <w:tc>
          <w:tcPr>
            <w:tcW w:w="885" w:type="dxa"/>
            <w:noWrap/>
            <w:hideMark/>
          </w:tcPr>
          <w:p w:rsidRPr="00957E16" w:rsidR="00957E16" w:rsidP="00957E16" w:rsidRDefault="00957E16" w14:paraId="71F105A8" w14:textId="77777777">
            <w:pPr>
              <w:jc w:val="center"/>
              <w:rPr>
                <w:rFonts w:ascii="Calibri" w:hAnsi="Calibri" w:cs="Calibri"/>
                <w:b/>
                <w:bCs/>
                <w:sz w:val="20"/>
                <w:szCs w:val="20"/>
              </w:rPr>
            </w:pPr>
            <w:r w:rsidRPr="00957E16">
              <w:rPr>
                <w:rFonts w:ascii="Calibri" w:hAnsi="Calibri" w:cs="Calibri"/>
                <w:b/>
                <w:bCs/>
                <w:sz w:val="20"/>
                <w:szCs w:val="20"/>
              </w:rPr>
              <w:t>=174</w:t>
            </w:r>
          </w:p>
        </w:tc>
        <w:tc>
          <w:tcPr>
            <w:tcW w:w="1005" w:type="dxa"/>
            <w:noWrap/>
            <w:hideMark/>
          </w:tcPr>
          <w:p w:rsidRPr="00957E16" w:rsidR="00957E16" w:rsidP="00957E16" w:rsidRDefault="00957E16" w14:paraId="439BC09D" w14:textId="77777777">
            <w:pPr>
              <w:jc w:val="center"/>
              <w:rPr>
                <w:rFonts w:ascii="Calibri" w:hAnsi="Calibri" w:cs="Calibri"/>
                <w:sz w:val="20"/>
                <w:szCs w:val="20"/>
              </w:rPr>
            </w:pPr>
            <w:r w:rsidRPr="00957E16">
              <w:rPr>
                <w:rFonts w:ascii="Calibri" w:hAnsi="Calibri" w:cs="Calibri"/>
                <w:sz w:val="20"/>
                <w:szCs w:val="20"/>
              </w:rPr>
              <w:t>=389</w:t>
            </w:r>
          </w:p>
        </w:tc>
        <w:tc>
          <w:tcPr>
            <w:tcW w:w="3771" w:type="dxa"/>
            <w:noWrap/>
            <w:hideMark/>
          </w:tcPr>
          <w:p w:rsidRPr="00957E16" w:rsidR="00957E16" w:rsidP="00957E16" w:rsidRDefault="00957E16" w14:paraId="2CB54552" w14:textId="77777777">
            <w:pPr>
              <w:jc w:val="center"/>
              <w:rPr>
                <w:rFonts w:ascii="Calibri" w:hAnsi="Calibri" w:cs="Calibri"/>
                <w:sz w:val="20"/>
                <w:szCs w:val="20"/>
              </w:rPr>
            </w:pPr>
            <w:r w:rsidRPr="00957E16">
              <w:rPr>
                <w:rFonts w:ascii="Calibri" w:hAnsi="Calibri" w:cs="Calibri"/>
                <w:sz w:val="20"/>
                <w:szCs w:val="20"/>
              </w:rPr>
              <w:t>The Hebrew University of Jerusalem</w:t>
            </w:r>
          </w:p>
        </w:tc>
        <w:tc>
          <w:tcPr>
            <w:tcW w:w="1967" w:type="dxa"/>
            <w:noWrap/>
            <w:hideMark/>
          </w:tcPr>
          <w:p w:rsidRPr="00957E16" w:rsidR="00957E16" w:rsidP="00957E16" w:rsidRDefault="00957E16" w14:paraId="41311FB9" w14:textId="77777777">
            <w:pPr>
              <w:jc w:val="center"/>
              <w:rPr>
                <w:rFonts w:ascii="Calibri" w:hAnsi="Calibri" w:cs="Calibri"/>
                <w:sz w:val="20"/>
                <w:szCs w:val="20"/>
              </w:rPr>
            </w:pPr>
            <w:r w:rsidRPr="00957E16">
              <w:rPr>
                <w:rFonts w:ascii="Calibri" w:hAnsi="Calibri" w:cs="Calibri"/>
                <w:sz w:val="20"/>
                <w:szCs w:val="20"/>
              </w:rPr>
              <w:t>Israel</w:t>
            </w:r>
          </w:p>
        </w:tc>
      </w:tr>
      <w:tr w:rsidRPr="00957E16" w:rsidR="00957E16" w:rsidTr="003C423B" w14:paraId="301F4416" w14:textId="77777777">
        <w:trPr>
          <w:trHeight w:val="300"/>
          <w:jc w:val="center"/>
        </w:trPr>
        <w:tc>
          <w:tcPr>
            <w:tcW w:w="885" w:type="dxa"/>
            <w:noWrap/>
            <w:hideMark/>
          </w:tcPr>
          <w:p w:rsidRPr="00957E16" w:rsidR="00957E16" w:rsidP="00957E16" w:rsidRDefault="00957E16" w14:paraId="13B354CB" w14:textId="77777777">
            <w:pPr>
              <w:jc w:val="center"/>
              <w:rPr>
                <w:rFonts w:ascii="Calibri" w:hAnsi="Calibri" w:cs="Calibri"/>
                <w:b/>
                <w:bCs/>
                <w:sz w:val="20"/>
                <w:szCs w:val="20"/>
              </w:rPr>
            </w:pPr>
            <w:r w:rsidRPr="00957E16">
              <w:rPr>
                <w:rFonts w:ascii="Calibri" w:hAnsi="Calibri" w:cs="Calibri"/>
                <w:b/>
                <w:bCs/>
                <w:sz w:val="20"/>
                <w:szCs w:val="20"/>
              </w:rPr>
              <w:t>=176</w:t>
            </w:r>
          </w:p>
        </w:tc>
        <w:tc>
          <w:tcPr>
            <w:tcW w:w="1005" w:type="dxa"/>
            <w:noWrap/>
            <w:hideMark/>
          </w:tcPr>
          <w:p w:rsidRPr="00957E16" w:rsidR="00957E16" w:rsidP="00957E16" w:rsidRDefault="00957E16" w14:paraId="69025530" w14:textId="77777777">
            <w:pPr>
              <w:jc w:val="center"/>
              <w:rPr>
                <w:rFonts w:ascii="Calibri" w:hAnsi="Calibri" w:cs="Calibri"/>
                <w:sz w:val="20"/>
                <w:szCs w:val="20"/>
              </w:rPr>
            </w:pPr>
            <w:r w:rsidRPr="00957E16">
              <w:rPr>
                <w:rFonts w:ascii="Calibri" w:hAnsi="Calibri" w:cs="Calibri"/>
                <w:sz w:val="20"/>
                <w:szCs w:val="20"/>
              </w:rPr>
              <w:t>205</w:t>
            </w:r>
          </w:p>
        </w:tc>
        <w:tc>
          <w:tcPr>
            <w:tcW w:w="3771" w:type="dxa"/>
            <w:noWrap/>
            <w:hideMark/>
          </w:tcPr>
          <w:p w:rsidRPr="00957E16" w:rsidR="00957E16" w:rsidP="00957E16" w:rsidRDefault="00957E16" w14:paraId="046B90E1" w14:textId="77777777">
            <w:pPr>
              <w:jc w:val="center"/>
              <w:rPr>
                <w:rFonts w:ascii="Calibri" w:hAnsi="Calibri" w:cs="Calibri"/>
                <w:sz w:val="20"/>
                <w:szCs w:val="20"/>
              </w:rPr>
            </w:pPr>
            <w:r w:rsidRPr="00957E16">
              <w:rPr>
                <w:rFonts w:ascii="Calibri" w:hAnsi="Calibri" w:cs="Calibri"/>
                <w:sz w:val="20"/>
                <w:szCs w:val="20"/>
              </w:rPr>
              <w:t>American University of Beirut (AUB)</w:t>
            </w:r>
          </w:p>
        </w:tc>
        <w:tc>
          <w:tcPr>
            <w:tcW w:w="1967" w:type="dxa"/>
            <w:noWrap/>
            <w:hideMark/>
          </w:tcPr>
          <w:p w:rsidRPr="00957E16" w:rsidR="00957E16" w:rsidP="00957E16" w:rsidRDefault="00957E16" w14:paraId="2DA1B812" w14:textId="77777777">
            <w:pPr>
              <w:jc w:val="center"/>
              <w:rPr>
                <w:rFonts w:ascii="Calibri" w:hAnsi="Calibri" w:cs="Calibri"/>
                <w:sz w:val="20"/>
                <w:szCs w:val="20"/>
              </w:rPr>
            </w:pPr>
            <w:r w:rsidRPr="00957E16">
              <w:rPr>
                <w:rFonts w:ascii="Calibri" w:hAnsi="Calibri" w:cs="Calibri"/>
                <w:sz w:val="20"/>
                <w:szCs w:val="20"/>
              </w:rPr>
              <w:t>Lebanon</w:t>
            </w:r>
          </w:p>
        </w:tc>
      </w:tr>
      <w:tr w:rsidRPr="00957E16" w:rsidR="00957E16" w:rsidTr="003C423B" w14:paraId="59E586C8" w14:textId="77777777">
        <w:trPr>
          <w:trHeight w:val="300"/>
          <w:jc w:val="center"/>
        </w:trPr>
        <w:tc>
          <w:tcPr>
            <w:tcW w:w="885" w:type="dxa"/>
            <w:noWrap/>
            <w:hideMark/>
          </w:tcPr>
          <w:p w:rsidRPr="00957E16" w:rsidR="00957E16" w:rsidP="00957E16" w:rsidRDefault="00957E16" w14:paraId="3A83C6A6" w14:textId="77777777">
            <w:pPr>
              <w:jc w:val="center"/>
              <w:rPr>
                <w:rFonts w:ascii="Calibri" w:hAnsi="Calibri" w:cs="Calibri"/>
                <w:b/>
                <w:bCs/>
                <w:sz w:val="20"/>
                <w:szCs w:val="20"/>
              </w:rPr>
            </w:pPr>
            <w:r w:rsidRPr="00957E16">
              <w:rPr>
                <w:rFonts w:ascii="Calibri" w:hAnsi="Calibri" w:cs="Calibri"/>
                <w:b/>
                <w:bCs/>
                <w:sz w:val="20"/>
                <w:szCs w:val="20"/>
              </w:rPr>
              <w:t>=194</w:t>
            </w:r>
          </w:p>
        </w:tc>
        <w:tc>
          <w:tcPr>
            <w:tcW w:w="1005" w:type="dxa"/>
            <w:noWrap/>
            <w:hideMark/>
          </w:tcPr>
          <w:p w:rsidRPr="00957E16" w:rsidR="00957E16" w:rsidP="00957E16" w:rsidRDefault="00957E16" w14:paraId="07ADF21B" w14:textId="77777777">
            <w:pPr>
              <w:jc w:val="center"/>
              <w:rPr>
                <w:rFonts w:ascii="Calibri" w:hAnsi="Calibri" w:cs="Calibri"/>
                <w:sz w:val="20"/>
                <w:szCs w:val="20"/>
              </w:rPr>
            </w:pPr>
            <w:r w:rsidRPr="00957E16">
              <w:rPr>
                <w:rFonts w:ascii="Calibri" w:hAnsi="Calibri" w:cs="Calibri"/>
                <w:sz w:val="20"/>
                <w:szCs w:val="20"/>
              </w:rPr>
              <w:t>=207</w:t>
            </w:r>
          </w:p>
        </w:tc>
        <w:tc>
          <w:tcPr>
            <w:tcW w:w="3771" w:type="dxa"/>
            <w:noWrap/>
            <w:hideMark/>
          </w:tcPr>
          <w:p w:rsidRPr="00957E16" w:rsidR="00957E16" w:rsidP="00957E16" w:rsidRDefault="00957E16" w14:paraId="6EE959FF" w14:textId="77777777">
            <w:pPr>
              <w:jc w:val="center"/>
              <w:rPr>
                <w:rFonts w:ascii="Calibri" w:hAnsi="Calibri" w:cs="Calibri"/>
                <w:sz w:val="20"/>
                <w:szCs w:val="20"/>
              </w:rPr>
            </w:pPr>
            <w:r w:rsidRPr="00957E16">
              <w:rPr>
                <w:rFonts w:ascii="Calibri" w:hAnsi="Calibri" w:cs="Calibri"/>
                <w:sz w:val="20"/>
                <w:szCs w:val="20"/>
              </w:rPr>
              <w:t>King Abdulaziz University (KAU)</w:t>
            </w:r>
          </w:p>
        </w:tc>
        <w:tc>
          <w:tcPr>
            <w:tcW w:w="1967" w:type="dxa"/>
            <w:noWrap/>
            <w:hideMark/>
          </w:tcPr>
          <w:p w:rsidRPr="00957E16" w:rsidR="00957E16" w:rsidP="00957E16" w:rsidRDefault="00957E16" w14:paraId="092E8D0B" w14:textId="77777777">
            <w:pPr>
              <w:jc w:val="center"/>
              <w:rPr>
                <w:rFonts w:ascii="Calibri" w:hAnsi="Calibri" w:cs="Calibri"/>
                <w:sz w:val="20"/>
                <w:szCs w:val="20"/>
              </w:rPr>
            </w:pPr>
            <w:r w:rsidRPr="00957E16">
              <w:rPr>
                <w:rFonts w:ascii="Calibri" w:hAnsi="Calibri" w:cs="Calibri"/>
                <w:sz w:val="20"/>
                <w:szCs w:val="20"/>
              </w:rPr>
              <w:t>Saudi Arabia</w:t>
            </w:r>
          </w:p>
        </w:tc>
      </w:tr>
      <w:tr w:rsidRPr="00957E16" w:rsidR="00957E16" w:rsidTr="003C423B" w14:paraId="71EB2853" w14:textId="77777777">
        <w:trPr>
          <w:trHeight w:val="300"/>
          <w:jc w:val="center"/>
        </w:trPr>
        <w:tc>
          <w:tcPr>
            <w:tcW w:w="885" w:type="dxa"/>
            <w:noWrap/>
            <w:hideMark/>
          </w:tcPr>
          <w:p w:rsidRPr="00957E16" w:rsidR="00957E16" w:rsidP="00957E16" w:rsidRDefault="00957E16" w14:paraId="557091CD" w14:textId="77777777">
            <w:pPr>
              <w:jc w:val="center"/>
              <w:rPr>
                <w:rFonts w:ascii="Calibri" w:hAnsi="Calibri" w:cs="Calibri"/>
                <w:b/>
                <w:bCs/>
                <w:sz w:val="20"/>
                <w:szCs w:val="20"/>
              </w:rPr>
            </w:pPr>
            <w:r w:rsidRPr="00957E16">
              <w:rPr>
                <w:rFonts w:ascii="Calibri" w:hAnsi="Calibri" w:cs="Calibri"/>
                <w:b/>
                <w:bCs/>
                <w:sz w:val="20"/>
                <w:szCs w:val="20"/>
              </w:rPr>
              <w:t>=201</w:t>
            </w:r>
          </w:p>
        </w:tc>
        <w:tc>
          <w:tcPr>
            <w:tcW w:w="1005" w:type="dxa"/>
            <w:noWrap/>
            <w:hideMark/>
          </w:tcPr>
          <w:p w:rsidRPr="00957E16" w:rsidR="00957E16" w:rsidP="00957E16" w:rsidRDefault="00957E16" w14:paraId="5551C055" w14:textId="77777777">
            <w:pPr>
              <w:jc w:val="center"/>
              <w:rPr>
                <w:rFonts w:ascii="Calibri" w:hAnsi="Calibri" w:cs="Calibri"/>
                <w:sz w:val="20"/>
                <w:szCs w:val="20"/>
              </w:rPr>
            </w:pPr>
            <w:r w:rsidRPr="00957E16">
              <w:rPr>
                <w:rFonts w:ascii="Calibri" w:hAnsi="Calibri" w:cs="Calibri"/>
                <w:sz w:val="20"/>
                <w:szCs w:val="20"/>
              </w:rPr>
              <w:t>=215</w:t>
            </w:r>
          </w:p>
        </w:tc>
        <w:tc>
          <w:tcPr>
            <w:tcW w:w="3771" w:type="dxa"/>
            <w:noWrap/>
            <w:hideMark/>
          </w:tcPr>
          <w:p w:rsidRPr="00957E16" w:rsidR="00957E16" w:rsidP="00957E16" w:rsidRDefault="00957E16" w14:paraId="5762A59E" w14:textId="77777777">
            <w:pPr>
              <w:jc w:val="center"/>
              <w:rPr>
                <w:rFonts w:ascii="Calibri" w:hAnsi="Calibri" w:cs="Calibri"/>
                <w:sz w:val="20"/>
                <w:szCs w:val="20"/>
              </w:rPr>
            </w:pPr>
            <w:r w:rsidRPr="00957E16">
              <w:rPr>
                <w:rFonts w:ascii="Calibri" w:hAnsi="Calibri" w:cs="Calibri"/>
                <w:sz w:val="20"/>
                <w:szCs w:val="20"/>
              </w:rPr>
              <w:t>Tel Aviv University</w:t>
            </w:r>
          </w:p>
        </w:tc>
        <w:tc>
          <w:tcPr>
            <w:tcW w:w="1967" w:type="dxa"/>
            <w:noWrap/>
            <w:hideMark/>
          </w:tcPr>
          <w:p w:rsidRPr="00957E16" w:rsidR="00957E16" w:rsidP="00957E16" w:rsidRDefault="00957E16" w14:paraId="7E788DF7" w14:textId="77777777">
            <w:pPr>
              <w:jc w:val="center"/>
              <w:rPr>
                <w:rFonts w:ascii="Calibri" w:hAnsi="Calibri" w:cs="Calibri"/>
                <w:sz w:val="20"/>
                <w:szCs w:val="20"/>
              </w:rPr>
            </w:pPr>
            <w:r w:rsidRPr="00957E16">
              <w:rPr>
                <w:rFonts w:ascii="Calibri" w:hAnsi="Calibri" w:cs="Calibri"/>
                <w:sz w:val="20"/>
                <w:szCs w:val="20"/>
              </w:rPr>
              <w:t>Israel</w:t>
            </w:r>
          </w:p>
        </w:tc>
      </w:tr>
      <w:tr w:rsidRPr="00957E16" w:rsidR="00957E16" w:rsidTr="003C423B" w14:paraId="2F196F24" w14:textId="77777777">
        <w:trPr>
          <w:trHeight w:val="300"/>
          <w:jc w:val="center"/>
        </w:trPr>
        <w:tc>
          <w:tcPr>
            <w:tcW w:w="885" w:type="dxa"/>
            <w:noWrap/>
            <w:hideMark/>
          </w:tcPr>
          <w:p w:rsidRPr="00957E16" w:rsidR="00957E16" w:rsidP="00957E16" w:rsidRDefault="00957E16" w14:paraId="6576F20F" w14:textId="77777777">
            <w:pPr>
              <w:jc w:val="center"/>
              <w:rPr>
                <w:rFonts w:ascii="Calibri" w:hAnsi="Calibri" w:cs="Calibri"/>
                <w:b/>
                <w:bCs/>
                <w:sz w:val="20"/>
                <w:szCs w:val="20"/>
              </w:rPr>
            </w:pPr>
            <w:r w:rsidRPr="00957E16">
              <w:rPr>
                <w:rFonts w:ascii="Calibri" w:hAnsi="Calibri" w:cs="Calibri"/>
                <w:b/>
                <w:bCs/>
                <w:sz w:val="20"/>
                <w:szCs w:val="20"/>
              </w:rPr>
              <w:t>273</w:t>
            </w:r>
          </w:p>
        </w:tc>
        <w:tc>
          <w:tcPr>
            <w:tcW w:w="1005" w:type="dxa"/>
            <w:noWrap/>
            <w:hideMark/>
          </w:tcPr>
          <w:p w:rsidRPr="00957E16" w:rsidR="00957E16" w:rsidP="00957E16" w:rsidRDefault="00957E16" w14:paraId="3965DC61" w14:textId="77777777">
            <w:pPr>
              <w:jc w:val="center"/>
              <w:rPr>
                <w:rFonts w:ascii="Calibri" w:hAnsi="Calibri" w:cs="Calibri"/>
                <w:sz w:val="20"/>
                <w:szCs w:val="20"/>
              </w:rPr>
            </w:pPr>
            <w:r w:rsidRPr="00957E16">
              <w:rPr>
                <w:rFonts w:ascii="Calibri" w:hAnsi="Calibri" w:cs="Calibri"/>
                <w:sz w:val="20"/>
                <w:szCs w:val="20"/>
              </w:rPr>
              <w:t>=291</w:t>
            </w:r>
          </w:p>
        </w:tc>
        <w:tc>
          <w:tcPr>
            <w:tcW w:w="3771" w:type="dxa"/>
            <w:noWrap/>
            <w:hideMark/>
          </w:tcPr>
          <w:p w:rsidRPr="00957E16" w:rsidR="00957E16" w:rsidP="00957E16" w:rsidRDefault="00957E16" w14:paraId="6BC75332" w14:textId="77777777">
            <w:pPr>
              <w:jc w:val="center"/>
              <w:rPr>
                <w:rFonts w:ascii="Calibri" w:hAnsi="Calibri" w:cs="Calibri"/>
                <w:sz w:val="20"/>
                <w:szCs w:val="20"/>
              </w:rPr>
            </w:pPr>
            <w:r w:rsidRPr="00957E16">
              <w:rPr>
                <w:rFonts w:ascii="Calibri" w:hAnsi="Calibri" w:cs="Calibri"/>
                <w:sz w:val="20"/>
                <w:szCs w:val="20"/>
              </w:rPr>
              <w:t>Qatar University</w:t>
            </w:r>
          </w:p>
        </w:tc>
        <w:tc>
          <w:tcPr>
            <w:tcW w:w="1967" w:type="dxa"/>
            <w:noWrap/>
            <w:hideMark/>
          </w:tcPr>
          <w:p w:rsidRPr="00957E16" w:rsidR="00957E16" w:rsidP="00957E16" w:rsidRDefault="00957E16" w14:paraId="58CF987A" w14:textId="77777777">
            <w:pPr>
              <w:jc w:val="center"/>
              <w:rPr>
                <w:rFonts w:ascii="Calibri" w:hAnsi="Calibri" w:cs="Calibri"/>
                <w:sz w:val="20"/>
                <w:szCs w:val="20"/>
              </w:rPr>
            </w:pPr>
            <w:r w:rsidRPr="00957E16">
              <w:rPr>
                <w:rFonts w:ascii="Calibri" w:hAnsi="Calibri" w:cs="Calibri"/>
                <w:sz w:val="20"/>
                <w:szCs w:val="20"/>
              </w:rPr>
              <w:t>Qatar</w:t>
            </w:r>
          </w:p>
        </w:tc>
      </w:tr>
      <w:tr w:rsidRPr="00957E16" w:rsidR="00957E16" w:rsidTr="003C423B" w14:paraId="4F1D339B" w14:textId="77777777">
        <w:trPr>
          <w:trHeight w:val="300"/>
          <w:jc w:val="center"/>
        </w:trPr>
        <w:tc>
          <w:tcPr>
            <w:tcW w:w="885" w:type="dxa"/>
            <w:noWrap/>
            <w:hideMark/>
          </w:tcPr>
          <w:p w:rsidRPr="00957E16" w:rsidR="00957E16" w:rsidP="00957E16" w:rsidRDefault="00957E16" w14:paraId="7DC9845A" w14:textId="77777777">
            <w:pPr>
              <w:jc w:val="center"/>
              <w:rPr>
                <w:rFonts w:ascii="Calibri" w:hAnsi="Calibri" w:cs="Calibri"/>
                <w:b/>
                <w:bCs/>
                <w:sz w:val="20"/>
                <w:szCs w:val="20"/>
              </w:rPr>
            </w:pPr>
            <w:r w:rsidRPr="00957E16">
              <w:rPr>
                <w:rFonts w:ascii="Calibri" w:hAnsi="Calibri" w:cs="Calibri"/>
                <w:b/>
                <w:bCs/>
                <w:sz w:val="20"/>
                <w:szCs w:val="20"/>
              </w:rPr>
              <w:t>=290</w:t>
            </w:r>
          </w:p>
        </w:tc>
        <w:tc>
          <w:tcPr>
            <w:tcW w:w="1005" w:type="dxa"/>
            <w:noWrap/>
            <w:hideMark/>
          </w:tcPr>
          <w:p w:rsidRPr="00957E16" w:rsidR="00957E16" w:rsidP="00957E16" w:rsidRDefault="00957E16" w14:paraId="675EBF40" w14:textId="77777777">
            <w:pPr>
              <w:jc w:val="center"/>
              <w:rPr>
                <w:rFonts w:ascii="Calibri" w:hAnsi="Calibri" w:cs="Calibri"/>
                <w:sz w:val="20"/>
                <w:szCs w:val="20"/>
              </w:rPr>
            </w:pPr>
            <w:r w:rsidRPr="00957E16">
              <w:rPr>
                <w:rFonts w:ascii="Calibri" w:hAnsi="Calibri" w:cs="Calibri"/>
                <w:sz w:val="20"/>
                <w:szCs w:val="20"/>
              </w:rPr>
              <w:t>=661</w:t>
            </w:r>
          </w:p>
        </w:tc>
        <w:tc>
          <w:tcPr>
            <w:tcW w:w="3771" w:type="dxa"/>
            <w:noWrap/>
            <w:hideMark/>
          </w:tcPr>
          <w:p w:rsidRPr="00957E16" w:rsidR="00957E16" w:rsidP="00957E16" w:rsidRDefault="00957E16" w14:paraId="650820A7" w14:textId="77777777">
            <w:pPr>
              <w:jc w:val="center"/>
              <w:rPr>
                <w:rFonts w:ascii="Calibri" w:hAnsi="Calibri" w:cs="Calibri"/>
                <w:sz w:val="20"/>
                <w:szCs w:val="20"/>
              </w:rPr>
            </w:pPr>
            <w:r w:rsidRPr="00957E16">
              <w:rPr>
                <w:rFonts w:ascii="Calibri" w:hAnsi="Calibri" w:cs="Calibri"/>
                <w:sz w:val="20"/>
                <w:szCs w:val="20"/>
              </w:rPr>
              <w:t>Technion - Israel Institute of Technology</w:t>
            </w:r>
          </w:p>
        </w:tc>
        <w:tc>
          <w:tcPr>
            <w:tcW w:w="1967" w:type="dxa"/>
            <w:noWrap/>
            <w:hideMark/>
          </w:tcPr>
          <w:p w:rsidRPr="00957E16" w:rsidR="00957E16" w:rsidP="00957E16" w:rsidRDefault="00957E16" w14:paraId="03D9A1B4" w14:textId="77777777">
            <w:pPr>
              <w:jc w:val="center"/>
              <w:rPr>
                <w:rFonts w:ascii="Calibri" w:hAnsi="Calibri" w:cs="Calibri"/>
                <w:sz w:val="20"/>
                <w:szCs w:val="20"/>
              </w:rPr>
            </w:pPr>
            <w:r w:rsidRPr="00957E16">
              <w:rPr>
                <w:rFonts w:ascii="Calibri" w:hAnsi="Calibri" w:cs="Calibri"/>
                <w:sz w:val="20"/>
                <w:szCs w:val="20"/>
              </w:rPr>
              <w:t>Israel</w:t>
            </w:r>
          </w:p>
        </w:tc>
      </w:tr>
      <w:tr w:rsidRPr="00957E16" w:rsidR="00957E16" w:rsidTr="003C423B" w14:paraId="7235EE9E" w14:textId="77777777">
        <w:trPr>
          <w:trHeight w:val="300"/>
          <w:jc w:val="center"/>
        </w:trPr>
        <w:tc>
          <w:tcPr>
            <w:tcW w:w="885" w:type="dxa"/>
            <w:noWrap/>
            <w:hideMark/>
          </w:tcPr>
          <w:p w:rsidRPr="00957E16" w:rsidR="00957E16" w:rsidP="00957E16" w:rsidRDefault="00957E16" w14:paraId="2E51AA82" w14:textId="77777777">
            <w:pPr>
              <w:jc w:val="center"/>
              <w:rPr>
                <w:rFonts w:ascii="Calibri" w:hAnsi="Calibri" w:cs="Calibri"/>
                <w:b/>
                <w:bCs/>
                <w:sz w:val="20"/>
                <w:szCs w:val="20"/>
              </w:rPr>
            </w:pPr>
            <w:r w:rsidRPr="00957E16">
              <w:rPr>
                <w:rFonts w:ascii="Calibri" w:hAnsi="Calibri" w:cs="Calibri"/>
                <w:b/>
                <w:bCs/>
                <w:sz w:val="20"/>
                <w:szCs w:val="20"/>
              </w:rPr>
              <w:t>=318</w:t>
            </w:r>
          </w:p>
        </w:tc>
        <w:tc>
          <w:tcPr>
            <w:tcW w:w="1005" w:type="dxa"/>
            <w:noWrap/>
            <w:hideMark/>
          </w:tcPr>
          <w:p w:rsidRPr="00957E16" w:rsidR="00957E16" w:rsidP="00957E16" w:rsidRDefault="00957E16" w14:paraId="412F374C" w14:textId="77777777">
            <w:pPr>
              <w:jc w:val="center"/>
              <w:rPr>
                <w:rFonts w:ascii="Calibri" w:hAnsi="Calibri" w:cs="Calibri"/>
                <w:sz w:val="20"/>
                <w:szCs w:val="20"/>
              </w:rPr>
            </w:pPr>
            <w:r w:rsidRPr="00957E16">
              <w:rPr>
                <w:rFonts w:ascii="Calibri" w:hAnsi="Calibri" w:cs="Calibri"/>
                <w:sz w:val="20"/>
                <w:szCs w:val="20"/>
              </w:rPr>
              <w:t>343</w:t>
            </w:r>
          </w:p>
        </w:tc>
        <w:tc>
          <w:tcPr>
            <w:tcW w:w="3771" w:type="dxa"/>
            <w:noWrap/>
            <w:hideMark/>
          </w:tcPr>
          <w:p w:rsidRPr="00957E16" w:rsidR="00957E16" w:rsidP="00957E16" w:rsidRDefault="00957E16" w14:paraId="1CECB95E" w14:textId="77777777">
            <w:pPr>
              <w:jc w:val="center"/>
              <w:rPr>
                <w:rFonts w:ascii="Calibri" w:hAnsi="Calibri" w:cs="Calibri"/>
                <w:sz w:val="20"/>
                <w:szCs w:val="20"/>
              </w:rPr>
            </w:pPr>
            <w:r w:rsidRPr="00957E16">
              <w:rPr>
                <w:rFonts w:ascii="Calibri" w:hAnsi="Calibri" w:cs="Calibri"/>
                <w:sz w:val="20"/>
                <w:szCs w:val="20"/>
              </w:rPr>
              <w:t>United Arab Emirates University</w:t>
            </w:r>
          </w:p>
        </w:tc>
        <w:tc>
          <w:tcPr>
            <w:tcW w:w="1967" w:type="dxa"/>
            <w:noWrap/>
            <w:hideMark/>
          </w:tcPr>
          <w:p w:rsidRPr="00957E16" w:rsidR="00957E16" w:rsidP="00957E16" w:rsidRDefault="00957E16" w14:paraId="40901301" w14:textId="77777777">
            <w:pPr>
              <w:jc w:val="center"/>
              <w:rPr>
                <w:rFonts w:ascii="Calibri" w:hAnsi="Calibri" w:cs="Calibri"/>
                <w:sz w:val="20"/>
                <w:szCs w:val="20"/>
              </w:rPr>
            </w:pPr>
            <w:r w:rsidRPr="00957E16">
              <w:rPr>
                <w:rFonts w:ascii="Calibri" w:hAnsi="Calibri" w:cs="Calibri"/>
                <w:sz w:val="20"/>
                <w:szCs w:val="20"/>
              </w:rPr>
              <w:t>United Arab Emirates</w:t>
            </w:r>
          </w:p>
        </w:tc>
      </w:tr>
      <w:tr w:rsidRPr="00957E16" w:rsidR="00957E16" w:rsidTr="003C423B" w14:paraId="06749CBB" w14:textId="77777777">
        <w:trPr>
          <w:trHeight w:val="300"/>
          <w:jc w:val="center"/>
        </w:trPr>
        <w:tc>
          <w:tcPr>
            <w:tcW w:w="885" w:type="dxa"/>
            <w:noWrap/>
            <w:hideMark/>
          </w:tcPr>
          <w:p w:rsidRPr="00957E16" w:rsidR="00957E16" w:rsidP="00957E16" w:rsidRDefault="00957E16" w14:paraId="1A101AC3" w14:textId="77777777">
            <w:pPr>
              <w:jc w:val="center"/>
              <w:rPr>
                <w:rFonts w:ascii="Calibri" w:hAnsi="Calibri" w:cs="Calibri"/>
                <w:b/>
                <w:bCs/>
                <w:sz w:val="20"/>
                <w:szCs w:val="20"/>
              </w:rPr>
            </w:pPr>
            <w:r w:rsidRPr="00957E16">
              <w:rPr>
                <w:rFonts w:ascii="Calibri" w:hAnsi="Calibri" w:cs="Calibri"/>
                <w:b/>
                <w:bCs/>
                <w:sz w:val="20"/>
                <w:szCs w:val="20"/>
              </w:rPr>
              <w:t>329</w:t>
            </w:r>
          </w:p>
        </w:tc>
        <w:tc>
          <w:tcPr>
            <w:tcW w:w="1005" w:type="dxa"/>
            <w:noWrap/>
            <w:hideMark/>
          </w:tcPr>
          <w:p w:rsidRPr="00957E16" w:rsidR="00957E16" w:rsidP="00957E16" w:rsidRDefault="00957E16" w14:paraId="743D438F" w14:textId="77777777">
            <w:pPr>
              <w:jc w:val="center"/>
              <w:rPr>
                <w:rFonts w:ascii="Calibri" w:hAnsi="Calibri" w:cs="Calibri"/>
                <w:sz w:val="20"/>
                <w:szCs w:val="20"/>
              </w:rPr>
            </w:pPr>
            <w:r w:rsidRPr="00957E16">
              <w:rPr>
                <w:rFonts w:ascii="Calibri" w:hAnsi="Calibri" w:cs="Calibri"/>
                <w:sz w:val="20"/>
                <w:szCs w:val="20"/>
              </w:rPr>
              <w:t>=454</w:t>
            </w:r>
          </w:p>
        </w:tc>
        <w:tc>
          <w:tcPr>
            <w:tcW w:w="3771" w:type="dxa"/>
            <w:noWrap/>
            <w:hideMark/>
          </w:tcPr>
          <w:p w:rsidRPr="00957E16" w:rsidR="00957E16" w:rsidP="00957E16" w:rsidRDefault="00957E16" w14:paraId="0B3D602A" w14:textId="77777777">
            <w:pPr>
              <w:jc w:val="center"/>
              <w:rPr>
                <w:rFonts w:ascii="Calibri" w:hAnsi="Calibri" w:cs="Calibri"/>
                <w:sz w:val="20"/>
                <w:szCs w:val="20"/>
              </w:rPr>
            </w:pPr>
            <w:r w:rsidRPr="00957E16">
              <w:rPr>
                <w:rFonts w:ascii="Calibri" w:hAnsi="Calibri" w:cs="Calibri"/>
                <w:sz w:val="20"/>
                <w:szCs w:val="20"/>
              </w:rPr>
              <w:t>Koç University</w:t>
            </w:r>
          </w:p>
        </w:tc>
        <w:tc>
          <w:tcPr>
            <w:tcW w:w="1967" w:type="dxa"/>
            <w:noWrap/>
            <w:hideMark/>
          </w:tcPr>
          <w:p w:rsidRPr="00957E16" w:rsidR="00957E16" w:rsidP="00957E16" w:rsidRDefault="00957E16" w14:paraId="4C9EE2EE" w14:textId="77777777">
            <w:pPr>
              <w:jc w:val="center"/>
              <w:rPr>
                <w:rFonts w:ascii="Calibri" w:hAnsi="Calibri" w:cs="Calibri"/>
                <w:sz w:val="20"/>
                <w:szCs w:val="20"/>
              </w:rPr>
            </w:pPr>
            <w:r w:rsidRPr="00957E16">
              <w:rPr>
                <w:rFonts w:ascii="Calibri" w:hAnsi="Calibri" w:cs="Calibri"/>
                <w:sz w:val="20"/>
                <w:szCs w:val="20"/>
              </w:rPr>
              <w:t>Türkiye</w:t>
            </w:r>
          </w:p>
        </w:tc>
      </w:tr>
      <w:tr w:rsidRPr="00957E16" w:rsidR="00957E16" w:rsidTr="003C423B" w14:paraId="31949D35" w14:textId="77777777">
        <w:trPr>
          <w:trHeight w:val="300"/>
          <w:jc w:val="center"/>
        </w:trPr>
        <w:tc>
          <w:tcPr>
            <w:tcW w:w="885" w:type="dxa"/>
            <w:noWrap/>
            <w:hideMark/>
          </w:tcPr>
          <w:p w:rsidRPr="00957E16" w:rsidR="00957E16" w:rsidP="00957E16" w:rsidRDefault="00957E16" w14:paraId="42AD645C" w14:textId="77777777">
            <w:pPr>
              <w:jc w:val="center"/>
              <w:rPr>
                <w:rFonts w:ascii="Calibri" w:hAnsi="Calibri" w:cs="Calibri"/>
                <w:b/>
                <w:bCs/>
                <w:sz w:val="20"/>
                <w:szCs w:val="20"/>
              </w:rPr>
            </w:pPr>
            <w:r w:rsidRPr="00957E16">
              <w:rPr>
                <w:rFonts w:ascii="Calibri" w:hAnsi="Calibri" w:cs="Calibri"/>
                <w:b/>
                <w:bCs/>
                <w:sz w:val="20"/>
                <w:szCs w:val="20"/>
              </w:rPr>
              <w:t>330</w:t>
            </w:r>
          </w:p>
        </w:tc>
        <w:tc>
          <w:tcPr>
            <w:tcW w:w="1005" w:type="dxa"/>
            <w:noWrap/>
            <w:hideMark/>
          </w:tcPr>
          <w:p w:rsidRPr="00957E16" w:rsidR="00957E16" w:rsidP="00957E16" w:rsidRDefault="00957E16" w14:paraId="6254E6D8" w14:textId="77777777">
            <w:pPr>
              <w:jc w:val="center"/>
              <w:rPr>
                <w:rFonts w:ascii="Calibri" w:hAnsi="Calibri" w:cs="Calibri"/>
                <w:sz w:val="20"/>
                <w:szCs w:val="20"/>
              </w:rPr>
            </w:pPr>
            <w:r w:rsidRPr="00957E16">
              <w:rPr>
                <w:rFonts w:ascii="Calibri" w:hAnsi="Calibri" w:cs="Calibri"/>
                <w:sz w:val="20"/>
                <w:szCs w:val="20"/>
              </w:rPr>
              <w:t>=550</w:t>
            </w:r>
          </w:p>
        </w:tc>
        <w:tc>
          <w:tcPr>
            <w:tcW w:w="3771" w:type="dxa"/>
            <w:noWrap/>
            <w:hideMark/>
          </w:tcPr>
          <w:p w:rsidRPr="00957E16" w:rsidR="00957E16" w:rsidP="00957E16" w:rsidRDefault="00957E16" w14:paraId="30859141" w14:textId="77777777">
            <w:pPr>
              <w:jc w:val="center"/>
              <w:rPr>
                <w:rFonts w:ascii="Calibri" w:hAnsi="Calibri" w:cs="Calibri"/>
                <w:sz w:val="20"/>
                <w:szCs w:val="20"/>
              </w:rPr>
            </w:pPr>
            <w:r w:rsidRPr="00957E16">
              <w:rPr>
                <w:rFonts w:ascii="Calibri" w:hAnsi="Calibri" w:cs="Calibri"/>
                <w:sz w:val="20"/>
                <w:szCs w:val="20"/>
              </w:rPr>
              <w:t>Lebanese American University</w:t>
            </w:r>
          </w:p>
        </w:tc>
        <w:tc>
          <w:tcPr>
            <w:tcW w:w="1967" w:type="dxa"/>
            <w:noWrap/>
            <w:hideMark/>
          </w:tcPr>
          <w:p w:rsidRPr="00957E16" w:rsidR="00957E16" w:rsidP="00957E16" w:rsidRDefault="00957E16" w14:paraId="0F224A9A" w14:textId="77777777">
            <w:pPr>
              <w:jc w:val="center"/>
              <w:rPr>
                <w:rFonts w:ascii="Calibri" w:hAnsi="Calibri" w:cs="Calibri"/>
                <w:sz w:val="20"/>
                <w:szCs w:val="20"/>
              </w:rPr>
            </w:pPr>
            <w:r w:rsidRPr="00957E16">
              <w:rPr>
                <w:rFonts w:ascii="Calibri" w:hAnsi="Calibri" w:cs="Calibri"/>
                <w:sz w:val="20"/>
                <w:szCs w:val="20"/>
              </w:rPr>
              <w:t>Lebanon</w:t>
            </w:r>
          </w:p>
        </w:tc>
      </w:tr>
      <w:tr w:rsidRPr="00957E16" w:rsidR="00957E16" w:rsidTr="003C423B" w14:paraId="026F4CCE" w14:textId="77777777">
        <w:trPr>
          <w:trHeight w:val="300"/>
          <w:jc w:val="center"/>
        </w:trPr>
        <w:tc>
          <w:tcPr>
            <w:tcW w:w="885" w:type="dxa"/>
            <w:noWrap/>
            <w:hideMark/>
          </w:tcPr>
          <w:p w:rsidRPr="00957E16" w:rsidR="00957E16" w:rsidP="00957E16" w:rsidRDefault="00957E16" w14:paraId="2D5FDAFD" w14:textId="77777777">
            <w:pPr>
              <w:jc w:val="center"/>
              <w:rPr>
                <w:rFonts w:ascii="Calibri" w:hAnsi="Calibri" w:cs="Calibri"/>
                <w:b/>
                <w:bCs/>
                <w:sz w:val="20"/>
                <w:szCs w:val="20"/>
              </w:rPr>
            </w:pPr>
            <w:r w:rsidRPr="00957E16">
              <w:rPr>
                <w:rFonts w:ascii="Calibri" w:hAnsi="Calibri" w:cs="Calibri"/>
                <w:b/>
                <w:bCs/>
                <w:sz w:val="20"/>
                <w:szCs w:val="20"/>
              </w:rPr>
              <w:t>=338</w:t>
            </w:r>
          </w:p>
        </w:tc>
        <w:tc>
          <w:tcPr>
            <w:tcW w:w="1005" w:type="dxa"/>
            <w:noWrap/>
            <w:hideMark/>
          </w:tcPr>
          <w:p w:rsidRPr="00957E16" w:rsidR="00957E16" w:rsidP="00957E16" w:rsidRDefault="00957E16" w14:paraId="0CDDD9A9" w14:textId="77777777">
            <w:pPr>
              <w:jc w:val="center"/>
              <w:rPr>
                <w:rFonts w:ascii="Calibri" w:hAnsi="Calibri" w:cs="Calibri"/>
                <w:sz w:val="20"/>
                <w:szCs w:val="20"/>
              </w:rPr>
            </w:pPr>
            <w:r w:rsidRPr="00957E16">
              <w:rPr>
                <w:rFonts w:ascii="Calibri" w:hAnsi="Calibri" w:cs="Calibri"/>
                <w:sz w:val="20"/>
                <w:szCs w:val="20"/>
              </w:rPr>
              <w:t>=296</w:t>
            </w:r>
          </w:p>
        </w:tc>
        <w:tc>
          <w:tcPr>
            <w:tcW w:w="3771" w:type="dxa"/>
            <w:noWrap/>
            <w:hideMark/>
          </w:tcPr>
          <w:p w:rsidRPr="00957E16" w:rsidR="00957E16" w:rsidP="00957E16" w:rsidRDefault="00957E16" w14:paraId="6AB3843D" w14:textId="77777777">
            <w:pPr>
              <w:jc w:val="center"/>
              <w:rPr>
                <w:rFonts w:ascii="Calibri" w:hAnsi="Calibri" w:cs="Calibri"/>
                <w:sz w:val="20"/>
                <w:szCs w:val="20"/>
              </w:rPr>
            </w:pPr>
            <w:r w:rsidRPr="00957E16">
              <w:rPr>
                <w:rFonts w:ascii="Calibri" w:hAnsi="Calibri" w:cs="Calibri"/>
                <w:sz w:val="20"/>
                <w:szCs w:val="20"/>
              </w:rPr>
              <w:t>Middle East Technical University</w:t>
            </w:r>
          </w:p>
        </w:tc>
        <w:tc>
          <w:tcPr>
            <w:tcW w:w="1967" w:type="dxa"/>
            <w:noWrap/>
            <w:hideMark/>
          </w:tcPr>
          <w:p w:rsidRPr="00957E16" w:rsidR="00957E16" w:rsidP="00957E16" w:rsidRDefault="00957E16" w14:paraId="03E4FA9F" w14:textId="77777777">
            <w:pPr>
              <w:jc w:val="center"/>
              <w:rPr>
                <w:rFonts w:ascii="Calibri" w:hAnsi="Calibri" w:cs="Calibri"/>
                <w:sz w:val="20"/>
                <w:szCs w:val="20"/>
              </w:rPr>
            </w:pPr>
            <w:r w:rsidRPr="00957E16">
              <w:rPr>
                <w:rFonts w:ascii="Calibri" w:hAnsi="Calibri" w:cs="Calibri"/>
                <w:sz w:val="20"/>
                <w:szCs w:val="20"/>
              </w:rPr>
              <w:t>Türkiye</w:t>
            </w:r>
          </w:p>
        </w:tc>
      </w:tr>
    </w:tbl>
    <w:p w:rsidRPr="00C8195D" w:rsidR="00DC5A97" w:rsidRDefault="00DC5A97" w14:paraId="5CBCD24B" w14:textId="77777777">
      <w:pPr>
        <w:rPr>
          <w:rFonts w:ascii="Calibri" w:hAnsi="Calibri" w:cs="Calibri"/>
          <w:sz w:val="22"/>
          <w:szCs w:val="22"/>
        </w:rPr>
      </w:pPr>
    </w:p>
    <w:p w:rsidRPr="000F0C18" w:rsidR="00FB45E8" w:rsidP="6E4F0F36" w:rsidRDefault="00FB45E8" w14:paraId="390185CD" w14:textId="528A782E">
      <w:pPr>
        <w:spacing w:line="360" w:lineRule="auto"/>
        <w:rPr>
          <w:rFonts w:ascii="Calibri" w:hAnsi="Calibri" w:cs="Calibri"/>
          <w:b w:val="1"/>
          <w:bCs w:val="1"/>
          <w:sz w:val="22"/>
          <w:szCs w:val="22"/>
          <w:u w:val="single"/>
        </w:rPr>
      </w:pPr>
      <w:r w:rsidRPr="26D1D0DD" w:rsidR="00FB45E8">
        <w:rPr>
          <w:rFonts w:ascii="Calibri" w:hAnsi="Calibri" w:cs="Calibri"/>
          <w:b w:val="1"/>
          <w:bCs w:val="1"/>
          <w:sz w:val="22"/>
          <w:szCs w:val="22"/>
          <w:u w:val="single"/>
        </w:rPr>
        <w:t>Africa</w:t>
      </w:r>
    </w:p>
    <w:p w:rsidR="13AC21BF" w:rsidP="26D1D0DD" w:rsidRDefault="13AC21BF" w14:paraId="747F89B5" w14:textId="740920EE">
      <w:pPr>
        <w:pStyle w:val="Normal"/>
        <w:spacing w:before="0" w:beforeAutospacing="off" w:after="0" w:afterAutospacing="off" w:line="360" w:lineRule="auto"/>
        <w:ind w:left="0" w:right="0" w:hanging="0"/>
        <w:rPr>
          <w:rFonts w:ascii="Calibri" w:hAnsi="Calibri" w:eastAsia="Calibri" w:cs="Calibri"/>
          <w:noProof w:val="0"/>
          <w:color w:val="000000" w:themeColor="text1" w:themeTint="FF" w:themeShade="FF"/>
          <w:sz w:val="22"/>
          <w:szCs w:val="22"/>
          <w:lang w:val="en-US"/>
        </w:rPr>
      </w:pPr>
      <w:r w:rsidRPr="26D1D0DD" w:rsidR="13AC21BF">
        <w:rPr>
          <w:rFonts w:ascii="Calibri" w:hAnsi="Calibri" w:eastAsia="Calibri" w:cs="Calibri"/>
          <w:noProof w:val="0"/>
          <w:sz w:val="22"/>
          <w:szCs w:val="22"/>
          <w:lang w:val="en-US"/>
        </w:rPr>
        <w:t xml:space="preserve">More than 80 universities from 16 </w:t>
      </w:r>
      <w:r w:rsidRPr="26D1D0DD" w:rsidR="13AC21BF">
        <w:rPr>
          <w:rFonts w:ascii="Calibri" w:hAnsi="Calibri" w:eastAsia="Calibri" w:cs="Calibri"/>
          <w:b w:val="1"/>
          <w:bCs w:val="1"/>
          <w:noProof w:val="0"/>
          <w:sz w:val="22"/>
          <w:szCs w:val="22"/>
          <w:lang w:val="en-US"/>
        </w:rPr>
        <w:t>African</w:t>
      </w:r>
      <w:r w:rsidRPr="26D1D0DD" w:rsidR="13AC21BF">
        <w:rPr>
          <w:rFonts w:ascii="Calibri" w:hAnsi="Calibri" w:eastAsia="Calibri" w:cs="Calibri"/>
          <w:noProof w:val="0"/>
          <w:sz w:val="22"/>
          <w:szCs w:val="22"/>
          <w:lang w:val="en-US"/>
        </w:rPr>
        <w:t xml:space="preserve"> countries appear in the ranking this year, 15 of which debut. While Egypt leads the continent with 29 ranked institutions, South Africa is home to all four of Africa’s top-ranked universities. This includes the University of Cape Town, the only African institution in the top 100, ranked 59th this year—down from 45th last year</w:t>
      </w:r>
      <w:r w:rsidRPr="26D1D0DD" w:rsidR="13AC21BF">
        <w:rPr>
          <w:rFonts w:ascii="Calibri" w:hAnsi="Calibri" w:eastAsia="Calibri" w:cs="Calibri"/>
          <w:noProof w:val="0"/>
          <w:color w:val="000000" w:themeColor="text1" w:themeTint="FF" w:themeShade="FF"/>
          <w:sz w:val="22"/>
          <w:szCs w:val="22"/>
          <w:lang w:val="en-US"/>
        </w:rPr>
        <w:t>.</w:t>
      </w:r>
    </w:p>
    <w:p w:rsidR="26D1D0DD" w:rsidP="26D1D0DD" w:rsidRDefault="26D1D0DD" w14:paraId="3F0AE589" w14:textId="0EB50741">
      <w:pPr>
        <w:pStyle w:val="Normal"/>
        <w:spacing w:before="0" w:beforeAutospacing="off" w:after="0" w:afterAutospacing="off" w:line="360" w:lineRule="auto"/>
        <w:ind w:left="0" w:right="0" w:hanging="0"/>
        <w:rPr>
          <w:rFonts w:ascii="Calibri" w:hAnsi="Calibri" w:eastAsia="Calibri" w:cs="Calibri"/>
          <w:noProof w:val="0"/>
          <w:color w:val="000000" w:themeColor="text1" w:themeTint="FF" w:themeShade="FF"/>
          <w:sz w:val="22"/>
          <w:szCs w:val="22"/>
          <w:lang w:val="en-US"/>
        </w:rPr>
      </w:pPr>
    </w:p>
    <w:p w:rsidR="007A31DB" w:rsidP="6E4F0F36" w:rsidRDefault="007A31DB" w14:paraId="50EF1E5C" w14:textId="555308C1">
      <w:pPr>
        <w:spacing w:line="360" w:lineRule="auto"/>
        <w:jc w:val="center"/>
        <w:rPr>
          <w:rFonts w:ascii="Calibri" w:hAnsi="Calibri" w:cs="Calibri"/>
          <w:b w:val="1"/>
          <w:bCs w:val="1"/>
          <w:sz w:val="22"/>
          <w:szCs w:val="22"/>
          <w:u w:val="single"/>
        </w:rPr>
      </w:pPr>
      <w:r w:rsidRPr="6E4F0F36" w:rsidR="007A31DB">
        <w:rPr>
          <w:rFonts w:ascii="Calibri" w:hAnsi="Calibri" w:cs="Calibri"/>
          <w:b w:val="1"/>
          <w:bCs w:val="1"/>
          <w:sz w:val="22"/>
          <w:szCs w:val="22"/>
          <w:u w:val="single"/>
        </w:rPr>
        <w:t>ENDS</w:t>
      </w:r>
    </w:p>
    <w:p w:rsidRPr="007A31DB" w:rsidR="007A31DB" w:rsidP="007A31DB" w:rsidRDefault="007A31DB" w14:paraId="79118943" w14:textId="77777777">
      <w:pPr>
        <w:spacing w:line="360" w:lineRule="auto"/>
        <w:rPr>
          <w:rFonts w:ascii="Calibri" w:hAnsi="Calibri" w:eastAsia="Calibri" w:cs="Calibri"/>
          <w:color w:val="000000"/>
          <w:sz w:val="22"/>
          <w:szCs w:val="22"/>
        </w:rPr>
      </w:pPr>
      <w:r w:rsidRPr="007A31DB">
        <w:rPr>
          <w:rFonts w:ascii="Calibri" w:hAnsi="Calibri" w:eastAsia="Calibri" w:cs="Calibri"/>
          <w:color w:val="000000"/>
          <w:sz w:val="22"/>
          <w:szCs w:val="22"/>
        </w:rPr>
        <w:t xml:space="preserve">Detailed methodological information can be found </w:t>
      </w:r>
      <w:hyperlink w:history="1" r:id="rId7">
        <w:r w:rsidRPr="007A31DB">
          <w:rPr>
            <w:rFonts w:ascii="Calibri" w:hAnsi="Calibri" w:eastAsia="Calibri" w:cs="Calibri"/>
            <w:color w:val="467886"/>
            <w:sz w:val="22"/>
            <w:szCs w:val="22"/>
            <w:u w:val="single"/>
          </w:rPr>
          <w:t>here</w:t>
        </w:r>
      </w:hyperlink>
      <w:r w:rsidRPr="007A31DB">
        <w:rPr>
          <w:rFonts w:ascii="Calibri" w:hAnsi="Calibri" w:eastAsia="Calibri" w:cs="Calibri"/>
          <w:color w:val="000000"/>
          <w:sz w:val="22"/>
          <w:szCs w:val="22"/>
        </w:rPr>
        <w:t>.</w:t>
      </w:r>
    </w:p>
    <w:p w:rsidRPr="007A31DB" w:rsidR="007A31DB" w:rsidP="007A31DB" w:rsidRDefault="007A31DB" w14:paraId="30CBCECB" w14:textId="714499AA">
      <w:pPr>
        <w:spacing w:line="360" w:lineRule="auto"/>
        <w:rPr>
          <w:rFonts w:ascii="Calibri" w:hAnsi="Calibri" w:eastAsia="Calibri" w:cs="Calibri"/>
          <w:color w:val="000000"/>
          <w:sz w:val="22"/>
          <w:szCs w:val="22"/>
        </w:rPr>
      </w:pPr>
      <w:r w:rsidRPr="26D1D0DD" w:rsidR="007A31DB">
        <w:rPr>
          <w:rFonts w:ascii="Calibri" w:hAnsi="Calibri" w:eastAsia="Calibri" w:cs="Calibri"/>
          <w:color w:val="000000" w:themeColor="text1" w:themeTint="FF" w:themeShade="FF"/>
          <w:sz w:val="22"/>
          <w:szCs w:val="22"/>
        </w:rPr>
        <w:t xml:space="preserve">The full rankings will be available on </w:t>
      </w:r>
      <w:r w:rsidRPr="26D1D0DD" w:rsidR="007A31DB">
        <w:rPr>
          <w:rFonts w:ascii="Calibri" w:hAnsi="Calibri" w:eastAsia="Calibri" w:cs="Calibri"/>
          <w:b w:val="1"/>
          <w:bCs w:val="1"/>
          <w:color w:val="000000" w:themeColor="text1" w:themeTint="FF" w:themeShade="FF"/>
          <w:sz w:val="22"/>
          <w:szCs w:val="22"/>
        </w:rPr>
        <w:t>1</w:t>
      </w:r>
      <w:r w:rsidRPr="26D1D0DD" w:rsidR="007A31DB">
        <w:rPr>
          <w:rFonts w:ascii="Calibri" w:hAnsi="Calibri" w:eastAsia="Calibri" w:cs="Calibri"/>
          <w:b w:val="1"/>
          <w:bCs w:val="1"/>
          <w:color w:val="000000" w:themeColor="text1" w:themeTint="FF" w:themeShade="FF"/>
          <w:sz w:val="22"/>
          <w:szCs w:val="22"/>
        </w:rPr>
        <w:t>8</w:t>
      </w:r>
      <w:r w:rsidRPr="26D1D0DD" w:rsidR="007A31DB">
        <w:rPr>
          <w:rFonts w:ascii="Calibri" w:hAnsi="Calibri" w:eastAsia="Calibri" w:cs="Calibri"/>
          <w:b w:val="1"/>
          <w:bCs w:val="1"/>
          <w:color w:val="000000" w:themeColor="text1" w:themeTint="FF" w:themeShade="FF"/>
          <w:sz w:val="22"/>
          <w:szCs w:val="22"/>
          <w:vertAlign w:val="superscript"/>
        </w:rPr>
        <w:t>th</w:t>
      </w:r>
      <w:r w:rsidRPr="26D1D0DD" w:rsidR="007A31DB">
        <w:rPr>
          <w:rFonts w:ascii="Calibri" w:hAnsi="Calibri" w:eastAsia="Calibri" w:cs="Calibri"/>
          <w:b w:val="1"/>
          <w:bCs w:val="1"/>
          <w:color w:val="000000" w:themeColor="text1" w:themeTint="FF" w:themeShade="FF"/>
          <w:sz w:val="22"/>
          <w:szCs w:val="22"/>
        </w:rPr>
        <w:t xml:space="preserve"> </w:t>
      </w:r>
      <w:r w:rsidRPr="26D1D0DD" w:rsidR="007A31DB">
        <w:rPr>
          <w:rFonts w:ascii="Calibri" w:hAnsi="Calibri" w:eastAsia="Calibri" w:cs="Calibri"/>
          <w:b w:val="1"/>
          <w:bCs w:val="1"/>
          <w:color w:val="000000" w:themeColor="text1" w:themeTint="FF" w:themeShade="FF"/>
          <w:sz w:val="22"/>
          <w:szCs w:val="22"/>
        </w:rPr>
        <w:t>November</w:t>
      </w:r>
      <w:r w:rsidRPr="26D1D0DD" w:rsidR="007A31DB">
        <w:rPr>
          <w:rFonts w:ascii="Calibri" w:hAnsi="Calibri" w:eastAsia="Calibri" w:cs="Calibri"/>
          <w:b w:val="1"/>
          <w:bCs w:val="1"/>
          <w:color w:val="000000" w:themeColor="text1" w:themeTint="FF" w:themeShade="FF"/>
          <w:sz w:val="22"/>
          <w:szCs w:val="22"/>
        </w:rPr>
        <w:t xml:space="preserve"> at 10:00 </w:t>
      </w:r>
      <w:r w:rsidRPr="26D1D0DD" w:rsidR="79C191BB">
        <w:rPr>
          <w:rFonts w:ascii="Calibri" w:hAnsi="Calibri" w:eastAsia="Calibri" w:cs="Calibri"/>
          <w:b w:val="1"/>
          <w:bCs w:val="1"/>
          <w:color w:val="000000" w:themeColor="text1" w:themeTint="FF" w:themeShade="FF"/>
          <w:sz w:val="22"/>
          <w:szCs w:val="22"/>
        </w:rPr>
        <w:t xml:space="preserve">AM </w:t>
      </w:r>
      <w:r w:rsidRPr="26D1D0DD" w:rsidR="007A31DB">
        <w:rPr>
          <w:rFonts w:ascii="Calibri" w:hAnsi="Calibri" w:eastAsia="Calibri" w:cs="Calibri"/>
          <w:b w:val="1"/>
          <w:bCs w:val="1"/>
          <w:color w:val="000000" w:themeColor="text1" w:themeTint="FF" w:themeShade="FF"/>
          <w:sz w:val="22"/>
          <w:szCs w:val="22"/>
        </w:rPr>
        <w:t>GMT</w:t>
      </w:r>
      <w:r w:rsidRPr="26D1D0DD" w:rsidR="007A31DB">
        <w:rPr>
          <w:rFonts w:ascii="Calibri" w:hAnsi="Calibri" w:eastAsia="Calibri" w:cs="Calibri"/>
          <w:color w:val="000000" w:themeColor="text1" w:themeTint="FF" w:themeShade="FF"/>
          <w:sz w:val="22"/>
          <w:szCs w:val="22"/>
        </w:rPr>
        <w:t xml:space="preserve"> and can be found at </w:t>
      </w:r>
      <w:hyperlink r:id="R50a01c9746b9444f">
        <w:r w:rsidRPr="26D1D0DD" w:rsidR="007A31DB">
          <w:rPr>
            <w:rFonts w:ascii="Calibri" w:hAnsi="Calibri" w:eastAsia="Calibri" w:cs="Calibri"/>
            <w:color w:val="467886"/>
            <w:sz w:val="22"/>
            <w:szCs w:val="22"/>
            <w:u w:val="single"/>
          </w:rPr>
          <w:t>QS Sustainability University Rankings 2025 | Top Universities</w:t>
        </w:r>
      </w:hyperlink>
      <w:r w:rsidRPr="26D1D0DD" w:rsidR="007A31DB">
        <w:rPr>
          <w:rFonts w:ascii="Calibri" w:hAnsi="Calibri" w:eastAsia="Calibri" w:cs="Calibri"/>
          <w:color w:val="000000" w:themeColor="text1" w:themeTint="FF" w:themeShade="FF"/>
          <w:sz w:val="22"/>
          <w:szCs w:val="22"/>
        </w:rPr>
        <w:t xml:space="preserve">.                  </w:t>
      </w:r>
    </w:p>
    <w:p w:rsidRPr="007A31DB" w:rsidR="007A31DB" w:rsidP="007A31DB" w:rsidRDefault="007A31DB" w14:paraId="15C91A8A" w14:textId="77777777">
      <w:pPr>
        <w:spacing w:line="360" w:lineRule="auto"/>
        <w:rPr>
          <w:rFonts w:ascii="Calibri" w:hAnsi="Calibri" w:eastAsia="Calibri" w:cs="Calibri"/>
          <w:color w:val="000000"/>
          <w:sz w:val="22"/>
          <w:szCs w:val="22"/>
        </w:rPr>
      </w:pPr>
      <w:r w:rsidRPr="007A31DB">
        <w:rPr>
          <w:rFonts w:ascii="Calibri" w:hAnsi="Calibri" w:eastAsia="Calibri" w:cs="Calibri"/>
          <w:color w:val="000000"/>
          <w:sz w:val="22"/>
          <w:szCs w:val="22"/>
        </w:rPr>
        <w:t xml:space="preserve">For further information or to request interviews with QS’ analysts, please contact:   </w:t>
      </w:r>
    </w:p>
    <w:p w:rsidRPr="007A31DB" w:rsidR="007A31DB" w:rsidP="26D1D0DD" w:rsidRDefault="007A31DB" w14:paraId="5F0BDCF9" w14:textId="77777777">
      <w:pPr>
        <w:spacing w:after="0" w:afterAutospacing="off" w:line="240" w:lineRule="auto"/>
        <w:rPr>
          <w:rFonts w:ascii="Calibri" w:hAnsi="Calibri" w:eastAsia="Calibri" w:cs="Calibri"/>
          <w:color w:val="000000"/>
          <w:sz w:val="22"/>
          <w:szCs w:val="22"/>
        </w:rPr>
      </w:pPr>
      <w:r w:rsidRPr="26D1D0DD" w:rsidR="007A31DB">
        <w:rPr>
          <w:rFonts w:ascii="Calibri" w:hAnsi="Calibri" w:eastAsia="Calibri" w:cs="Calibri"/>
          <w:b w:val="1"/>
          <w:bCs w:val="1"/>
          <w:color w:val="000000" w:themeColor="text1" w:themeTint="FF" w:themeShade="FF"/>
          <w:sz w:val="22"/>
          <w:szCs w:val="22"/>
        </w:rPr>
        <w:t>Simona Bizzozero</w:t>
      </w:r>
      <w:r w:rsidRPr="26D1D0DD" w:rsidR="007A31DB">
        <w:rPr>
          <w:rFonts w:ascii="Calibri" w:hAnsi="Calibri" w:eastAsia="Calibri" w:cs="Calibri"/>
          <w:color w:val="000000" w:themeColor="text1" w:themeTint="FF" w:themeShade="FF"/>
          <w:sz w:val="22"/>
          <w:szCs w:val="22"/>
        </w:rPr>
        <w:t xml:space="preserve">                 </w:t>
      </w:r>
    </w:p>
    <w:p w:rsidRPr="007A31DB" w:rsidR="007A31DB" w:rsidP="26D1D0DD" w:rsidRDefault="007A31DB" w14:paraId="6529292D" w14:textId="77777777">
      <w:pPr>
        <w:spacing w:after="0" w:afterAutospacing="off" w:line="240" w:lineRule="auto"/>
        <w:rPr>
          <w:rFonts w:ascii="Calibri" w:hAnsi="Calibri" w:eastAsia="Calibri" w:cs="Calibri"/>
          <w:color w:val="000000"/>
          <w:sz w:val="22"/>
          <w:szCs w:val="22"/>
        </w:rPr>
      </w:pPr>
      <w:r w:rsidRPr="26D1D0DD" w:rsidR="007A31DB">
        <w:rPr>
          <w:rFonts w:ascii="Calibri" w:hAnsi="Calibri" w:eastAsia="Calibri" w:cs="Calibri"/>
          <w:color w:val="000000" w:themeColor="text1" w:themeTint="FF" w:themeShade="FF"/>
          <w:sz w:val="22"/>
          <w:szCs w:val="22"/>
        </w:rPr>
        <w:t xml:space="preserve">Director of Communications                   </w:t>
      </w:r>
    </w:p>
    <w:p w:rsidRPr="007A31DB" w:rsidR="007A31DB" w:rsidP="26D1D0DD" w:rsidRDefault="007A31DB" w14:paraId="771D92B0" w14:textId="77777777">
      <w:pPr>
        <w:spacing w:after="0" w:afterAutospacing="off" w:line="240" w:lineRule="auto"/>
        <w:rPr>
          <w:rFonts w:ascii="Calibri" w:hAnsi="Calibri" w:eastAsia="Calibri" w:cs="Calibri"/>
          <w:color w:val="000000"/>
          <w:sz w:val="22"/>
          <w:szCs w:val="22"/>
        </w:rPr>
      </w:pPr>
      <w:r w:rsidRPr="26D1D0DD" w:rsidR="007A31DB">
        <w:rPr>
          <w:rFonts w:ascii="Calibri" w:hAnsi="Calibri" w:eastAsia="Calibri" w:cs="Calibri"/>
          <w:color w:val="000000" w:themeColor="text1" w:themeTint="FF" w:themeShade="FF"/>
          <w:sz w:val="22"/>
          <w:szCs w:val="22"/>
        </w:rPr>
        <w:t xml:space="preserve">QS Quacquarelli Symonds                   </w:t>
      </w:r>
    </w:p>
    <w:p w:rsidRPr="007A31DB" w:rsidR="007A31DB" w:rsidP="26D1D0DD" w:rsidRDefault="007A31DB" w14:paraId="449166FE" w14:textId="77777777">
      <w:pPr>
        <w:spacing w:after="0" w:afterAutospacing="off" w:line="240" w:lineRule="auto"/>
        <w:rPr>
          <w:rFonts w:ascii="Segoe UI" w:hAnsi="Segoe UI" w:eastAsia="Segoe UI" w:cs="Segoe UI"/>
          <w:color w:val="000000"/>
          <w:sz w:val="18"/>
          <w:szCs w:val="18"/>
        </w:rPr>
      </w:pPr>
      <w:hyperlink>
        <w:r w:rsidRPr="26D1D0DD" w:rsidR="007A31DB">
          <w:rPr>
            <w:rFonts w:ascii="Calibri" w:hAnsi="Calibri" w:eastAsia="Calibri" w:cs="Calibri"/>
            <w:color w:val="467886"/>
            <w:sz w:val="22"/>
            <w:szCs w:val="22"/>
            <w:u w:val="single"/>
          </w:rPr>
          <w:t>simona@qs.com </w:t>
        </w:r>
        <w:r w:rsidRPr="26D1D0DD" w:rsidR="007A31DB">
          <w:rPr>
            <w:rFonts w:ascii="Segoe UI" w:hAnsi="Segoe UI" w:eastAsia="Segoe UI" w:cs="Segoe UI"/>
            <w:color w:val="000000" w:themeColor="text1" w:themeTint="FF" w:themeShade="FF"/>
            <w:sz w:val="18"/>
            <w:szCs w:val="18"/>
          </w:rPr>
          <w:t xml:space="preserve">            </w:t>
        </w:r>
      </w:hyperlink>
    </w:p>
    <w:p w:rsidRPr="007A31DB" w:rsidR="007A31DB" w:rsidP="26D1D0DD" w:rsidRDefault="007A31DB" w14:paraId="1928FE42" w14:textId="77777777">
      <w:pPr>
        <w:spacing w:after="0" w:afterAutospacing="off" w:line="240" w:lineRule="auto"/>
        <w:rPr>
          <w:rFonts w:ascii="Calibri" w:hAnsi="Calibri" w:eastAsia="Calibri" w:cs="Calibri"/>
          <w:color w:val="000000"/>
          <w:sz w:val="22"/>
          <w:szCs w:val="22"/>
        </w:rPr>
      </w:pPr>
      <w:r w:rsidRPr="26D1D0DD" w:rsidR="007A31DB">
        <w:rPr>
          <w:rFonts w:ascii="Calibri" w:hAnsi="Calibri" w:eastAsia="Calibri" w:cs="Calibri"/>
          <w:color w:val="000000" w:themeColor="text1" w:themeTint="FF" w:themeShade="FF"/>
          <w:sz w:val="22"/>
          <w:szCs w:val="22"/>
        </w:rPr>
        <w:t xml:space="preserve">+44 (0) 7880620856                   </w:t>
      </w:r>
    </w:p>
    <w:p w:rsidRPr="007A31DB" w:rsidR="007A31DB" w:rsidP="26D1D0DD" w:rsidRDefault="007A31DB" w14:paraId="54AEF79A" w14:textId="77777777">
      <w:pPr>
        <w:spacing w:after="0" w:afterAutospacing="off" w:line="240" w:lineRule="auto"/>
        <w:rPr>
          <w:rFonts w:ascii="Calibri" w:hAnsi="Calibri" w:eastAsia="Calibri" w:cs="Calibri"/>
          <w:color w:val="000000"/>
          <w:sz w:val="22"/>
          <w:szCs w:val="22"/>
        </w:rPr>
      </w:pPr>
      <w:r w:rsidRPr="26D1D0DD" w:rsidR="007A31DB">
        <w:rPr>
          <w:rFonts w:ascii="Calibri" w:hAnsi="Calibri" w:eastAsia="Calibri" w:cs="Calibri"/>
          <w:color w:val="000000" w:themeColor="text1" w:themeTint="FF" w:themeShade="FF"/>
          <w:sz w:val="22"/>
          <w:szCs w:val="22"/>
        </w:rPr>
        <w:t xml:space="preserve">                   </w:t>
      </w:r>
    </w:p>
    <w:p w:rsidRPr="007A31DB" w:rsidR="007A31DB" w:rsidP="26D1D0DD" w:rsidRDefault="006125CA" w14:paraId="575DAFAD" w14:textId="11EE8604">
      <w:pPr>
        <w:spacing w:after="0" w:afterAutospacing="off" w:line="240" w:lineRule="auto"/>
        <w:rPr>
          <w:rFonts w:ascii="Calibri" w:hAnsi="Calibri" w:eastAsia="Calibri" w:cs="Calibri"/>
          <w:color w:val="000000"/>
          <w:sz w:val="22"/>
          <w:szCs w:val="22"/>
        </w:rPr>
      </w:pPr>
      <w:r w:rsidRPr="26D1D0DD" w:rsidR="006125CA">
        <w:rPr>
          <w:rFonts w:ascii="Calibri" w:hAnsi="Calibri" w:eastAsia="Calibri" w:cs="Calibri"/>
          <w:b w:val="1"/>
          <w:bCs w:val="1"/>
          <w:color w:val="000000" w:themeColor="text1" w:themeTint="FF" w:themeShade="FF"/>
          <w:sz w:val="22"/>
          <w:szCs w:val="22"/>
        </w:rPr>
        <w:t>Viggo Stacey</w:t>
      </w:r>
    </w:p>
    <w:p w:rsidRPr="007A31DB" w:rsidR="007A31DB" w:rsidP="26D1D0DD" w:rsidRDefault="007A31DB" w14:paraId="40296CCB" w14:textId="77777777">
      <w:pPr>
        <w:spacing w:after="0" w:afterAutospacing="off" w:line="240" w:lineRule="auto"/>
        <w:rPr>
          <w:rFonts w:ascii="Calibri" w:hAnsi="Calibri" w:eastAsia="Calibri" w:cs="Calibri"/>
          <w:color w:val="000000"/>
          <w:sz w:val="22"/>
          <w:szCs w:val="22"/>
          <w:lang w:val="fr-FR"/>
        </w:rPr>
      </w:pPr>
      <w:r w:rsidRPr="26D1D0DD" w:rsidR="007A31DB">
        <w:rPr>
          <w:rFonts w:ascii="Calibri" w:hAnsi="Calibri" w:eastAsia="Calibri" w:cs="Calibri"/>
          <w:color w:val="000000" w:themeColor="text1" w:themeTint="FF" w:themeShade="FF"/>
          <w:sz w:val="22"/>
          <w:szCs w:val="22"/>
          <w:lang w:val="fr-FR"/>
        </w:rPr>
        <w:t xml:space="preserve">Communications Manager                   </w:t>
      </w:r>
      <w:r>
        <w:br/>
      </w:r>
      <w:r w:rsidRPr="26D1D0DD" w:rsidR="007A31DB">
        <w:rPr>
          <w:rFonts w:ascii="Calibri" w:hAnsi="Calibri" w:eastAsia="Calibri" w:cs="Calibri"/>
          <w:color w:val="000000" w:themeColor="text1" w:themeTint="FF" w:themeShade="FF"/>
          <w:sz w:val="22"/>
          <w:szCs w:val="22"/>
          <w:lang w:val="fr-FR"/>
        </w:rPr>
        <w:t xml:space="preserve"> QS Quacquarelli Symonds                   </w:t>
      </w:r>
    </w:p>
    <w:p w:rsidRPr="007A31DB" w:rsidR="007A31DB" w:rsidP="26D1D0DD" w:rsidRDefault="006125CA" w14:paraId="103F85A2" w14:textId="1F3B9175">
      <w:pPr>
        <w:spacing w:after="0" w:afterAutospacing="off" w:line="240" w:lineRule="auto"/>
        <w:rPr>
          <w:rFonts w:ascii="Calibri" w:hAnsi="Calibri" w:eastAsia="Calibri" w:cs="Calibri"/>
          <w:color w:val="000000"/>
          <w:sz w:val="22"/>
          <w:szCs w:val="22"/>
          <w:lang w:val="fr-FR"/>
        </w:rPr>
      </w:pPr>
      <w:hyperlink r:id="R8c57e0f1fdc94772">
        <w:r w:rsidRPr="26D1D0DD" w:rsidR="006125CA">
          <w:rPr>
            <w:rStyle w:val="Hyperlink"/>
            <w:rFonts w:ascii="Calibri" w:hAnsi="Calibri" w:eastAsia="Calibri" w:cs="Calibri"/>
            <w:sz w:val="22"/>
            <w:szCs w:val="22"/>
            <w:lang w:val="fr-FR"/>
          </w:rPr>
          <w:t>viggo.stacey</w:t>
        </w:r>
        <w:r w:rsidRPr="26D1D0DD" w:rsidR="006125CA">
          <w:rPr>
            <w:rStyle w:val="Hyperlink"/>
            <w:rFonts w:ascii="Calibri" w:hAnsi="Calibri" w:eastAsia="Calibri" w:cs="Calibri"/>
            <w:sz w:val="22"/>
            <w:szCs w:val="22"/>
            <w:lang w:val="fr-FR"/>
          </w:rPr>
          <w:t>@qs.com </w:t>
        </w:r>
      </w:hyperlink>
    </w:p>
    <w:p w:rsidRPr="007A31DB" w:rsidR="007A31DB" w:rsidP="007A31DB" w:rsidRDefault="007A31DB" w14:paraId="6FF6622E" w14:textId="77777777">
      <w:pPr>
        <w:rPr>
          <w:rFonts w:ascii="Calibri" w:hAnsi="Calibri" w:eastAsia="Calibri" w:cs="Calibri"/>
          <w:color w:val="000000"/>
          <w:sz w:val="22"/>
          <w:szCs w:val="22"/>
          <w:lang w:val="fr-FR"/>
        </w:rPr>
      </w:pPr>
      <w:r w:rsidRPr="007A31DB">
        <w:rPr>
          <w:rFonts w:ascii="Calibri" w:hAnsi="Calibri" w:eastAsia="Calibri" w:cs="Calibri"/>
          <w:color w:val="000000"/>
          <w:sz w:val="22"/>
          <w:szCs w:val="22"/>
          <w:lang w:val="fr-FR"/>
        </w:rPr>
        <w:t xml:space="preserve">   </w:t>
      </w:r>
    </w:p>
    <w:p w:rsidRPr="007A31DB" w:rsidR="007A31DB" w:rsidP="007A31DB" w:rsidRDefault="007A31DB" w14:paraId="5A215FBE" w14:textId="77777777">
      <w:pPr>
        <w:spacing w:line="360" w:lineRule="auto"/>
        <w:rPr>
          <w:rFonts w:ascii="Calibri" w:hAnsi="Calibri" w:eastAsia="Calibri" w:cs="Calibri"/>
          <w:color w:val="000000"/>
          <w:sz w:val="22"/>
          <w:szCs w:val="22"/>
        </w:rPr>
      </w:pPr>
      <w:r w:rsidRPr="007A31DB">
        <w:rPr>
          <w:rFonts w:ascii="Calibri" w:hAnsi="Calibri" w:eastAsia="Calibri" w:cs="Calibri"/>
          <w:b/>
          <w:bCs/>
          <w:color w:val="000000"/>
          <w:sz w:val="22"/>
          <w:szCs w:val="22"/>
        </w:rPr>
        <w:t>QS Quacquarelli Symonds</w:t>
      </w:r>
      <w:r w:rsidRPr="007A31DB">
        <w:rPr>
          <w:rFonts w:ascii="Calibri" w:hAnsi="Calibri" w:eastAsia="Calibri" w:cs="Calibri"/>
          <w:color w:val="000000"/>
          <w:sz w:val="22"/>
          <w:szCs w:val="22"/>
        </w:rPr>
        <w:t xml:space="preserve">              </w:t>
      </w:r>
    </w:p>
    <w:p w:rsidR="007A31DB" w:rsidP="007A31DB" w:rsidRDefault="007A31DB" w14:paraId="6A7091C8" w14:textId="77777777">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hAnsi="Calibri" w:cs="Calibri" w:eastAsiaTheme="majorEastAsia"/>
          <w:sz w:val="22"/>
          <w:szCs w:val="22"/>
        </w:rPr>
        <w:t>QS Quacquarelli Symonds is the world’s leading provider of services, analytics, and insight to the global higher education sector, whose mission is to </w:t>
      </w:r>
      <w:r>
        <w:rPr>
          <w:rStyle w:val="normaltextrun"/>
          <w:rFonts w:ascii="Calibri" w:hAnsi="Calibri" w:cs="Calibri" w:eastAsiaTheme="majorEastAsia"/>
          <w:sz w:val="22"/>
          <w:szCs w:val="22"/>
          <w:lang w:val="en-GB"/>
        </w:rPr>
        <w:t>empower motivated people anywhere in the world to fulfil their potential through educational achievement, international mobility, and career development</w:t>
      </w:r>
      <w:r>
        <w:rPr>
          <w:rStyle w:val="normaltextrun"/>
          <w:rFonts w:ascii="Calibri" w:hAnsi="Calibri" w:cs="Calibri" w:eastAsiaTheme="majorEastAsia"/>
          <w:i/>
          <w:iCs/>
          <w:sz w:val="22"/>
          <w:szCs w:val="22"/>
          <w:lang w:val="en-GB"/>
        </w:rPr>
        <w:t>.</w:t>
      </w:r>
      <w:r>
        <w:rPr>
          <w:rStyle w:val="normaltextrun"/>
          <w:rFonts w:ascii="Calibri" w:hAnsi="Calibri" w:cs="Calibri" w:eastAsiaTheme="majorEastAsia"/>
          <w:sz w:val="22"/>
          <w:szCs w:val="22"/>
          <w:lang w:val="en-GB"/>
        </w:rPr>
        <w:t>         </w:t>
      </w:r>
      <w:r>
        <w:rPr>
          <w:rStyle w:val="normaltextrun"/>
          <w:rFonts w:ascii="Calibri" w:hAnsi="Calibri" w:cs="Calibri" w:eastAsiaTheme="majorEastAsia"/>
          <w:sz w:val="22"/>
          <w:szCs w:val="22"/>
        </w:rPr>
        <w:t> </w:t>
      </w:r>
      <w:r>
        <w:rPr>
          <w:rStyle w:val="scxw190471362"/>
          <w:rFonts w:ascii="Calibri" w:hAnsi="Calibri" w:cs="Calibri" w:eastAsiaTheme="majorEastAsia"/>
          <w:sz w:val="22"/>
          <w:szCs w:val="22"/>
        </w:rPr>
        <w:t> </w:t>
      </w:r>
      <w:r>
        <w:rPr>
          <w:rFonts w:ascii="Calibri" w:hAnsi="Calibri" w:cs="Calibri"/>
          <w:sz w:val="22"/>
          <w:szCs w:val="22"/>
        </w:rPr>
        <w:br/>
      </w:r>
      <w:r>
        <w:rPr>
          <w:rStyle w:val="normaltextrun"/>
          <w:rFonts w:ascii="Calibri" w:hAnsi="Calibri" w:cs="Calibri" w:eastAsiaTheme="majorEastAsia"/>
          <w:color w:val="000000"/>
          <w:sz w:val="22"/>
          <w:szCs w:val="22"/>
          <w:shd w:val="clear" w:color="auto" w:fill="FFFFFF"/>
        </w:rPr>
        <w:t>The </w:t>
      </w:r>
      <w:r>
        <w:rPr>
          <w:rStyle w:val="normaltextrun"/>
          <w:rFonts w:ascii="Calibri" w:hAnsi="Calibri" w:cs="Calibri" w:eastAsiaTheme="majorEastAsia"/>
          <w:i/>
          <w:iCs/>
          <w:color w:val="000000"/>
          <w:sz w:val="22"/>
          <w:szCs w:val="22"/>
          <w:shd w:val="clear" w:color="auto" w:fill="FFFFFF"/>
        </w:rPr>
        <w:t>QS World University Rankings </w:t>
      </w:r>
      <w:r>
        <w:rPr>
          <w:rStyle w:val="normaltextrun"/>
          <w:rFonts w:ascii="Calibri" w:hAnsi="Calibri" w:cs="Calibri" w:eastAsiaTheme="majorEastAsia"/>
          <w:color w:val="000000"/>
          <w:sz w:val="22"/>
          <w:szCs w:val="22"/>
          <w:shd w:val="clear" w:color="auto" w:fill="FFFFFF"/>
        </w:rPr>
        <w:t>portfolio, inaugurated in 2004, is the world’s most popular source of comparative data about university performance.</w:t>
      </w:r>
      <w:r>
        <w:rPr>
          <w:rStyle w:val="eop"/>
          <w:rFonts w:ascii="Calibri" w:hAnsi="Calibri" w:cs="Calibri" w:eastAsiaTheme="majorEastAsia"/>
          <w:color w:val="000000"/>
          <w:sz w:val="22"/>
          <w:szCs w:val="22"/>
        </w:rPr>
        <w:t> </w:t>
      </w:r>
    </w:p>
    <w:p w:rsidR="007A31DB" w:rsidP="007A31DB" w:rsidRDefault="007A31DB" w14:paraId="7B95A33C" w14:textId="77777777">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hAnsi="Calibri" w:cs="Calibri" w:eastAsiaTheme="majorEastAsia"/>
          <w:color w:val="000000"/>
          <w:sz w:val="22"/>
          <w:szCs w:val="22"/>
          <w:shd w:val="clear" w:color="auto" w:fill="FFFFFF"/>
          <w:lang w:val="en-GB"/>
        </w:rPr>
        <w:t xml:space="preserve">Their flagship website, </w:t>
      </w:r>
      <w:hyperlink w:tgtFrame="_blank" w:history="1" r:id="rId10">
        <w:r>
          <w:rPr>
            <w:rStyle w:val="normaltextrun"/>
            <w:rFonts w:ascii="Calibri" w:hAnsi="Calibri" w:cs="Calibri" w:eastAsiaTheme="majorEastAsia"/>
            <w:color w:val="467886"/>
            <w:sz w:val="22"/>
            <w:szCs w:val="22"/>
            <w:u w:val="single"/>
            <w:shd w:val="clear" w:color="auto" w:fill="FFFFFF"/>
          </w:rPr>
          <w:t>www.TopUniversities.com</w:t>
        </w:r>
      </w:hyperlink>
      <w:r>
        <w:rPr>
          <w:rStyle w:val="normaltextrun"/>
          <w:rFonts w:ascii="Calibri" w:hAnsi="Calibri" w:cs="Calibri" w:eastAsiaTheme="majorEastAsia"/>
          <w:color w:val="000000"/>
          <w:sz w:val="22"/>
          <w:szCs w:val="22"/>
          <w:shd w:val="clear" w:color="auto" w:fill="FFFFFF"/>
        </w:rPr>
        <w:t> – the home of their rankings – was viewed more than 170 million times in 2024, and over 134,000 media clippings pertaining to, or mentioning, QS were published by media outlets worldwide in 2024.</w:t>
      </w:r>
      <w:r>
        <w:rPr>
          <w:rStyle w:val="normaltextrun"/>
          <w:rFonts w:ascii="Calibri" w:hAnsi="Calibri" w:cs="Calibri" w:eastAsiaTheme="majorEastAsia"/>
          <w:color w:val="000000"/>
          <w:sz w:val="22"/>
          <w:szCs w:val="22"/>
        </w:rPr>
        <w:t> </w:t>
      </w:r>
      <w:r>
        <w:rPr>
          <w:rStyle w:val="eop"/>
          <w:rFonts w:ascii="Calibri" w:hAnsi="Calibri" w:cs="Calibri" w:eastAsiaTheme="majorEastAsia"/>
          <w:color w:val="000000"/>
          <w:sz w:val="22"/>
          <w:szCs w:val="22"/>
        </w:rPr>
        <w:t> </w:t>
      </w:r>
    </w:p>
    <w:p w:rsidR="007A31DB" w:rsidRDefault="007A31DB" w14:paraId="5DB28E55" w14:textId="77777777"/>
    <w:sectPr w:rsidR="007A31DB">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WB" w:author="William Barbieri" w:date="2025-11-05T09:10:55" w:id="1520901575">
    <w:p xmlns:w14="http://schemas.microsoft.com/office/word/2010/wordml" xmlns:w="http://schemas.openxmlformats.org/wordprocessingml/2006/main" w:rsidR="78EF31CC" w:rsidRDefault="7354EFA6" w14:paraId="14586CF0" w14:textId="52F939B2">
      <w:pPr>
        <w:pStyle w:val="CommentText"/>
      </w:pPr>
      <w:r>
        <w:rPr>
          <w:rStyle w:val="CommentReference"/>
        </w:rPr>
        <w:annotationRef/>
      </w:r>
      <w:r w:rsidRPr="4DD4A0C2" w:rsidR="6DE81068">
        <w:t>correct for ties</w:t>
      </w:r>
    </w:p>
  </w:comment>
</w:comments>
</file>

<file path=word/commentsExtended.xml><?xml version="1.0" encoding="utf-8"?>
<w15:commentsEx xmlns:mc="http://schemas.openxmlformats.org/markup-compatibility/2006" xmlns:w15="http://schemas.microsoft.com/office/word/2012/wordml" mc:Ignorable="w15">
  <w15:commentEx w15:done="0" w15:paraId="14586CF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9640C2D" w16cex:dateUtc="2025-11-05T09:10:55.618Z"/>
</w16cex:commentsExtensible>
</file>

<file path=word/commentsIds.xml><?xml version="1.0" encoding="utf-8"?>
<w16cid:commentsIds xmlns:mc="http://schemas.openxmlformats.org/markup-compatibility/2006" xmlns:w16cid="http://schemas.microsoft.com/office/word/2016/wordml/cid" mc:Ignorable="w16cid">
  <w16cid:commentId w16cid:paraId="14586CF0" w16cid:durableId="39640C2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4c76c809"/>
    <w:multiLevelType xmlns:w="http://schemas.openxmlformats.org/wordprocessingml/2006/main" w:val="hybridMultilevel"/>
    <w:lvl xmlns:w="http://schemas.openxmlformats.org/wordprocessingml/2006/main" w:ilvl="0">
      <w:start w:val="1"/>
      <w:numFmt w:val="bullet"/>
      <w:lvlText w:val="Ø"/>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1b5a3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95D963C"/>
    <w:multiLevelType w:val="hybridMultilevel"/>
    <w:tmpl w:val="8A60EDF8"/>
    <w:lvl w:ilvl="0" w:tplc="DF9E3BD6">
      <w:start w:val="1"/>
      <w:numFmt w:val="bullet"/>
      <w:lvlText w:val="ü"/>
      <w:lvlJc w:val="left"/>
      <w:pPr>
        <w:ind w:left="720" w:hanging="360"/>
      </w:pPr>
      <w:rPr>
        <w:rFonts w:hint="default" w:ascii="Wingdings" w:hAnsi="Wingdings"/>
      </w:rPr>
    </w:lvl>
    <w:lvl w:ilvl="1" w:tplc="D522F354">
      <w:start w:val="1"/>
      <w:numFmt w:val="bullet"/>
      <w:lvlText w:val="o"/>
      <w:lvlJc w:val="left"/>
      <w:pPr>
        <w:ind w:left="1440" w:hanging="360"/>
      </w:pPr>
      <w:rPr>
        <w:rFonts w:hint="default" w:ascii="Courier New" w:hAnsi="Courier New" w:cs="Times New Roman"/>
      </w:rPr>
    </w:lvl>
    <w:lvl w:ilvl="2" w:tplc="A588D5D6">
      <w:start w:val="1"/>
      <w:numFmt w:val="bullet"/>
      <w:lvlText w:val=""/>
      <w:lvlJc w:val="left"/>
      <w:pPr>
        <w:ind w:left="2160" w:hanging="360"/>
      </w:pPr>
      <w:rPr>
        <w:rFonts w:hint="default" w:ascii="Wingdings" w:hAnsi="Wingdings"/>
      </w:rPr>
    </w:lvl>
    <w:lvl w:ilvl="3" w:tplc="2BF48D00">
      <w:start w:val="1"/>
      <w:numFmt w:val="bullet"/>
      <w:lvlText w:val=""/>
      <w:lvlJc w:val="left"/>
      <w:pPr>
        <w:ind w:left="2880" w:hanging="360"/>
      </w:pPr>
      <w:rPr>
        <w:rFonts w:hint="default" w:ascii="Symbol" w:hAnsi="Symbol"/>
      </w:rPr>
    </w:lvl>
    <w:lvl w:ilvl="4" w:tplc="DE6EC9BE">
      <w:start w:val="1"/>
      <w:numFmt w:val="bullet"/>
      <w:lvlText w:val="o"/>
      <w:lvlJc w:val="left"/>
      <w:pPr>
        <w:ind w:left="3600" w:hanging="360"/>
      </w:pPr>
      <w:rPr>
        <w:rFonts w:hint="default" w:ascii="Courier New" w:hAnsi="Courier New" w:cs="Times New Roman"/>
      </w:rPr>
    </w:lvl>
    <w:lvl w:ilvl="5" w:tplc="3A2AD7A2">
      <w:start w:val="1"/>
      <w:numFmt w:val="bullet"/>
      <w:lvlText w:val=""/>
      <w:lvlJc w:val="left"/>
      <w:pPr>
        <w:ind w:left="4320" w:hanging="360"/>
      </w:pPr>
      <w:rPr>
        <w:rFonts w:hint="default" w:ascii="Wingdings" w:hAnsi="Wingdings"/>
      </w:rPr>
    </w:lvl>
    <w:lvl w:ilvl="6" w:tplc="DEF019B6">
      <w:start w:val="1"/>
      <w:numFmt w:val="bullet"/>
      <w:lvlText w:val=""/>
      <w:lvlJc w:val="left"/>
      <w:pPr>
        <w:ind w:left="5040" w:hanging="360"/>
      </w:pPr>
      <w:rPr>
        <w:rFonts w:hint="default" w:ascii="Symbol" w:hAnsi="Symbol"/>
      </w:rPr>
    </w:lvl>
    <w:lvl w:ilvl="7" w:tplc="9B9C4640">
      <w:start w:val="1"/>
      <w:numFmt w:val="bullet"/>
      <w:lvlText w:val="o"/>
      <w:lvlJc w:val="left"/>
      <w:pPr>
        <w:ind w:left="5760" w:hanging="360"/>
      </w:pPr>
      <w:rPr>
        <w:rFonts w:hint="default" w:ascii="Courier New" w:hAnsi="Courier New" w:cs="Times New Roman"/>
      </w:rPr>
    </w:lvl>
    <w:lvl w:ilvl="8" w:tplc="57A4A0EC">
      <w:start w:val="1"/>
      <w:numFmt w:val="bullet"/>
      <w:lvlText w:val=""/>
      <w:lvlJc w:val="left"/>
      <w:pPr>
        <w:ind w:left="6480" w:hanging="360"/>
      </w:pPr>
      <w:rPr>
        <w:rFonts w:hint="default" w:ascii="Wingdings" w:hAnsi="Wingdings"/>
      </w:rPr>
    </w:lvl>
  </w:abstractNum>
  <w:num w:numId="3">
    <w:abstractNumId w:val="2"/>
  </w:num>
  <w:num w:numId="2">
    <w:abstractNumId w:val="1"/>
  </w:num>
  <w:num w:numId="1" w16cid:durableId="1887913608">
    <w:abstractNumId w:val="0"/>
  </w:num>
</w:numbering>
</file>

<file path=word/people.xml><?xml version="1.0" encoding="utf-8"?>
<w15:people xmlns:mc="http://schemas.openxmlformats.org/markup-compatibility/2006" xmlns:w15="http://schemas.microsoft.com/office/word/2012/wordml" mc:Ignorable="w15">
  <w15:person w15:author="William Barbieri">
    <w15:presenceInfo w15:providerId="AD" w15:userId="S::william.barbieri@qs.com::2fa6ddeb-ac5b-497c-ae01-1ed37127ed56"/>
  </w15:person>
  <w15:person w15:author="William Barbieri">
    <w15:presenceInfo w15:providerId="AD" w15:userId="S::william.barbieri@qs.com::2fa6ddeb-ac5b-497c-ae01-1ed37127ed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DB"/>
    <w:rsid w:val="00006138"/>
    <w:rsid w:val="00026342"/>
    <w:rsid w:val="000270D2"/>
    <w:rsid w:val="00037942"/>
    <w:rsid w:val="0005605A"/>
    <w:rsid w:val="00060D73"/>
    <w:rsid w:val="0007086D"/>
    <w:rsid w:val="000847D6"/>
    <w:rsid w:val="000851BB"/>
    <w:rsid w:val="00085F19"/>
    <w:rsid w:val="000A303F"/>
    <w:rsid w:val="000D2EC7"/>
    <w:rsid w:val="000D79CF"/>
    <w:rsid w:val="000E3E7C"/>
    <w:rsid w:val="000F0C18"/>
    <w:rsid w:val="00126C6B"/>
    <w:rsid w:val="00140178"/>
    <w:rsid w:val="00141F7F"/>
    <w:rsid w:val="001D75AB"/>
    <w:rsid w:val="0027307F"/>
    <w:rsid w:val="002A4A05"/>
    <w:rsid w:val="002B7647"/>
    <w:rsid w:val="002C1790"/>
    <w:rsid w:val="002C7D30"/>
    <w:rsid w:val="002D5312"/>
    <w:rsid w:val="002E0BB8"/>
    <w:rsid w:val="002E77FE"/>
    <w:rsid w:val="003019F2"/>
    <w:rsid w:val="00308A15"/>
    <w:rsid w:val="00331549"/>
    <w:rsid w:val="00352BE1"/>
    <w:rsid w:val="003B56F7"/>
    <w:rsid w:val="003C423B"/>
    <w:rsid w:val="00415A63"/>
    <w:rsid w:val="00424399"/>
    <w:rsid w:val="00457792"/>
    <w:rsid w:val="00471381"/>
    <w:rsid w:val="004764EC"/>
    <w:rsid w:val="00487415"/>
    <w:rsid w:val="004A4272"/>
    <w:rsid w:val="004E771F"/>
    <w:rsid w:val="005222FA"/>
    <w:rsid w:val="00527C8D"/>
    <w:rsid w:val="00530933"/>
    <w:rsid w:val="00551133"/>
    <w:rsid w:val="0056076A"/>
    <w:rsid w:val="0059F698"/>
    <w:rsid w:val="005A1635"/>
    <w:rsid w:val="005A5D51"/>
    <w:rsid w:val="005B29B9"/>
    <w:rsid w:val="005C5AC1"/>
    <w:rsid w:val="005CA3BB"/>
    <w:rsid w:val="005CA3BB"/>
    <w:rsid w:val="00601C1A"/>
    <w:rsid w:val="006039D4"/>
    <w:rsid w:val="006071A6"/>
    <w:rsid w:val="006125CA"/>
    <w:rsid w:val="0062296B"/>
    <w:rsid w:val="006305A5"/>
    <w:rsid w:val="00660CB4"/>
    <w:rsid w:val="0068261A"/>
    <w:rsid w:val="006E282D"/>
    <w:rsid w:val="006F2DD6"/>
    <w:rsid w:val="007074C5"/>
    <w:rsid w:val="00710A63"/>
    <w:rsid w:val="007376AF"/>
    <w:rsid w:val="007400C7"/>
    <w:rsid w:val="00792AF6"/>
    <w:rsid w:val="00793958"/>
    <w:rsid w:val="007A0D7D"/>
    <w:rsid w:val="007A31DB"/>
    <w:rsid w:val="007E06AB"/>
    <w:rsid w:val="008002C5"/>
    <w:rsid w:val="00801E18"/>
    <w:rsid w:val="00833E66"/>
    <w:rsid w:val="008357BC"/>
    <w:rsid w:val="00845E47"/>
    <w:rsid w:val="00860A72"/>
    <w:rsid w:val="008646A1"/>
    <w:rsid w:val="0087611C"/>
    <w:rsid w:val="008E380C"/>
    <w:rsid w:val="008E3D18"/>
    <w:rsid w:val="008E46DD"/>
    <w:rsid w:val="009571AD"/>
    <w:rsid w:val="00957E16"/>
    <w:rsid w:val="009675C2"/>
    <w:rsid w:val="00967751"/>
    <w:rsid w:val="00972729"/>
    <w:rsid w:val="009C07C0"/>
    <w:rsid w:val="009C74FC"/>
    <w:rsid w:val="009E78F6"/>
    <w:rsid w:val="009F15B2"/>
    <w:rsid w:val="009F7D35"/>
    <w:rsid w:val="00A26834"/>
    <w:rsid w:val="00A310F9"/>
    <w:rsid w:val="00A51790"/>
    <w:rsid w:val="00A53C51"/>
    <w:rsid w:val="00A557F8"/>
    <w:rsid w:val="00A62211"/>
    <w:rsid w:val="00A741AE"/>
    <w:rsid w:val="00AA655E"/>
    <w:rsid w:val="00AB6698"/>
    <w:rsid w:val="00B019BF"/>
    <w:rsid w:val="00B21344"/>
    <w:rsid w:val="00B31832"/>
    <w:rsid w:val="00B42789"/>
    <w:rsid w:val="00B46477"/>
    <w:rsid w:val="00B65883"/>
    <w:rsid w:val="00B70B27"/>
    <w:rsid w:val="00B81BE5"/>
    <w:rsid w:val="00BB2F1F"/>
    <w:rsid w:val="00BC0321"/>
    <w:rsid w:val="00BD9A3B"/>
    <w:rsid w:val="00BE76C1"/>
    <w:rsid w:val="00BF0063"/>
    <w:rsid w:val="00C04709"/>
    <w:rsid w:val="00C04FB6"/>
    <w:rsid w:val="00C42183"/>
    <w:rsid w:val="00C47FDB"/>
    <w:rsid w:val="00C71407"/>
    <w:rsid w:val="00C72D2A"/>
    <w:rsid w:val="00C8195D"/>
    <w:rsid w:val="00C9439E"/>
    <w:rsid w:val="00CA2F87"/>
    <w:rsid w:val="00CA3C10"/>
    <w:rsid w:val="00CC28E9"/>
    <w:rsid w:val="00CF5265"/>
    <w:rsid w:val="00D00E57"/>
    <w:rsid w:val="00D014AC"/>
    <w:rsid w:val="00D11029"/>
    <w:rsid w:val="00D21933"/>
    <w:rsid w:val="00D34FB4"/>
    <w:rsid w:val="00D52BB6"/>
    <w:rsid w:val="00D94DBA"/>
    <w:rsid w:val="00DA7C52"/>
    <w:rsid w:val="00DC5583"/>
    <w:rsid w:val="00DC5A97"/>
    <w:rsid w:val="00E04F84"/>
    <w:rsid w:val="00E075BF"/>
    <w:rsid w:val="00E228D5"/>
    <w:rsid w:val="00E70130"/>
    <w:rsid w:val="00E74319"/>
    <w:rsid w:val="00E905E1"/>
    <w:rsid w:val="00EA3DF3"/>
    <w:rsid w:val="00EB61D9"/>
    <w:rsid w:val="00EC1879"/>
    <w:rsid w:val="00ED5884"/>
    <w:rsid w:val="00ED7BA8"/>
    <w:rsid w:val="00EE3601"/>
    <w:rsid w:val="00F3792A"/>
    <w:rsid w:val="00F41C88"/>
    <w:rsid w:val="00F42507"/>
    <w:rsid w:val="00F56809"/>
    <w:rsid w:val="00F60DAB"/>
    <w:rsid w:val="00F71AEA"/>
    <w:rsid w:val="00F73658"/>
    <w:rsid w:val="00FA51AD"/>
    <w:rsid w:val="00FB3C5B"/>
    <w:rsid w:val="00FB45E8"/>
    <w:rsid w:val="00FC3F4D"/>
    <w:rsid w:val="00FF5725"/>
    <w:rsid w:val="01AE200D"/>
    <w:rsid w:val="023AA8AC"/>
    <w:rsid w:val="031719F2"/>
    <w:rsid w:val="0384C6F5"/>
    <w:rsid w:val="03CBEE4B"/>
    <w:rsid w:val="03CBEE4B"/>
    <w:rsid w:val="03E60C12"/>
    <w:rsid w:val="04A9B63C"/>
    <w:rsid w:val="04E9E657"/>
    <w:rsid w:val="05459001"/>
    <w:rsid w:val="056C4179"/>
    <w:rsid w:val="059BD95C"/>
    <w:rsid w:val="064F9256"/>
    <w:rsid w:val="068838CE"/>
    <w:rsid w:val="07CF58E0"/>
    <w:rsid w:val="07DEDEA1"/>
    <w:rsid w:val="084EAF64"/>
    <w:rsid w:val="0897B8EA"/>
    <w:rsid w:val="09434EE5"/>
    <w:rsid w:val="09925A8D"/>
    <w:rsid w:val="0A45CAA1"/>
    <w:rsid w:val="0A61F999"/>
    <w:rsid w:val="0AA40644"/>
    <w:rsid w:val="0BB805C2"/>
    <w:rsid w:val="0CB3CA68"/>
    <w:rsid w:val="0CBB2193"/>
    <w:rsid w:val="0CBE10D7"/>
    <w:rsid w:val="0CC27911"/>
    <w:rsid w:val="0D0CC49D"/>
    <w:rsid w:val="0D3DB4A5"/>
    <w:rsid w:val="0EDD9D01"/>
    <w:rsid w:val="0FDC1671"/>
    <w:rsid w:val="0FDC1671"/>
    <w:rsid w:val="1052076A"/>
    <w:rsid w:val="105270D2"/>
    <w:rsid w:val="10FC4C80"/>
    <w:rsid w:val="11A3409E"/>
    <w:rsid w:val="11C427FC"/>
    <w:rsid w:val="11C47AC0"/>
    <w:rsid w:val="11F09434"/>
    <w:rsid w:val="120B90CA"/>
    <w:rsid w:val="121320CF"/>
    <w:rsid w:val="128A50CE"/>
    <w:rsid w:val="12B10723"/>
    <w:rsid w:val="13633C69"/>
    <w:rsid w:val="13633C69"/>
    <w:rsid w:val="1364BF41"/>
    <w:rsid w:val="13AC21BF"/>
    <w:rsid w:val="13BA3D42"/>
    <w:rsid w:val="13CE41C1"/>
    <w:rsid w:val="159489A0"/>
    <w:rsid w:val="161AFDFF"/>
    <w:rsid w:val="161E7F52"/>
    <w:rsid w:val="164BD27B"/>
    <w:rsid w:val="166DD96D"/>
    <w:rsid w:val="1684794E"/>
    <w:rsid w:val="16C0435A"/>
    <w:rsid w:val="16C0435A"/>
    <w:rsid w:val="16CB0B2E"/>
    <w:rsid w:val="186ACA42"/>
    <w:rsid w:val="192D89AD"/>
    <w:rsid w:val="1949DCB5"/>
    <w:rsid w:val="1949DCB5"/>
    <w:rsid w:val="19946A1B"/>
    <w:rsid w:val="19946A1B"/>
    <w:rsid w:val="1A81DFBA"/>
    <w:rsid w:val="1B14E788"/>
    <w:rsid w:val="1B4C361C"/>
    <w:rsid w:val="1B528930"/>
    <w:rsid w:val="1B7D065A"/>
    <w:rsid w:val="1C013D6E"/>
    <w:rsid w:val="1C063ABE"/>
    <w:rsid w:val="1C0E0114"/>
    <w:rsid w:val="1CCE361F"/>
    <w:rsid w:val="1D2F8C9B"/>
    <w:rsid w:val="1E85ABFC"/>
    <w:rsid w:val="1EF4705E"/>
    <w:rsid w:val="1EF4705E"/>
    <w:rsid w:val="1EFADCB0"/>
    <w:rsid w:val="1F03CB35"/>
    <w:rsid w:val="1F7D884C"/>
    <w:rsid w:val="1FD1CD33"/>
    <w:rsid w:val="20359B35"/>
    <w:rsid w:val="2069E4B5"/>
    <w:rsid w:val="212069EA"/>
    <w:rsid w:val="2128E1AD"/>
    <w:rsid w:val="21C049BD"/>
    <w:rsid w:val="22177D94"/>
    <w:rsid w:val="226E3006"/>
    <w:rsid w:val="226E3006"/>
    <w:rsid w:val="22C3C7A6"/>
    <w:rsid w:val="23174DE8"/>
    <w:rsid w:val="233E943B"/>
    <w:rsid w:val="23C1DB16"/>
    <w:rsid w:val="23C825A8"/>
    <w:rsid w:val="23CADD3E"/>
    <w:rsid w:val="23D4A19B"/>
    <w:rsid w:val="23D6C1F9"/>
    <w:rsid w:val="23E43E04"/>
    <w:rsid w:val="245BA69D"/>
    <w:rsid w:val="247834ED"/>
    <w:rsid w:val="24A3ABB4"/>
    <w:rsid w:val="24E26EF7"/>
    <w:rsid w:val="24E5A941"/>
    <w:rsid w:val="2517AF18"/>
    <w:rsid w:val="25457860"/>
    <w:rsid w:val="258BC943"/>
    <w:rsid w:val="25A16C02"/>
    <w:rsid w:val="25BF2194"/>
    <w:rsid w:val="268AF91A"/>
    <w:rsid w:val="26D1D0DD"/>
    <w:rsid w:val="271A0BBE"/>
    <w:rsid w:val="271A0BBE"/>
    <w:rsid w:val="273ED384"/>
    <w:rsid w:val="27AC2695"/>
    <w:rsid w:val="27DB71C2"/>
    <w:rsid w:val="282AB361"/>
    <w:rsid w:val="283432A2"/>
    <w:rsid w:val="2850C688"/>
    <w:rsid w:val="2883C0A0"/>
    <w:rsid w:val="29A223E6"/>
    <w:rsid w:val="29BB8761"/>
    <w:rsid w:val="29D8C8EE"/>
    <w:rsid w:val="29ED1252"/>
    <w:rsid w:val="2A206BC7"/>
    <w:rsid w:val="2A2A082A"/>
    <w:rsid w:val="2A2E4E24"/>
    <w:rsid w:val="2A845CB9"/>
    <w:rsid w:val="2A845CB9"/>
    <w:rsid w:val="2A89A637"/>
    <w:rsid w:val="2A9AD8ED"/>
    <w:rsid w:val="2AC85DC9"/>
    <w:rsid w:val="2AFC5CF7"/>
    <w:rsid w:val="2B1BAEF5"/>
    <w:rsid w:val="2B1BAEF5"/>
    <w:rsid w:val="2B32C49B"/>
    <w:rsid w:val="2B32C49B"/>
    <w:rsid w:val="2C0D7503"/>
    <w:rsid w:val="2C1F5E81"/>
    <w:rsid w:val="2C369101"/>
    <w:rsid w:val="2C369101"/>
    <w:rsid w:val="2C6E3A8A"/>
    <w:rsid w:val="2C87A024"/>
    <w:rsid w:val="2D46B8C2"/>
    <w:rsid w:val="2DC52D89"/>
    <w:rsid w:val="2E1F80CB"/>
    <w:rsid w:val="2E322D85"/>
    <w:rsid w:val="2EC178AB"/>
    <w:rsid w:val="2FA7B15A"/>
    <w:rsid w:val="2FAC1403"/>
    <w:rsid w:val="30003117"/>
    <w:rsid w:val="302B5DD5"/>
    <w:rsid w:val="3030BC90"/>
    <w:rsid w:val="30F405E6"/>
    <w:rsid w:val="31468F11"/>
    <w:rsid w:val="31468F11"/>
    <w:rsid w:val="31A1D103"/>
    <w:rsid w:val="31A1D103"/>
    <w:rsid w:val="3214EAF6"/>
    <w:rsid w:val="333F5283"/>
    <w:rsid w:val="3378F970"/>
    <w:rsid w:val="339093AA"/>
    <w:rsid w:val="339093AA"/>
    <w:rsid w:val="33FB82FF"/>
    <w:rsid w:val="3457AFE2"/>
    <w:rsid w:val="345EB520"/>
    <w:rsid w:val="347D632B"/>
    <w:rsid w:val="34C246A1"/>
    <w:rsid w:val="34DE6E42"/>
    <w:rsid w:val="34FBC248"/>
    <w:rsid w:val="355DBE24"/>
    <w:rsid w:val="355DBE24"/>
    <w:rsid w:val="36562167"/>
    <w:rsid w:val="368645AB"/>
    <w:rsid w:val="368AB89B"/>
    <w:rsid w:val="36EF9892"/>
    <w:rsid w:val="3701ED21"/>
    <w:rsid w:val="3747DEF9"/>
    <w:rsid w:val="375F3912"/>
    <w:rsid w:val="3794D0EF"/>
    <w:rsid w:val="37F228B3"/>
    <w:rsid w:val="37F2596B"/>
    <w:rsid w:val="386CB97B"/>
    <w:rsid w:val="38DA4EC1"/>
    <w:rsid w:val="3934ABC7"/>
    <w:rsid w:val="396C81CF"/>
    <w:rsid w:val="396C81CF"/>
    <w:rsid w:val="39BDCA8A"/>
    <w:rsid w:val="39E144C5"/>
    <w:rsid w:val="3A0A2434"/>
    <w:rsid w:val="3A347E6F"/>
    <w:rsid w:val="3A508689"/>
    <w:rsid w:val="3A6A800C"/>
    <w:rsid w:val="3A74377F"/>
    <w:rsid w:val="3ADFD0FC"/>
    <w:rsid w:val="3B0264B7"/>
    <w:rsid w:val="3B26BEFF"/>
    <w:rsid w:val="3B47771E"/>
    <w:rsid w:val="3B6AD27C"/>
    <w:rsid w:val="3B714A12"/>
    <w:rsid w:val="3BE63D6F"/>
    <w:rsid w:val="3C3EF959"/>
    <w:rsid w:val="3C91CF61"/>
    <w:rsid w:val="3CACC50C"/>
    <w:rsid w:val="3D4C6397"/>
    <w:rsid w:val="3DAE0C7D"/>
    <w:rsid w:val="3DC3C1D7"/>
    <w:rsid w:val="3DEE8277"/>
    <w:rsid w:val="3DFAB60C"/>
    <w:rsid w:val="3F2CA278"/>
    <w:rsid w:val="3F2CA278"/>
    <w:rsid w:val="3F696A29"/>
    <w:rsid w:val="3FAD145A"/>
    <w:rsid w:val="400792E9"/>
    <w:rsid w:val="4040E448"/>
    <w:rsid w:val="40941F01"/>
    <w:rsid w:val="41ADDE5F"/>
    <w:rsid w:val="41C33A74"/>
    <w:rsid w:val="42160AE2"/>
    <w:rsid w:val="42A7BBA9"/>
    <w:rsid w:val="42AEBE3C"/>
    <w:rsid w:val="43476C88"/>
    <w:rsid w:val="43481303"/>
    <w:rsid w:val="43D7D06A"/>
    <w:rsid w:val="43E1DF77"/>
    <w:rsid w:val="43E1DF77"/>
    <w:rsid w:val="440371C9"/>
    <w:rsid w:val="441E48D3"/>
    <w:rsid w:val="441E48D3"/>
    <w:rsid w:val="44AC5F33"/>
    <w:rsid w:val="452B1C19"/>
    <w:rsid w:val="4573DB73"/>
    <w:rsid w:val="45E6DB56"/>
    <w:rsid w:val="45E6DB56"/>
    <w:rsid w:val="465869EE"/>
    <w:rsid w:val="466C03DD"/>
    <w:rsid w:val="466C03DD"/>
    <w:rsid w:val="46C86D06"/>
    <w:rsid w:val="47104454"/>
    <w:rsid w:val="48038197"/>
    <w:rsid w:val="48B7B472"/>
    <w:rsid w:val="4965C6E5"/>
    <w:rsid w:val="49710C34"/>
    <w:rsid w:val="49E1421F"/>
    <w:rsid w:val="49E23AE4"/>
    <w:rsid w:val="4A1AE03B"/>
    <w:rsid w:val="4A7A6B36"/>
    <w:rsid w:val="4A83F9CB"/>
    <w:rsid w:val="4AAA1D94"/>
    <w:rsid w:val="4ACBC0B5"/>
    <w:rsid w:val="4B1899A4"/>
    <w:rsid w:val="4B6A706E"/>
    <w:rsid w:val="4B862CF7"/>
    <w:rsid w:val="4B96E94C"/>
    <w:rsid w:val="4C21DF5D"/>
    <w:rsid w:val="4C25438B"/>
    <w:rsid w:val="4D6DFB70"/>
    <w:rsid w:val="4DB271EA"/>
    <w:rsid w:val="4E5FB1CF"/>
    <w:rsid w:val="4E8508C2"/>
    <w:rsid w:val="4EA9B123"/>
    <w:rsid w:val="4F26CFAD"/>
    <w:rsid w:val="4FC182B6"/>
    <w:rsid w:val="4FF94787"/>
    <w:rsid w:val="5023D3E0"/>
    <w:rsid w:val="504EE7E2"/>
    <w:rsid w:val="50558281"/>
    <w:rsid w:val="50C9E370"/>
    <w:rsid w:val="511D12CE"/>
    <w:rsid w:val="5149342E"/>
    <w:rsid w:val="51694345"/>
    <w:rsid w:val="52317709"/>
    <w:rsid w:val="524D6F26"/>
    <w:rsid w:val="528A19AB"/>
    <w:rsid w:val="528A19AB"/>
    <w:rsid w:val="52E3E698"/>
    <w:rsid w:val="532AB3B1"/>
    <w:rsid w:val="537C7CB5"/>
    <w:rsid w:val="53849038"/>
    <w:rsid w:val="53B535AE"/>
    <w:rsid w:val="544A89E3"/>
    <w:rsid w:val="54DBC5A3"/>
    <w:rsid w:val="55733262"/>
    <w:rsid w:val="5608CF1F"/>
    <w:rsid w:val="5676A55E"/>
    <w:rsid w:val="5676A55E"/>
    <w:rsid w:val="5713BE89"/>
    <w:rsid w:val="57258662"/>
    <w:rsid w:val="57541353"/>
    <w:rsid w:val="5769C4B0"/>
    <w:rsid w:val="5779468D"/>
    <w:rsid w:val="57795504"/>
    <w:rsid w:val="57B005CE"/>
    <w:rsid w:val="57D66E80"/>
    <w:rsid w:val="57E2CCE2"/>
    <w:rsid w:val="57EE8FA2"/>
    <w:rsid w:val="58034705"/>
    <w:rsid w:val="58B2EF9E"/>
    <w:rsid w:val="5989DB4D"/>
    <w:rsid w:val="59E61DAB"/>
    <w:rsid w:val="5A00E828"/>
    <w:rsid w:val="5A00E828"/>
    <w:rsid w:val="5AB839F1"/>
    <w:rsid w:val="5ABF4036"/>
    <w:rsid w:val="5C4F963D"/>
    <w:rsid w:val="5C58EF50"/>
    <w:rsid w:val="5C793690"/>
    <w:rsid w:val="5CAAD615"/>
    <w:rsid w:val="5CED9EA3"/>
    <w:rsid w:val="5CFD7677"/>
    <w:rsid w:val="5DBDBF75"/>
    <w:rsid w:val="5DBE928E"/>
    <w:rsid w:val="5DE36B42"/>
    <w:rsid w:val="5E3A33E4"/>
    <w:rsid w:val="5E82BFF9"/>
    <w:rsid w:val="5E82BFF9"/>
    <w:rsid w:val="5F82AF56"/>
    <w:rsid w:val="5FBD5016"/>
    <w:rsid w:val="60D2A31C"/>
    <w:rsid w:val="617829CD"/>
    <w:rsid w:val="61ECD945"/>
    <w:rsid w:val="622FF12F"/>
    <w:rsid w:val="62B54514"/>
    <w:rsid w:val="63577DF7"/>
    <w:rsid w:val="6390AF11"/>
    <w:rsid w:val="63D5BDF1"/>
    <w:rsid w:val="640BFC5E"/>
    <w:rsid w:val="64148F3D"/>
    <w:rsid w:val="64F8EB11"/>
    <w:rsid w:val="65685D25"/>
    <w:rsid w:val="65702FFC"/>
    <w:rsid w:val="65F6914A"/>
    <w:rsid w:val="662B25DD"/>
    <w:rsid w:val="662B25DD"/>
    <w:rsid w:val="6635EF43"/>
    <w:rsid w:val="66603D69"/>
    <w:rsid w:val="6674329F"/>
    <w:rsid w:val="67230F56"/>
    <w:rsid w:val="674FEE0A"/>
    <w:rsid w:val="684F1D5C"/>
    <w:rsid w:val="68B4556F"/>
    <w:rsid w:val="696A7910"/>
    <w:rsid w:val="698E2EA1"/>
    <w:rsid w:val="698E2EA1"/>
    <w:rsid w:val="699AD73B"/>
    <w:rsid w:val="699AD73B"/>
    <w:rsid w:val="699FFE7D"/>
    <w:rsid w:val="69B9C92C"/>
    <w:rsid w:val="69CCFAF7"/>
    <w:rsid w:val="6A6035C1"/>
    <w:rsid w:val="6A8D604C"/>
    <w:rsid w:val="6B210C85"/>
    <w:rsid w:val="6B4B0F80"/>
    <w:rsid w:val="6B57CEE6"/>
    <w:rsid w:val="6B7FD56D"/>
    <w:rsid w:val="6BB31D23"/>
    <w:rsid w:val="6BF7FAEB"/>
    <w:rsid w:val="6C276DE3"/>
    <w:rsid w:val="6C348011"/>
    <w:rsid w:val="6C507C98"/>
    <w:rsid w:val="6C6CBCD5"/>
    <w:rsid w:val="6D228F3B"/>
    <w:rsid w:val="6D2F09CF"/>
    <w:rsid w:val="6D7A8516"/>
    <w:rsid w:val="6DE472EA"/>
    <w:rsid w:val="6DFD1DF2"/>
    <w:rsid w:val="6E4F0F36"/>
    <w:rsid w:val="6E53ED66"/>
    <w:rsid w:val="6E9BC84C"/>
    <w:rsid w:val="6EBD646C"/>
    <w:rsid w:val="6F45736D"/>
    <w:rsid w:val="6F8BCE17"/>
    <w:rsid w:val="70C24927"/>
    <w:rsid w:val="71A3D859"/>
    <w:rsid w:val="72922E96"/>
    <w:rsid w:val="739FB41D"/>
    <w:rsid w:val="73D16673"/>
    <w:rsid w:val="740B44F1"/>
    <w:rsid w:val="744A914C"/>
    <w:rsid w:val="7484575A"/>
    <w:rsid w:val="7488EBE1"/>
    <w:rsid w:val="74B91AAE"/>
    <w:rsid w:val="75F52623"/>
    <w:rsid w:val="7602088C"/>
    <w:rsid w:val="76419A4D"/>
    <w:rsid w:val="770258C4"/>
    <w:rsid w:val="7726FAD5"/>
    <w:rsid w:val="77B8A742"/>
    <w:rsid w:val="77DAABAD"/>
    <w:rsid w:val="77EBAF38"/>
    <w:rsid w:val="77EBAF38"/>
    <w:rsid w:val="77FC1DCD"/>
    <w:rsid w:val="793FE80B"/>
    <w:rsid w:val="794E8DF4"/>
    <w:rsid w:val="7953D25B"/>
    <w:rsid w:val="79A26A7E"/>
    <w:rsid w:val="79AEAA64"/>
    <w:rsid w:val="79C191BB"/>
    <w:rsid w:val="79C83059"/>
    <w:rsid w:val="79C83059"/>
    <w:rsid w:val="7AA1F5FA"/>
    <w:rsid w:val="7B035291"/>
    <w:rsid w:val="7C819FE0"/>
    <w:rsid w:val="7D7214DA"/>
    <w:rsid w:val="7D8A6F9D"/>
    <w:rsid w:val="7D8A6F9D"/>
    <w:rsid w:val="7D9FDAFA"/>
    <w:rsid w:val="7DA204C2"/>
    <w:rsid w:val="7DA8608E"/>
    <w:rsid w:val="7DC1A94E"/>
    <w:rsid w:val="7E15D366"/>
    <w:rsid w:val="7ED1092F"/>
    <w:rsid w:val="7EDBFBBA"/>
    <w:rsid w:val="7EDCE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70B1"/>
  <w15:chartTrackingRefBased/>
  <w15:docId w15:val="{7B67C862-19FA-4F06-BC91-A498AD2C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31DB"/>
    <w:rPr>
      <w:rFonts w:eastAsiaTheme="minorEastAsia"/>
      <w:kern w:val="0"/>
      <w:lang w:eastAsia="ja-JP"/>
      <w14:ligatures w14:val="none"/>
    </w:rPr>
  </w:style>
  <w:style w:type="paragraph" w:styleId="Heading1">
    <w:name w:val="heading 1"/>
    <w:basedOn w:val="Normal"/>
    <w:next w:val="Normal"/>
    <w:link w:val="Heading1Char"/>
    <w:uiPriority w:val="9"/>
    <w:qFormat/>
    <w:rsid w:val="007A31D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31D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1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1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1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1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1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1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1D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A31D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A31D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A31D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A31D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A31D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A31D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A31D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A31D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A31DB"/>
    <w:rPr>
      <w:rFonts w:eastAsiaTheme="majorEastAsia" w:cstheme="majorBidi"/>
      <w:color w:val="272727" w:themeColor="text1" w:themeTint="D8"/>
    </w:rPr>
  </w:style>
  <w:style w:type="paragraph" w:styleId="Title">
    <w:name w:val="Title"/>
    <w:basedOn w:val="Normal"/>
    <w:next w:val="Normal"/>
    <w:link w:val="TitleChar"/>
    <w:uiPriority w:val="10"/>
    <w:qFormat/>
    <w:rsid w:val="007A31D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A31D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A31D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A31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1DB"/>
    <w:pPr>
      <w:spacing w:before="160"/>
      <w:jc w:val="center"/>
    </w:pPr>
    <w:rPr>
      <w:i/>
      <w:iCs/>
      <w:color w:val="404040" w:themeColor="text1" w:themeTint="BF"/>
    </w:rPr>
  </w:style>
  <w:style w:type="character" w:styleId="QuoteChar" w:customStyle="1">
    <w:name w:val="Quote Char"/>
    <w:basedOn w:val="DefaultParagraphFont"/>
    <w:link w:val="Quote"/>
    <w:uiPriority w:val="29"/>
    <w:rsid w:val="007A31DB"/>
    <w:rPr>
      <w:i/>
      <w:iCs/>
      <w:color w:val="404040" w:themeColor="text1" w:themeTint="BF"/>
    </w:rPr>
  </w:style>
  <w:style w:type="paragraph" w:styleId="ListParagraph">
    <w:name w:val="List Paragraph"/>
    <w:basedOn w:val="Normal"/>
    <w:uiPriority w:val="34"/>
    <w:qFormat/>
    <w:rsid w:val="007A31DB"/>
    <w:pPr>
      <w:ind w:left="720"/>
      <w:contextualSpacing/>
    </w:pPr>
  </w:style>
  <w:style w:type="character" w:styleId="IntenseEmphasis">
    <w:name w:val="Intense Emphasis"/>
    <w:basedOn w:val="DefaultParagraphFont"/>
    <w:uiPriority w:val="21"/>
    <w:qFormat/>
    <w:rsid w:val="007A31DB"/>
    <w:rPr>
      <w:i/>
      <w:iCs/>
      <w:color w:val="0F4761" w:themeColor="accent1" w:themeShade="BF"/>
    </w:rPr>
  </w:style>
  <w:style w:type="paragraph" w:styleId="IntenseQuote">
    <w:name w:val="Intense Quote"/>
    <w:basedOn w:val="Normal"/>
    <w:next w:val="Normal"/>
    <w:link w:val="IntenseQuoteChar"/>
    <w:uiPriority w:val="30"/>
    <w:qFormat/>
    <w:rsid w:val="007A31D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A31DB"/>
    <w:rPr>
      <w:i/>
      <w:iCs/>
      <w:color w:val="0F4761" w:themeColor="accent1" w:themeShade="BF"/>
    </w:rPr>
  </w:style>
  <w:style w:type="character" w:styleId="IntenseReference">
    <w:name w:val="Intense Reference"/>
    <w:basedOn w:val="DefaultParagraphFont"/>
    <w:uiPriority w:val="32"/>
    <w:qFormat/>
    <w:rsid w:val="007A31DB"/>
    <w:rPr>
      <w:b/>
      <w:bCs/>
      <w:smallCaps/>
      <w:color w:val="0F4761" w:themeColor="accent1" w:themeShade="BF"/>
      <w:spacing w:val="5"/>
    </w:rPr>
  </w:style>
  <w:style w:type="character" w:styleId="Hyperlink">
    <w:name w:val="Hyperlink"/>
    <w:basedOn w:val="DefaultParagraphFont"/>
    <w:uiPriority w:val="99"/>
    <w:unhideWhenUsed/>
    <w:rsid w:val="007A31DB"/>
    <w:rPr>
      <w:color w:val="467886" w:themeColor="hyperlink"/>
      <w:u w:val="single"/>
    </w:rPr>
  </w:style>
  <w:style w:type="character" w:styleId="UnresolvedMention">
    <w:name w:val="Unresolved Mention"/>
    <w:basedOn w:val="DefaultParagraphFont"/>
    <w:uiPriority w:val="99"/>
    <w:semiHidden/>
    <w:unhideWhenUsed/>
    <w:rsid w:val="007A31DB"/>
    <w:rPr>
      <w:color w:val="605E5C"/>
      <w:shd w:val="clear" w:color="auto" w:fill="E1DFDD"/>
    </w:rPr>
  </w:style>
  <w:style w:type="paragraph" w:styleId="paragraph" w:customStyle="1">
    <w:name w:val="paragraph"/>
    <w:basedOn w:val="Normal"/>
    <w:rsid w:val="007A31DB"/>
    <w:pPr>
      <w:spacing w:before="100" w:beforeAutospacing="1" w:after="100" w:afterAutospacing="1" w:line="240" w:lineRule="auto"/>
    </w:pPr>
    <w:rPr>
      <w:rFonts w:ascii="Times New Roman" w:hAnsi="Times New Roman" w:eastAsia="Times New Roman" w:cs="Times New Roman"/>
      <w:lang w:eastAsia="en-US"/>
    </w:rPr>
  </w:style>
  <w:style w:type="character" w:styleId="normaltextrun" w:customStyle="1">
    <w:name w:val="normaltextrun"/>
    <w:basedOn w:val="DefaultParagraphFont"/>
    <w:rsid w:val="007A31DB"/>
  </w:style>
  <w:style w:type="character" w:styleId="scxw190471362" w:customStyle="1">
    <w:name w:val="scxw190471362"/>
    <w:basedOn w:val="DefaultParagraphFont"/>
    <w:rsid w:val="007A31DB"/>
  </w:style>
  <w:style w:type="character" w:styleId="eop" w:customStyle="1">
    <w:name w:val="eop"/>
    <w:basedOn w:val="DefaultParagraphFont"/>
    <w:rsid w:val="007A31DB"/>
  </w:style>
  <w:style w:type="table" w:styleId="TableGrid">
    <w:name w:val="Table Grid"/>
    <w:basedOn w:val="TableNormal"/>
    <w:uiPriority w:val="39"/>
    <w:rsid w:val="00E075B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DA7C5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yperlink" Target="https://support.qs.com/hc/en-gb/articles/8551503200668-QS-Sustainability-Rankings"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support.qs.com/hc/en-gb/articles/8551503200668-QS-Sustainability-Rankings" TargetMode="External" Id="rId6" /><Relationship Type="http://schemas.openxmlformats.org/officeDocument/2006/relationships/fontTable" Target="fontTable.xml" Id="rId11" /><Relationship Type="http://schemas.openxmlformats.org/officeDocument/2006/relationships/customXml" Target="../customXml/item3.xml" Id="rId15" /><Relationship Type="http://schemas.openxmlformats.org/officeDocument/2006/relationships/hyperlink" Target="https://eacea.ec.europa.eu/national-policies/eurydice/france/glossary_fr" TargetMode="External" Id="rId10" /><Relationship Type="http://schemas.openxmlformats.org/officeDocument/2006/relationships/webSettings" Target="webSettings.xml" Id="rId4" /><Relationship Type="http://schemas.openxmlformats.org/officeDocument/2006/relationships/customXml" Target="../customXml/item2.xml" Id="rId14" /><Relationship Type="http://schemas.openxmlformats.org/officeDocument/2006/relationships/comments" Target="comments.xml" Id="R6116dff748534e4c" /><Relationship Type="http://schemas.microsoft.com/office/2016/09/relationships/commentsIds" Target="commentsIds.xml" Id="Ra9f64d4078cb47cc" /><Relationship Type="http://schemas.microsoft.com/office/2011/relationships/commentsExtended" Target="commentsExtended.xml" Id="Rf9e50c4f74f24ff4" /><Relationship Type="http://schemas.microsoft.com/office/2018/08/relationships/commentsExtensible" Target="commentsExtensible.xml" Id="R8f407b8003804513" /><Relationship Type="http://schemas.microsoft.com/office/2011/relationships/people" Target="people.xml" Id="Rc2e797fda8f64654" /><Relationship Type="http://schemas.openxmlformats.org/officeDocument/2006/relationships/hyperlink" Target="https://www.topuniversities.com/university-rankings/sustainability-rankings/2025" TargetMode="External" Id="R50a01c9746b9444f" /><Relationship Type="http://schemas.openxmlformats.org/officeDocument/2006/relationships/hyperlink" Target="mailto:viggo.stacey@qs.com" TargetMode="External" Id="R8c57e0f1fdc94772" /><Relationship Type="http://schemas.openxmlformats.org/officeDocument/2006/relationships/hyperlink" Target="https://www.topuniversities.com/university-rankings/sustainability-rankings/2026" TargetMode="External" Id="Ra7a4692a45a44662" /><Relationship Type="http://schemas.openxmlformats.org/officeDocument/2006/relationships/hyperlink" Target="https://www.un.org/sustainabledevelopment/blog/2024/06/press-release-sdg-report-2024/" TargetMode="External" Id="R0fa7d0f77ccf475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E7D80358B05498AAD86436FFF3841" ma:contentTypeVersion="18" ma:contentTypeDescription="Create a new document." ma:contentTypeScope="" ma:versionID="747f43af03aba09e27d9c45e851b52ae">
  <xsd:schema xmlns:xsd="http://www.w3.org/2001/XMLSchema" xmlns:xs="http://www.w3.org/2001/XMLSchema" xmlns:p="http://schemas.microsoft.com/office/2006/metadata/properties" xmlns:ns2="0bfbcbea-6f95-4c61-b234-a6bbe804a9e6" xmlns:ns3="d1395174-bdeb-4ce1-892c-65ecf02aaaf8" targetNamespace="http://schemas.microsoft.com/office/2006/metadata/properties" ma:root="true" ma:fieldsID="83b78dd7463e625c6ee6581975f86e23" ns2:_="" ns3:_="">
    <xsd:import namespace="0bfbcbea-6f95-4c61-b234-a6bbe804a9e6"/>
    <xsd:import namespace="d1395174-bdeb-4ce1-892c-65ecf02aaa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bcbea-6f95-4c61-b234-a6bbe804a9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a89a7e-35a0-4c85-9e66-9ece76e32d86}" ma:internalName="TaxCatchAll" ma:showField="CatchAllData" ma:web="0bfbcbea-6f95-4c61-b234-a6bbe804a9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95174-bdeb-4ce1-892c-65ecf02aaa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0a45ee-8771-4b9b-8262-76eb4a5fdb7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fbcbea-6f95-4c61-b234-a6bbe804a9e6" xsi:nil="true"/>
    <lcf76f155ced4ddcb4097134ff3c332f xmlns="d1395174-bdeb-4ce1-892c-65ecf02aaa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4D3BA8-529A-4BB9-9896-75C5265FEFAE}"/>
</file>

<file path=customXml/itemProps2.xml><?xml version="1.0" encoding="utf-8"?>
<ds:datastoreItem xmlns:ds="http://schemas.openxmlformats.org/officeDocument/2006/customXml" ds:itemID="{AA787DFB-400C-4C79-8FA6-A4662ECDAA9D}"/>
</file>

<file path=customXml/itemProps3.xml><?xml version="1.0" encoding="utf-8"?>
<ds:datastoreItem xmlns:ds="http://schemas.openxmlformats.org/officeDocument/2006/customXml" ds:itemID="{D89DBB7B-6F03-4000-A4B0-C1E22FFC83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Viggo Stacey</dc:creator>
  <keywords/>
  <dc:description/>
  <lastModifiedBy>William Barbieri</lastModifiedBy>
  <revision>150</revision>
  <dcterms:created xsi:type="dcterms:W3CDTF">2025-10-23T15:06:00.0000000Z</dcterms:created>
  <dcterms:modified xsi:type="dcterms:W3CDTF">2025-11-18T02:14:38.0706510Z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0x0101003E0E7D80358B05498AAD86436FFF3841</vt:lpwstr>
  </property>
  <property fmtid="{D5CDD505-2E9C-101B-9397-08002B2CF9AE}" pid="3" name="MediaServiceImageTags">
    <vt:lpwstr/>
  </property>
  <property fmtid="{D5CDD505-2E9C-101B-9397-08002B2CF9AE}" pid="5" name="docLang">
    <vt:lpwstr>en</vt:lpwstr>
  </property>
</Properties>
</file>