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350"/>
      </w:tblGrid>
      <w:tr w:rsidR="1AEE5358" w14:paraId="016D5041" w14:textId="77777777" w:rsidTr="1AEE5358">
        <w:trPr>
          <w:trHeight w:val="300"/>
        </w:trPr>
        <w:tc>
          <w:tcPr>
            <w:tcW w:w="10350" w:type="dxa"/>
            <w:tcBorders>
              <w:top w:val="single" w:sz="4" w:space="0" w:color="auto"/>
              <w:left w:val="single" w:sz="4" w:space="0" w:color="auto"/>
              <w:bottom w:val="single" w:sz="4" w:space="0" w:color="auto"/>
              <w:right w:val="single" w:sz="4" w:space="0" w:color="auto"/>
            </w:tcBorders>
            <w:shd w:val="clear" w:color="auto" w:fill="CC0000"/>
            <w:tcMar>
              <w:top w:w="90" w:type="dxa"/>
              <w:left w:w="100" w:type="dxa"/>
              <w:bottom w:w="90" w:type="dxa"/>
              <w:right w:w="100" w:type="dxa"/>
            </w:tcMar>
          </w:tcPr>
          <w:p w14:paraId="14FD3402" w14:textId="3C27239E" w:rsidR="1AEE5358" w:rsidRDefault="1AEE5358" w:rsidP="1AEE5358">
            <w:pPr>
              <w:spacing w:after="0"/>
              <w:jc w:val="center"/>
              <w:rPr>
                <w:rFonts w:ascii="Calibri" w:eastAsia="Calibri" w:hAnsi="Calibri" w:cs="Calibri"/>
                <w:b/>
                <w:bCs/>
                <w:color w:val="FFFFFF" w:themeColor="background1"/>
              </w:rPr>
            </w:pPr>
            <w:r w:rsidRPr="00B8241B">
              <w:rPr>
                <w:rFonts w:ascii="Calibri" w:eastAsia="Calibri" w:hAnsi="Calibri" w:cs="Calibri"/>
                <w:b/>
                <w:bCs/>
                <w:color w:val="FFFFFF" w:themeColor="background1"/>
                <w:lang w:val="de-DE"/>
              </w:rPr>
              <w:t xml:space="preserve">INFORMATION UNTER SPERRFRIST BIS DONNERSTAG, 18. </w:t>
            </w:r>
            <w:r w:rsidRPr="1AEE5358">
              <w:rPr>
                <w:rFonts w:ascii="Calibri" w:eastAsia="Calibri" w:hAnsi="Calibri" w:cs="Calibri"/>
                <w:b/>
                <w:bCs/>
                <w:color w:val="FFFFFF" w:themeColor="background1"/>
              </w:rPr>
              <w:t>JUNI 2026, 01:01 UHR MESZ</w:t>
            </w:r>
          </w:p>
        </w:tc>
      </w:tr>
    </w:tbl>
    <w:p w14:paraId="4B4A0A07" w14:textId="608C518C" w:rsidR="0AF6AF52" w:rsidRDefault="0AF6AF52" w:rsidP="1AEE5358">
      <w:pPr>
        <w:spacing w:before="220" w:after="60"/>
        <w:rPr>
          <w:rFonts w:ascii="Calibri" w:eastAsia="Calibri" w:hAnsi="Calibri" w:cs="Calibri"/>
        </w:rPr>
      </w:pPr>
      <w:r>
        <w:rPr>
          <w:noProof/>
        </w:rPr>
        <w:drawing>
          <wp:inline distT="0" distB="0" distL="0" distR="0" wp14:anchorId="0597FBE6" wp14:editId="35CA7A6D">
            <wp:extent cx="2209800" cy="714375"/>
            <wp:effectExtent l="0" t="0" r="0" b="0"/>
            <wp:docPr id="9401148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14810" name="Picture 940114810"/>
                    <pic:cNvPicPr/>
                  </pic:nvPicPr>
                  <pic:blipFill>
                    <a:blip r:embed="rId8">
                      <a:extLst>
                        <a:ext uri="{28A0092B-C50C-407E-A947-70E740481C1C}">
                          <a14:useLocalDpi xmlns:a14="http://schemas.microsoft.com/office/drawing/2010/main"/>
                        </a:ext>
                      </a:extLst>
                    </a:blip>
                    <a:stretch>
                      <a:fillRect/>
                    </a:stretch>
                  </pic:blipFill>
                  <pic:spPr>
                    <a:xfrm>
                      <a:off x="0" y="0"/>
                      <a:ext cx="2209800" cy="714375"/>
                    </a:xfrm>
                    <a:prstGeom prst="rect">
                      <a:avLst/>
                    </a:prstGeom>
                  </pic:spPr>
                </pic:pic>
              </a:graphicData>
            </a:graphic>
          </wp:inline>
        </w:drawing>
      </w:r>
    </w:p>
    <w:p w14:paraId="6335D16B" w14:textId="0561765F" w:rsidR="1AEE5358" w:rsidRDefault="1AEE5358" w:rsidP="1AEE5358">
      <w:pPr>
        <w:pBdr>
          <w:bottom w:val="single" w:sz="12" w:space="1" w:color="F5A623"/>
        </w:pBdr>
        <w:spacing w:before="80" w:after="140"/>
        <w:rPr>
          <w:rFonts w:ascii="Calibri" w:eastAsia="Calibri" w:hAnsi="Calibri" w:cs="Calibri"/>
          <w:color w:val="1D1D1B"/>
          <w:sz w:val="19"/>
          <w:szCs w:val="19"/>
          <w:lang w:val="en-US"/>
        </w:rPr>
      </w:pPr>
    </w:p>
    <w:p w14:paraId="49A007FA" w14:textId="4789E0F9" w:rsidR="0AF6AF52" w:rsidRPr="00B8241B" w:rsidRDefault="0AF6AF52" w:rsidP="1AEE5358">
      <w:pPr>
        <w:spacing w:before="60" w:after="80"/>
        <w:rPr>
          <w:rStyle w:val="normaltextrun"/>
          <w:rFonts w:ascii="Calibri" w:eastAsia="Calibri" w:hAnsi="Calibri" w:cs="Calibri"/>
          <w:b/>
          <w:bCs/>
          <w:sz w:val="28"/>
          <w:szCs w:val="28"/>
          <w:lang w:val="de-DE"/>
        </w:rPr>
      </w:pPr>
      <w:r w:rsidRPr="00B8241B">
        <w:rPr>
          <w:rStyle w:val="normaltextrun"/>
          <w:rFonts w:ascii="Calibri" w:eastAsia="Calibri" w:hAnsi="Calibri" w:cs="Calibri"/>
          <w:b/>
          <w:bCs/>
          <w:sz w:val="28"/>
          <w:szCs w:val="28"/>
          <w:lang w:val="de-DE"/>
        </w:rPr>
        <w:t>Österreich gehört zu den Ländern mit den weltweit größten Verbesserungen im Hochschulsystem – die Universität Wien kehrt in die Top 150 zurück</w:t>
      </w:r>
    </w:p>
    <w:p w14:paraId="15E732D8" w14:textId="5D95024E" w:rsidR="2F6DE1F4" w:rsidRPr="00B8241B" w:rsidRDefault="2F6DE1F4" w:rsidP="1AEE5358">
      <w:pPr>
        <w:pStyle w:val="paragraph"/>
        <w:spacing w:before="0" w:beforeAutospacing="0" w:after="160" w:afterAutospacing="0" w:line="360" w:lineRule="auto"/>
        <w:rPr>
          <w:rFonts w:ascii="Calibri" w:eastAsia="Calibri" w:hAnsi="Calibri" w:cs="Calibri"/>
          <w:color w:val="6B7280"/>
          <w:sz w:val="22"/>
          <w:szCs w:val="22"/>
          <w:lang w:val="de-DE"/>
        </w:rPr>
      </w:pPr>
      <w:r w:rsidRPr="00B8241B">
        <w:rPr>
          <w:rFonts w:ascii="Calibri" w:eastAsia="Calibri" w:hAnsi="Calibri" w:cs="Calibri"/>
          <w:color w:val="6B7280"/>
          <w:sz w:val="22"/>
          <w:szCs w:val="22"/>
          <w:lang w:val="de-DE" w:eastAsia="en-US"/>
        </w:rPr>
        <w:t>Angetrieben von einer stark international geprägten Studierenden- und Lehrende</w:t>
      </w:r>
      <w:r w:rsidR="00DF05CC">
        <w:rPr>
          <w:rFonts w:ascii="Calibri" w:eastAsia="Calibri" w:hAnsi="Calibri" w:cs="Calibri"/>
          <w:color w:val="6B7280"/>
          <w:sz w:val="22"/>
          <w:szCs w:val="22"/>
          <w:lang w:val="de-DE" w:eastAsia="en-US"/>
        </w:rPr>
        <w:t>nkohorte</w:t>
      </w:r>
      <w:r w:rsidRPr="00B8241B">
        <w:rPr>
          <w:rFonts w:ascii="Calibri" w:eastAsia="Calibri" w:hAnsi="Calibri" w:cs="Calibri"/>
          <w:color w:val="6B7280"/>
          <w:sz w:val="22"/>
          <w:szCs w:val="22"/>
          <w:lang w:val="de-DE" w:eastAsia="en-US"/>
        </w:rPr>
        <w:t xml:space="preserve"> verzeichnet Österreich die höchste Verbesserungsrate Europas unter den Hochschulsystemen mit mehr als einer Universität</w:t>
      </w:r>
      <w:r w:rsidR="00B8241B">
        <w:rPr>
          <w:rFonts w:ascii="Calibri" w:eastAsia="Calibri" w:hAnsi="Calibri" w:cs="Calibri"/>
          <w:color w:val="6B7280"/>
          <w:sz w:val="22"/>
          <w:szCs w:val="22"/>
          <w:lang w:val="de-DE" w:eastAsia="en-US"/>
        </w:rPr>
        <w:t xml:space="preserve"> im Ranking</w:t>
      </w:r>
      <w:r w:rsidRPr="00B8241B">
        <w:rPr>
          <w:rFonts w:ascii="Calibri" w:eastAsia="Calibri" w:hAnsi="Calibri" w:cs="Calibri"/>
          <w:color w:val="6B7280"/>
          <w:sz w:val="22"/>
          <w:szCs w:val="22"/>
          <w:lang w:val="de-DE" w:eastAsia="en-US"/>
        </w:rPr>
        <w:t>, wobei 88 % der Einrichtungen aufsteigen und die Universität Wien wieder in die globalen Top 150 zurückkehrt</w:t>
      </w:r>
      <w:r w:rsidR="00B8241B">
        <w:rPr>
          <w:rFonts w:ascii="Calibri" w:eastAsia="Calibri" w:hAnsi="Calibri" w:cs="Calibri"/>
          <w:color w:val="6B7280"/>
          <w:sz w:val="22"/>
          <w:szCs w:val="22"/>
          <w:lang w:val="de-DE" w:eastAsia="en-US"/>
        </w:rPr>
        <w:t>.</w:t>
      </w:r>
      <w:r w:rsidRPr="00B8241B">
        <w:rPr>
          <w:lang w:val="de-DE"/>
        </w:rPr>
        <w:br/>
      </w:r>
      <w:r w:rsidRPr="00B8241B">
        <w:rPr>
          <w:rFonts w:ascii="Calibri" w:eastAsia="Calibri" w:hAnsi="Calibri" w:cs="Calibri"/>
          <w:b/>
          <w:bCs/>
          <w:color w:val="F5A623"/>
          <w:lang w:val="de-DE"/>
        </w:rPr>
        <w:t>#QSWUR</w:t>
      </w:r>
      <w:r w:rsidRPr="00B8241B">
        <w:rPr>
          <w:lang w:val="de-DE"/>
        </w:rPr>
        <w:br/>
      </w:r>
      <w:r w:rsidR="2F4F7F11" w:rsidRPr="00B8241B">
        <w:rPr>
          <w:rFonts w:ascii="Calibri" w:eastAsia="Calibri" w:hAnsi="Calibri" w:cs="Calibri"/>
          <w:b/>
          <w:bCs/>
          <w:color w:val="1D1D1B"/>
          <w:sz w:val="22"/>
          <w:szCs w:val="22"/>
          <w:lang w:val="de-DE"/>
        </w:rPr>
        <w:t xml:space="preserve">London, </w:t>
      </w:r>
      <w:r w:rsidR="00DF05CC">
        <w:rPr>
          <w:rFonts w:ascii="Calibri" w:eastAsia="Calibri" w:hAnsi="Calibri" w:cs="Calibri"/>
          <w:b/>
          <w:bCs/>
          <w:color w:val="1D1D1B"/>
          <w:sz w:val="22"/>
          <w:szCs w:val="22"/>
          <w:lang w:val="de-DE"/>
        </w:rPr>
        <w:t xml:space="preserve">den </w:t>
      </w:r>
      <w:r w:rsidR="2F4F7F11" w:rsidRPr="00B8241B">
        <w:rPr>
          <w:rFonts w:ascii="Calibri" w:eastAsia="Calibri" w:hAnsi="Calibri" w:cs="Calibri"/>
          <w:b/>
          <w:bCs/>
          <w:color w:val="1D1D1B"/>
          <w:sz w:val="22"/>
          <w:szCs w:val="22"/>
          <w:lang w:val="de-DE"/>
        </w:rPr>
        <w:t>18. Juni 2026</w:t>
      </w:r>
      <w:r w:rsidR="2F4F7F11" w:rsidRPr="00B8241B">
        <w:rPr>
          <w:rFonts w:ascii="Calibri" w:eastAsia="Calibri" w:hAnsi="Calibri" w:cs="Calibri"/>
          <w:color w:val="6B7280"/>
          <w:sz w:val="22"/>
          <w:szCs w:val="22"/>
          <w:lang w:val="de-DE"/>
        </w:rPr>
        <w:t xml:space="preserve">  │ QS Quacquarelli Symonds</w:t>
      </w:r>
    </w:p>
    <w:tbl>
      <w:tblPr>
        <w:tblW w:w="0" w:type="auto"/>
        <w:jc w:val="center"/>
        <w:tblLook w:val="04A0" w:firstRow="1" w:lastRow="0" w:firstColumn="1" w:lastColumn="0" w:noHBand="0" w:noVBand="1"/>
      </w:tblPr>
      <w:tblGrid>
        <w:gridCol w:w="2430"/>
        <w:gridCol w:w="2595"/>
        <w:gridCol w:w="2535"/>
        <w:gridCol w:w="2376"/>
      </w:tblGrid>
      <w:tr w:rsidR="1AEE5358" w14:paraId="45B78658" w14:textId="77777777" w:rsidTr="1AEE5358">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26A3029F" w14:textId="2AF8A321" w:rsidR="6AA9A498" w:rsidRDefault="6AA9A498" w:rsidP="1AEE5358">
            <w:pPr>
              <w:spacing w:after="0"/>
              <w:jc w:val="center"/>
              <w:rPr>
                <w:rFonts w:ascii="Calibri" w:eastAsia="Calibri" w:hAnsi="Calibri" w:cs="Calibri"/>
                <w:color w:val="6B7280"/>
                <w:sz w:val="16"/>
                <w:szCs w:val="16"/>
              </w:rPr>
            </w:pPr>
            <w:r w:rsidRPr="1AEE5358">
              <w:rPr>
                <w:rFonts w:ascii="Calibri" w:eastAsia="Calibri" w:hAnsi="Calibri" w:cs="Calibri"/>
                <w:b/>
                <w:bCs/>
                <w:color w:val="F5A623"/>
                <w:sz w:val="52"/>
                <w:szCs w:val="52"/>
              </w:rPr>
              <w:t>10</w:t>
            </w:r>
            <w:r w:rsidRPr="1AEE5358">
              <w:rPr>
                <w:rFonts w:ascii="Calibri" w:eastAsia="Calibri" w:hAnsi="Calibri" w:cs="Calibri"/>
                <w:color w:val="6B7280"/>
                <w:sz w:val="16"/>
                <w:szCs w:val="16"/>
              </w:rPr>
              <w:t xml:space="preserve">                                                      </w:t>
            </w:r>
            <w:r w:rsidR="5BF811F2" w:rsidRPr="1AEE5358">
              <w:rPr>
                <w:rFonts w:ascii="Calibri" w:eastAsia="Calibri" w:hAnsi="Calibri" w:cs="Calibri"/>
                <w:color w:val="6B7280"/>
                <w:sz w:val="16"/>
                <w:szCs w:val="16"/>
              </w:rPr>
              <w:t xml:space="preserve"> </w:t>
            </w:r>
            <w:r w:rsidRPr="1AEE5358">
              <w:rPr>
                <w:rFonts w:ascii="Calibri" w:eastAsia="Calibri" w:hAnsi="Calibri" w:cs="Calibri"/>
                <w:color w:val="6B7280"/>
                <w:sz w:val="16"/>
                <w:szCs w:val="16"/>
              </w:rPr>
              <w:t xml:space="preserve"> </w:t>
            </w:r>
            <w:proofErr w:type="spellStart"/>
            <w:r w:rsidRPr="1AEE5358">
              <w:rPr>
                <w:rFonts w:ascii="Calibri" w:eastAsia="Calibri" w:hAnsi="Calibri" w:cs="Calibri"/>
                <w:color w:val="6B7280"/>
                <w:sz w:val="16"/>
                <w:szCs w:val="16"/>
              </w:rPr>
              <w:t>Rangliste</w:t>
            </w:r>
            <w:proofErr w:type="spellEnd"/>
            <w:r w:rsidRPr="1AEE5358">
              <w:rPr>
                <w:rFonts w:ascii="Calibri" w:eastAsia="Calibri" w:hAnsi="Calibri" w:cs="Calibri"/>
                <w:color w:val="6B7280"/>
                <w:sz w:val="16"/>
                <w:szCs w:val="16"/>
              </w:rPr>
              <w:t xml:space="preserve"> der </w:t>
            </w:r>
            <w:proofErr w:type="spellStart"/>
            <w:r w:rsidRPr="1AEE5358">
              <w:rPr>
                <w:rFonts w:ascii="Calibri" w:eastAsia="Calibri" w:hAnsi="Calibri" w:cs="Calibri"/>
                <w:color w:val="6B7280"/>
                <w:sz w:val="16"/>
                <w:szCs w:val="16"/>
              </w:rPr>
              <w:t>österreichischen</w:t>
            </w:r>
            <w:proofErr w:type="spellEnd"/>
            <w:r w:rsidRPr="1AEE5358">
              <w:rPr>
                <w:rFonts w:ascii="Calibri" w:eastAsia="Calibri" w:hAnsi="Calibri" w:cs="Calibri"/>
                <w:color w:val="6B7280"/>
                <w:sz w:val="16"/>
                <w:szCs w:val="16"/>
              </w:rPr>
              <w:t xml:space="preserve"> Universitäten</w:t>
            </w:r>
          </w:p>
        </w:tc>
        <w:tc>
          <w:tcPr>
            <w:tcW w:w="2595"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7AA28BDD" w14:textId="364F5480" w:rsidR="19268556" w:rsidRDefault="1AEE5358" w:rsidP="1AEE5358">
            <w:pPr>
              <w:spacing w:after="30"/>
              <w:jc w:val="center"/>
              <w:rPr>
                <w:rFonts w:ascii="Calibri" w:eastAsia="Calibri" w:hAnsi="Calibri" w:cs="Calibri"/>
                <w:b/>
                <w:bCs/>
                <w:color w:val="F5A623"/>
                <w:sz w:val="52"/>
                <w:szCs w:val="52"/>
              </w:rPr>
            </w:pPr>
            <w:r w:rsidRPr="1AEE5358">
              <w:rPr>
                <w:rFonts w:ascii="Calibri" w:eastAsia="Calibri" w:hAnsi="Calibri" w:cs="Calibri"/>
                <w:b/>
                <w:bCs/>
                <w:color w:val="F5A623"/>
                <w:sz w:val="52"/>
                <w:szCs w:val="52"/>
              </w:rPr>
              <w:t>+2</w:t>
            </w:r>
          </w:p>
          <w:p w14:paraId="1FAD2080" w14:textId="083DB9DA" w:rsidR="15C42CB7" w:rsidRDefault="2719B315" w:rsidP="1AEE5358">
            <w:pPr>
              <w:spacing w:after="0"/>
              <w:jc w:val="center"/>
              <w:rPr>
                <w:rFonts w:ascii="Calibri" w:eastAsia="Calibri" w:hAnsi="Calibri" w:cs="Calibri"/>
                <w:color w:val="6B7280"/>
                <w:sz w:val="16"/>
                <w:szCs w:val="16"/>
              </w:rPr>
            </w:pPr>
            <w:r w:rsidRPr="1AEE5358">
              <w:rPr>
                <w:rFonts w:ascii="Calibri" w:eastAsia="Calibri" w:hAnsi="Calibri" w:cs="Calibri"/>
                <w:color w:val="6B7280"/>
                <w:sz w:val="16"/>
                <w:szCs w:val="16"/>
              </w:rPr>
              <w:t>Neuzugänge im Ranking</w:t>
            </w:r>
          </w:p>
        </w:tc>
        <w:tc>
          <w:tcPr>
            <w:tcW w:w="2535"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15321781" w14:textId="189E5871" w:rsidR="65E7D2F1" w:rsidRDefault="65E7D2F1" w:rsidP="1AEE5358">
            <w:pPr>
              <w:spacing w:after="30"/>
              <w:jc w:val="center"/>
              <w:rPr>
                <w:rFonts w:ascii="Calibri" w:eastAsia="Calibri" w:hAnsi="Calibri" w:cs="Calibri"/>
                <w:b/>
                <w:bCs/>
                <w:color w:val="F5A623"/>
                <w:sz w:val="52"/>
                <w:szCs w:val="52"/>
              </w:rPr>
            </w:pPr>
            <w:r w:rsidRPr="1AEE5358">
              <w:rPr>
                <w:rFonts w:ascii="Calibri" w:eastAsia="Calibri" w:hAnsi="Calibri" w:cs="Calibri"/>
                <w:b/>
                <w:bCs/>
                <w:color w:val="F5A623"/>
                <w:sz w:val="52"/>
                <w:szCs w:val="52"/>
              </w:rPr>
              <w:t>88 %</w:t>
            </w:r>
          </w:p>
          <w:p w14:paraId="480F8F7D" w14:textId="6706DF1E" w:rsidR="65E7D2F1" w:rsidRDefault="65E7D2F1" w:rsidP="1AEE5358">
            <w:pPr>
              <w:spacing w:after="0"/>
              <w:jc w:val="center"/>
              <w:rPr>
                <w:rFonts w:ascii="Calibri" w:eastAsia="Calibri" w:hAnsi="Calibri" w:cs="Calibri"/>
                <w:color w:val="6B7280"/>
                <w:sz w:val="16"/>
                <w:szCs w:val="16"/>
              </w:rPr>
            </w:pPr>
            <w:r w:rsidRPr="1AEE5358">
              <w:rPr>
                <w:rFonts w:ascii="Calibri" w:eastAsia="Calibri" w:hAnsi="Calibri" w:cs="Calibri"/>
                <w:color w:val="6B7280"/>
                <w:sz w:val="16"/>
                <w:szCs w:val="16"/>
              </w:rPr>
              <w:t xml:space="preserve"> Bisherige Teilnehmer verbessern sich</w:t>
            </w:r>
          </w:p>
        </w:tc>
        <w:tc>
          <w:tcPr>
            <w:tcW w:w="2376"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50FE97F2" w14:textId="119E18C5" w:rsidR="0611565E" w:rsidRDefault="0611565E" w:rsidP="1AEE5358">
            <w:pPr>
              <w:spacing w:after="30"/>
              <w:jc w:val="center"/>
              <w:rPr>
                <w:rFonts w:ascii="Calibri" w:eastAsia="Calibri" w:hAnsi="Calibri" w:cs="Calibri"/>
                <w:b/>
                <w:bCs/>
                <w:color w:val="F5A623"/>
                <w:sz w:val="52"/>
                <w:szCs w:val="52"/>
              </w:rPr>
            </w:pPr>
            <w:r w:rsidRPr="1AEE5358">
              <w:rPr>
                <w:rFonts w:ascii="Calibri" w:eastAsia="Calibri" w:hAnsi="Calibri" w:cs="Calibri"/>
                <w:b/>
                <w:bCs/>
                <w:color w:val="F5A623"/>
                <w:sz w:val="52"/>
                <w:szCs w:val="52"/>
              </w:rPr>
              <w:t>6</w:t>
            </w:r>
          </w:p>
          <w:p w14:paraId="51A78558" w14:textId="3874AE8E" w:rsidR="021D2039" w:rsidRDefault="021D2039" w:rsidP="1AEE5358">
            <w:pPr>
              <w:spacing w:after="0"/>
              <w:jc w:val="center"/>
              <w:rPr>
                <w:rFonts w:ascii="Calibri" w:eastAsia="Calibri" w:hAnsi="Calibri" w:cs="Calibri"/>
                <w:color w:val="6B7280"/>
                <w:sz w:val="16"/>
                <w:szCs w:val="16"/>
              </w:rPr>
            </w:pPr>
            <w:r w:rsidRPr="1AEE5358">
              <w:rPr>
                <w:rFonts w:ascii="Calibri" w:eastAsia="Calibri" w:hAnsi="Calibri" w:cs="Calibri"/>
                <w:color w:val="6B7280"/>
                <w:sz w:val="16"/>
                <w:szCs w:val="16"/>
              </w:rPr>
              <w:t xml:space="preserve"> unter den weltweiten Top 500</w:t>
            </w:r>
          </w:p>
        </w:tc>
      </w:tr>
    </w:tbl>
    <w:p w14:paraId="1D1683AE" w14:textId="0E5B0F35" w:rsidR="1AEE5358" w:rsidRDefault="1AEE5358" w:rsidP="1AEE5358">
      <w:pPr>
        <w:spacing w:after="40"/>
        <w:rPr>
          <w:rFonts w:ascii="Calibri" w:eastAsia="Calibri" w:hAnsi="Calibri" w:cs="Calibri"/>
          <w:b/>
          <w:bCs/>
          <w:color w:val="F5A623"/>
          <w:sz w:val="18"/>
          <w:szCs w:val="18"/>
          <w:lang w:val="en-US"/>
        </w:rPr>
      </w:pPr>
    </w:p>
    <w:p w14:paraId="463A6FB9" w14:textId="3A1CAC9E" w:rsidR="00C40108" w:rsidRPr="00B8241B" w:rsidRDefault="2A0FDFEC" w:rsidP="1AEE5358">
      <w:pPr>
        <w:pStyle w:val="paragraph"/>
        <w:spacing w:before="0" w:beforeAutospacing="0" w:after="0" w:afterAutospacing="0" w:line="360" w:lineRule="auto"/>
        <w:jc w:val="both"/>
        <w:textAlignment w:val="baseline"/>
        <w:rPr>
          <w:rFonts w:ascii="Calibri" w:eastAsia="Calibri" w:hAnsi="Calibri" w:cs="Calibri"/>
          <w:color w:val="C00000"/>
          <w:sz w:val="18"/>
          <w:szCs w:val="18"/>
          <w:lang w:val="de-DE"/>
        </w:rPr>
      </w:pPr>
      <w:r w:rsidRPr="00B8241B">
        <w:rPr>
          <w:rStyle w:val="normaltextrun"/>
          <w:rFonts w:ascii="Calibri" w:eastAsia="Calibri" w:hAnsi="Calibri" w:cs="Calibri"/>
          <w:sz w:val="22"/>
          <w:szCs w:val="22"/>
          <w:lang w:val="de-DE"/>
        </w:rPr>
        <w:t xml:space="preserve">Die internationale Hochschul-Rangliste </w:t>
      </w:r>
      <w:hyperlink r:id="rId9">
        <w:r w:rsidRPr="00B8241B">
          <w:rPr>
            <w:rStyle w:val="normaltextrun"/>
            <w:rFonts w:ascii="Calibri" w:eastAsia="Calibri" w:hAnsi="Calibri" w:cs="Calibri"/>
            <w:color w:val="467886"/>
            <w:sz w:val="22"/>
            <w:szCs w:val="22"/>
            <w:u w:val="single"/>
            <w:lang w:val="de-DE"/>
          </w:rPr>
          <w:t>QS World University</w:t>
        </w:r>
      </w:hyperlink>
      <w:r w:rsidR="04AB5CA0" w:rsidRPr="00DF05CC">
        <w:rPr>
          <w:rStyle w:val="normaltextrun"/>
          <w:rFonts w:ascii="Calibri" w:eastAsia="Calibri" w:hAnsi="Calibri" w:cs="Calibri"/>
          <w:color w:val="467886"/>
          <w:sz w:val="22"/>
          <w:szCs w:val="22"/>
          <w:u w:val="single"/>
          <w:lang w:val="de-DE"/>
        </w:rPr>
        <w:t xml:space="preserve"> Rankings</w:t>
      </w:r>
      <w:r w:rsidR="04AB5CA0" w:rsidRPr="00B8241B">
        <w:rPr>
          <w:rStyle w:val="normaltextrun"/>
          <w:rFonts w:ascii="Calibri" w:eastAsia="Calibri" w:hAnsi="Calibri" w:cs="Calibri"/>
          <w:color w:val="EE0000"/>
          <w:sz w:val="22"/>
          <w:szCs w:val="22"/>
          <w:lang w:val="de-DE"/>
        </w:rPr>
        <w:t xml:space="preserve">* </w:t>
      </w:r>
      <w:r w:rsidRPr="00B8241B">
        <w:rPr>
          <w:rStyle w:val="normaltextrun"/>
          <w:rFonts w:ascii="Calibri" w:eastAsia="Calibri" w:hAnsi="Calibri" w:cs="Calibri"/>
          <w:sz w:val="22"/>
          <w:szCs w:val="22"/>
          <w:lang w:val="de-DE"/>
        </w:rPr>
        <w:t>wurde heute von den Experten von QS Quacquarelli Symonds veröffentlicht</w:t>
      </w:r>
      <w:r w:rsidR="04AB5CA0" w:rsidRPr="00B8241B">
        <w:rPr>
          <w:rStyle w:val="normaltextrun"/>
          <w:rFonts w:ascii="Calibri" w:eastAsia="Calibri" w:hAnsi="Calibri" w:cs="Calibri"/>
          <w:color w:val="EE0000"/>
          <w:sz w:val="22"/>
          <w:szCs w:val="22"/>
          <w:lang w:val="de-DE"/>
        </w:rPr>
        <w:t xml:space="preserve">. </w:t>
      </w:r>
      <w:r w:rsidR="04AB5CA0" w:rsidRPr="00B8241B">
        <w:rPr>
          <w:rStyle w:val="normaltextrun"/>
          <w:rFonts w:ascii="Calibri" w:eastAsia="Calibri" w:hAnsi="Calibri" w:cs="Calibri"/>
          <w:sz w:val="22"/>
          <w:szCs w:val="22"/>
          <w:lang w:val="de-DE"/>
        </w:rPr>
        <w:t>Zum fünfzehnten Mal in Folge behält</w:t>
      </w:r>
      <w:r w:rsidR="04AB5CA0" w:rsidRPr="00B8241B">
        <w:rPr>
          <w:rStyle w:val="normaltextrun"/>
          <w:rFonts w:ascii="Calibri" w:eastAsia="Calibri" w:hAnsi="Calibri" w:cs="Calibri"/>
          <w:b/>
          <w:bCs/>
          <w:sz w:val="22"/>
          <w:szCs w:val="22"/>
          <w:lang w:val="de-DE"/>
        </w:rPr>
        <w:t xml:space="preserve"> </w:t>
      </w:r>
      <w:r w:rsidR="04AB5CA0" w:rsidRPr="00A0626A">
        <w:rPr>
          <w:rStyle w:val="normaltextrun"/>
          <w:rFonts w:ascii="Calibri" w:eastAsia="Calibri" w:hAnsi="Calibri" w:cs="Calibri"/>
          <w:sz w:val="22"/>
          <w:szCs w:val="22"/>
          <w:lang w:val="de-DE"/>
        </w:rPr>
        <w:t>das</w:t>
      </w:r>
      <w:r w:rsidR="04AB5CA0" w:rsidRPr="00B8241B">
        <w:rPr>
          <w:rStyle w:val="normaltextrun"/>
          <w:rFonts w:ascii="Calibri" w:eastAsia="Calibri" w:hAnsi="Calibri" w:cs="Calibri"/>
          <w:b/>
          <w:bCs/>
          <w:sz w:val="22"/>
          <w:szCs w:val="22"/>
          <w:lang w:val="de-DE"/>
        </w:rPr>
        <w:t xml:space="preserve"> Massachusetts Institute </w:t>
      </w:r>
      <w:proofErr w:type="spellStart"/>
      <w:r w:rsidR="04AB5CA0" w:rsidRPr="00B8241B">
        <w:rPr>
          <w:rStyle w:val="normaltextrun"/>
          <w:rFonts w:ascii="Calibri" w:eastAsia="Calibri" w:hAnsi="Calibri" w:cs="Calibri"/>
          <w:b/>
          <w:bCs/>
          <w:sz w:val="22"/>
          <w:szCs w:val="22"/>
          <w:lang w:val="de-DE"/>
        </w:rPr>
        <w:t>of</w:t>
      </w:r>
      <w:proofErr w:type="spellEnd"/>
      <w:r w:rsidR="04AB5CA0" w:rsidRPr="00B8241B">
        <w:rPr>
          <w:rStyle w:val="normaltextrun"/>
          <w:rFonts w:ascii="Calibri" w:eastAsia="Calibri" w:hAnsi="Calibri" w:cs="Calibri"/>
          <w:b/>
          <w:bCs/>
          <w:sz w:val="22"/>
          <w:szCs w:val="22"/>
          <w:lang w:val="de-DE"/>
        </w:rPr>
        <w:t xml:space="preserve"> Technology (MIT) </w:t>
      </w:r>
      <w:r w:rsidR="04AB5CA0" w:rsidRPr="00B8241B">
        <w:rPr>
          <w:rStyle w:val="normaltextrun"/>
          <w:rFonts w:ascii="Calibri" w:eastAsia="Calibri" w:hAnsi="Calibri" w:cs="Calibri"/>
          <w:sz w:val="22"/>
          <w:szCs w:val="22"/>
          <w:lang w:val="de-DE"/>
        </w:rPr>
        <w:t xml:space="preserve">den Spitzenplatz. </w:t>
      </w:r>
      <w:r w:rsidR="04AB5CA0" w:rsidRPr="00A0626A">
        <w:rPr>
          <w:rStyle w:val="normaltextrun"/>
          <w:rFonts w:ascii="Calibri" w:eastAsia="Calibri" w:hAnsi="Calibri" w:cs="Calibri"/>
          <w:sz w:val="22"/>
          <w:szCs w:val="22"/>
          <w:lang w:val="de-DE"/>
        </w:rPr>
        <w:t>Das</w:t>
      </w:r>
      <w:r w:rsidR="04AB5CA0" w:rsidRPr="00B8241B">
        <w:rPr>
          <w:rStyle w:val="normaltextrun"/>
          <w:rFonts w:ascii="Calibri" w:eastAsia="Calibri" w:hAnsi="Calibri" w:cs="Calibri"/>
          <w:b/>
          <w:bCs/>
          <w:sz w:val="22"/>
          <w:szCs w:val="22"/>
          <w:lang w:val="de-DE"/>
        </w:rPr>
        <w:t xml:space="preserve"> Imperial College London </w:t>
      </w:r>
      <w:r w:rsidR="04AB5CA0" w:rsidRPr="00B8241B">
        <w:rPr>
          <w:rStyle w:val="normaltextrun"/>
          <w:rFonts w:ascii="Calibri" w:eastAsia="Calibri" w:hAnsi="Calibri" w:cs="Calibri"/>
          <w:sz w:val="22"/>
          <w:szCs w:val="22"/>
          <w:lang w:val="de-DE"/>
        </w:rPr>
        <w:t xml:space="preserve">bleibt zum dritten Mal in Folge auf dem zweiten Platz und teilt sich diese Position nun mit </w:t>
      </w:r>
      <w:r w:rsidR="04AB5CA0" w:rsidRPr="00A0626A">
        <w:rPr>
          <w:rStyle w:val="normaltextrun"/>
          <w:rFonts w:ascii="Calibri" w:eastAsia="Calibri" w:hAnsi="Calibri" w:cs="Calibri"/>
          <w:sz w:val="22"/>
          <w:szCs w:val="22"/>
          <w:lang w:val="de-DE"/>
        </w:rPr>
        <w:t>der</w:t>
      </w:r>
      <w:r w:rsidR="04AB5CA0" w:rsidRPr="00B8241B">
        <w:rPr>
          <w:rStyle w:val="normaltextrun"/>
          <w:rFonts w:ascii="Calibri" w:eastAsia="Calibri" w:hAnsi="Calibri" w:cs="Calibri"/>
          <w:b/>
          <w:bCs/>
          <w:sz w:val="22"/>
          <w:szCs w:val="22"/>
          <w:lang w:val="de-DE"/>
        </w:rPr>
        <w:t xml:space="preserve"> Stanford University</w:t>
      </w:r>
      <w:r w:rsidR="04AB5CA0" w:rsidRPr="00B8241B">
        <w:rPr>
          <w:rStyle w:val="normaltextrun"/>
          <w:rFonts w:ascii="Calibri" w:eastAsia="Calibri" w:hAnsi="Calibri" w:cs="Calibri"/>
          <w:sz w:val="22"/>
          <w:szCs w:val="22"/>
          <w:lang w:val="de-DE"/>
        </w:rPr>
        <w:t>, die vom dritten Platz aufgestiegen ist.  </w:t>
      </w:r>
      <w:r w:rsidR="00C40108" w:rsidRPr="00B8241B">
        <w:rPr>
          <w:lang w:val="de-DE"/>
        </w:rPr>
        <w:br/>
      </w:r>
      <w:r w:rsidRPr="00B8241B">
        <w:rPr>
          <w:rStyle w:val="normaltextrun"/>
          <w:rFonts w:ascii="Calibri" w:eastAsia="Calibri" w:hAnsi="Calibri" w:cs="Calibri"/>
          <w:b/>
          <w:bCs/>
          <w:color w:val="C00000"/>
          <w:sz w:val="18"/>
          <w:szCs w:val="18"/>
          <w:lang w:val="de-DE"/>
        </w:rPr>
        <w:t>*Der Link wird mit den neuesten Ergebnissen aktualisiert, sobald die Sperrfrist endet.    </w:t>
      </w:r>
    </w:p>
    <w:p w14:paraId="4DAE6EFC" w14:textId="01950B78" w:rsidR="00CB506D" w:rsidRPr="00B8241B" w:rsidRDefault="2A0FDFEC" w:rsidP="1AEE5358">
      <w:pPr>
        <w:pStyle w:val="paragraph"/>
        <w:spacing w:before="0" w:beforeAutospacing="0" w:after="0" w:afterAutospacing="0" w:line="360" w:lineRule="auto"/>
        <w:jc w:val="both"/>
        <w:textAlignment w:val="baseline"/>
        <w:rPr>
          <w:rStyle w:val="normaltextrun"/>
          <w:rFonts w:ascii="Calibri" w:eastAsia="Calibri" w:hAnsi="Calibri" w:cs="Calibri"/>
          <w:sz w:val="22"/>
          <w:szCs w:val="22"/>
          <w:lang w:val="de-DE"/>
        </w:rPr>
      </w:pPr>
      <w:r w:rsidRPr="00B8241B">
        <w:rPr>
          <w:rStyle w:val="normaltextrun"/>
          <w:rFonts w:ascii="Calibri" w:eastAsia="Calibri" w:hAnsi="Calibri" w:cs="Calibri"/>
          <w:sz w:val="22"/>
          <w:szCs w:val="22"/>
          <w:lang w:val="de-DE"/>
        </w:rPr>
        <w:t xml:space="preserve">Die Ergebnisse zeigen, dass Österreich unter den Hochschulsystemen mit mehr als einer bewerteten Universität die höchste Verbesserungsrate in Europa verzeichnet: Sieben der </w:t>
      </w:r>
      <w:r w:rsidR="124971D4" w:rsidRPr="00B8241B">
        <w:rPr>
          <w:rStyle w:val="normaltextrun"/>
          <w:rFonts w:ascii="Calibri" w:eastAsia="Calibri" w:hAnsi="Calibri" w:cs="Calibri"/>
          <w:sz w:val="22"/>
          <w:szCs w:val="22"/>
          <w:lang w:val="de-DE"/>
        </w:rPr>
        <w:t xml:space="preserve">acht zuvor bewerteten </w:t>
      </w:r>
      <w:r w:rsidRPr="00B8241B">
        <w:rPr>
          <w:rStyle w:val="normaltextrun"/>
          <w:rFonts w:ascii="Calibri" w:eastAsia="Calibri" w:hAnsi="Calibri" w:cs="Calibri"/>
          <w:sz w:val="22"/>
          <w:szCs w:val="22"/>
          <w:lang w:val="de-DE"/>
        </w:rPr>
        <w:t>Universitäten sind im Ranking aufgestiegen, nur eine ist zurückgefallen</w:t>
      </w:r>
      <w:r w:rsidR="124971D4" w:rsidRPr="00B8241B">
        <w:rPr>
          <w:rStyle w:val="normaltextrun"/>
          <w:rFonts w:ascii="Calibri" w:eastAsia="Calibri" w:hAnsi="Calibri" w:cs="Calibri"/>
          <w:sz w:val="22"/>
          <w:szCs w:val="22"/>
          <w:lang w:val="de-DE"/>
        </w:rPr>
        <w:t xml:space="preserve">. </w:t>
      </w:r>
    </w:p>
    <w:p w14:paraId="00D4E8E3" w14:textId="6607F539" w:rsidR="007276A9" w:rsidRPr="00B8241B" w:rsidRDefault="124971D4" w:rsidP="1AEE5358">
      <w:pPr>
        <w:pStyle w:val="paragraph"/>
        <w:spacing w:before="0" w:beforeAutospacing="0" w:after="0" w:afterAutospacing="0" w:line="360" w:lineRule="auto"/>
        <w:jc w:val="both"/>
        <w:textAlignment w:val="baseline"/>
        <w:rPr>
          <w:rStyle w:val="normaltextrun"/>
          <w:rFonts w:ascii="Calibri" w:eastAsia="Calibri" w:hAnsi="Calibri" w:cs="Calibri"/>
          <w:sz w:val="22"/>
          <w:szCs w:val="22"/>
          <w:lang w:val="de-DE"/>
        </w:rPr>
      </w:pPr>
      <w:r w:rsidRPr="00B8241B">
        <w:rPr>
          <w:rStyle w:val="normaltextrun"/>
          <w:rFonts w:ascii="Calibri" w:eastAsia="Calibri" w:hAnsi="Calibri" w:cs="Calibri"/>
          <w:sz w:val="22"/>
          <w:szCs w:val="22"/>
          <w:lang w:val="de-DE"/>
        </w:rPr>
        <w:t xml:space="preserve">Österreichs führende Hochschule, </w:t>
      </w:r>
      <w:r w:rsidR="1713A278" w:rsidRPr="00B8241B">
        <w:rPr>
          <w:rStyle w:val="normaltextrun"/>
          <w:rFonts w:ascii="Calibri" w:eastAsia="Calibri" w:hAnsi="Calibri" w:cs="Calibri"/>
          <w:sz w:val="22"/>
          <w:szCs w:val="22"/>
          <w:lang w:val="de-DE"/>
        </w:rPr>
        <w:t xml:space="preserve">die </w:t>
      </w:r>
      <w:r w:rsidRPr="00B8241B">
        <w:rPr>
          <w:rStyle w:val="normaltextrun"/>
          <w:rFonts w:ascii="Calibri" w:eastAsia="Calibri" w:hAnsi="Calibri" w:cs="Calibri"/>
          <w:b/>
          <w:bCs/>
          <w:sz w:val="22"/>
          <w:szCs w:val="22"/>
          <w:lang w:val="de-DE"/>
        </w:rPr>
        <w:t>Universität Wien</w:t>
      </w:r>
      <w:r w:rsidRPr="00B8241B">
        <w:rPr>
          <w:rStyle w:val="normaltextrun"/>
          <w:rFonts w:ascii="Calibri" w:eastAsia="Calibri" w:hAnsi="Calibri" w:cs="Calibri"/>
          <w:sz w:val="22"/>
          <w:szCs w:val="22"/>
          <w:lang w:val="de-DE"/>
        </w:rPr>
        <w:t xml:space="preserve">, schafft den Sprung in die globalen Top 150 </w:t>
      </w:r>
      <w:r w:rsidR="233C8322" w:rsidRPr="00B8241B">
        <w:rPr>
          <w:rStyle w:val="normaltextrun"/>
          <w:rFonts w:ascii="Calibri" w:eastAsia="Calibri" w:hAnsi="Calibri" w:cs="Calibri"/>
          <w:sz w:val="22"/>
          <w:szCs w:val="22"/>
          <w:lang w:val="de-DE"/>
        </w:rPr>
        <w:t xml:space="preserve">und klettert um </w:t>
      </w:r>
      <w:r w:rsidR="001A3A03">
        <w:rPr>
          <w:rStyle w:val="normaltextrun"/>
          <w:rFonts w:ascii="Calibri" w:eastAsia="Calibri" w:hAnsi="Calibri" w:cs="Calibri"/>
          <w:sz w:val="22"/>
          <w:szCs w:val="22"/>
          <w:lang w:val="de-DE"/>
        </w:rPr>
        <w:t>zwölf</w:t>
      </w:r>
      <w:r w:rsidR="233C8322" w:rsidRPr="00B8241B">
        <w:rPr>
          <w:rStyle w:val="normaltextrun"/>
          <w:rFonts w:ascii="Calibri" w:eastAsia="Calibri" w:hAnsi="Calibri" w:cs="Calibri"/>
          <w:sz w:val="22"/>
          <w:szCs w:val="22"/>
          <w:lang w:val="de-DE"/>
        </w:rPr>
        <w:t xml:space="preserve"> Plätze auf Rang 140. Es folgt </w:t>
      </w:r>
      <w:r w:rsidR="233C8322" w:rsidRPr="00A0626A">
        <w:rPr>
          <w:rStyle w:val="normaltextrun"/>
          <w:rFonts w:ascii="Calibri" w:eastAsia="Calibri" w:hAnsi="Calibri" w:cs="Calibri"/>
          <w:sz w:val="22"/>
          <w:szCs w:val="22"/>
          <w:lang w:val="de-DE"/>
        </w:rPr>
        <w:t>die</w:t>
      </w:r>
      <w:r w:rsidR="233C8322" w:rsidRPr="00B8241B">
        <w:rPr>
          <w:rStyle w:val="normaltextrun"/>
          <w:rFonts w:ascii="Calibri" w:eastAsia="Calibri" w:hAnsi="Calibri" w:cs="Calibri"/>
          <w:b/>
          <w:bCs/>
          <w:sz w:val="22"/>
          <w:szCs w:val="22"/>
          <w:lang w:val="de-DE"/>
        </w:rPr>
        <w:t xml:space="preserve"> Technische Universität Wien</w:t>
      </w:r>
      <w:r w:rsidR="233C8322" w:rsidRPr="00B8241B">
        <w:rPr>
          <w:rStyle w:val="normaltextrun"/>
          <w:rFonts w:ascii="Calibri" w:eastAsia="Calibri" w:hAnsi="Calibri" w:cs="Calibri"/>
          <w:sz w:val="22"/>
          <w:szCs w:val="22"/>
          <w:lang w:val="de-DE"/>
        </w:rPr>
        <w:t>, die um sechs Plätze auf Rang 191</w:t>
      </w:r>
      <w:r w:rsidR="003357E4">
        <w:rPr>
          <w:rStyle w:val="normaltextrun"/>
          <w:rFonts w:ascii="Calibri" w:eastAsia="Calibri" w:hAnsi="Calibri" w:cs="Calibri"/>
          <w:sz w:val="22"/>
          <w:szCs w:val="22"/>
          <w:lang w:val="de-DE"/>
        </w:rPr>
        <w:t xml:space="preserve"> vorrückt</w:t>
      </w:r>
      <w:r w:rsidR="233C8322" w:rsidRPr="00B8241B">
        <w:rPr>
          <w:rStyle w:val="normaltextrun"/>
          <w:rFonts w:ascii="Calibri" w:eastAsia="Calibri" w:hAnsi="Calibri" w:cs="Calibri"/>
          <w:sz w:val="22"/>
          <w:szCs w:val="22"/>
          <w:lang w:val="de-DE"/>
        </w:rPr>
        <w:t xml:space="preserve">. </w:t>
      </w:r>
      <w:r w:rsidR="233C8322" w:rsidRPr="00B8241B">
        <w:rPr>
          <w:rStyle w:val="normaltextrun"/>
          <w:rFonts w:ascii="Calibri" w:eastAsia="Calibri" w:hAnsi="Calibri" w:cs="Calibri"/>
          <w:b/>
          <w:bCs/>
          <w:sz w:val="22"/>
          <w:szCs w:val="22"/>
          <w:lang w:val="de-DE"/>
        </w:rPr>
        <w:t xml:space="preserve">Die Central European University </w:t>
      </w:r>
      <w:r w:rsidR="233C8322" w:rsidRPr="00B8241B">
        <w:rPr>
          <w:rStyle w:val="normaltextrun"/>
          <w:rFonts w:ascii="Calibri" w:eastAsia="Calibri" w:hAnsi="Calibri" w:cs="Calibri"/>
          <w:sz w:val="22"/>
          <w:szCs w:val="22"/>
          <w:lang w:val="de-DE"/>
        </w:rPr>
        <w:t>debütiert unterdessen auf</w:t>
      </w:r>
      <w:r w:rsidR="00A03C3D">
        <w:rPr>
          <w:rStyle w:val="normaltextrun"/>
          <w:rFonts w:ascii="Calibri" w:eastAsia="Calibri" w:hAnsi="Calibri" w:cs="Calibri"/>
          <w:sz w:val="22"/>
          <w:szCs w:val="22"/>
          <w:lang w:val="de-DE"/>
        </w:rPr>
        <w:t xml:space="preserve"> Platz</w:t>
      </w:r>
      <w:r w:rsidR="233C8322" w:rsidRPr="00B8241B">
        <w:rPr>
          <w:rStyle w:val="normaltextrun"/>
          <w:rFonts w:ascii="Calibri" w:eastAsia="Calibri" w:hAnsi="Calibri" w:cs="Calibri"/>
          <w:sz w:val="22"/>
          <w:szCs w:val="22"/>
          <w:lang w:val="de-DE"/>
        </w:rPr>
        <w:t xml:space="preserve"> 239 und zählt gemessen an den Anteilen internationaler Studierender und Lehrender zu den internationalsten Hochschulen der Welt.</w:t>
      </w:r>
    </w:p>
    <w:tbl>
      <w:tblPr>
        <w:tblW w:w="5524" w:type="dxa"/>
        <w:jc w:val="center"/>
        <w:tblLook w:val="04A0" w:firstRow="1" w:lastRow="0" w:firstColumn="1" w:lastColumn="0" w:noHBand="0" w:noVBand="1"/>
      </w:tblPr>
      <w:tblGrid>
        <w:gridCol w:w="1129"/>
        <w:gridCol w:w="993"/>
        <w:gridCol w:w="3402"/>
      </w:tblGrid>
      <w:tr w:rsidR="00392124" w:rsidRPr="00B8241B" w14:paraId="19820F74" w14:textId="77777777" w:rsidTr="1AEE5358">
        <w:trPr>
          <w:trHeight w:val="300"/>
          <w:jc w:val="center"/>
        </w:trPr>
        <w:tc>
          <w:tcPr>
            <w:tcW w:w="5524" w:type="dxa"/>
            <w:gridSpan w:val="3"/>
            <w:tcBorders>
              <w:top w:val="single" w:sz="4" w:space="0" w:color="auto"/>
              <w:left w:val="single" w:sz="4" w:space="0" w:color="auto"/>
              <w:bottom w:val="single" w:sz="4" w:space="0" w:color="auto"/>
              <w:right w:val="single" w:sz="4" w:space="0" w:color="auto"/>
            </w:tcBorders>
            <w:vAlign w:val="bottom"/>
            <w:hideMark/>
          </w:tcPr>
          <w:p w14:paraId="0A5C7F08" w14:textId="7D3A0885" w:rsidR="00392124" w:rsidRPr="00B8241B" w:rsidRDefault="2E74144D" w:rsidP="1AEE5358">
            <w:pPr>
              <w:spacing w:after="0" w:line="240" w:lineRule="auto"/>
              <w:jc w:val="center"/>
              <w:rPr>
                <w:rFonts w:ascii="Calibri" w:eastAsia="Calibri" w:hAnsi="Calibri" w:cs="Calibri"/>
                <w:b/>
                <w:bCs/>
                <w:color w:val="1D1D1B"/>
                <w:kern w:val="0"/>
                <w:sz w:val="20"/>
                <w:szCs w:val="20"/>
                <w:lang w:val="de-DE" w:eastAsia="en-GB"/>
                <w14:ligatures w14:val="none"/>
              </w:rPr>
            </w:pPr>
            <w:r w:rsidRPr="00B8241B">
              <w:rPr>
                <w:rFonts w:ascii="Calibri" w:eastAsia="Calibri" w:hAnsi="Calibri" w:cs="Calibri"/>
                <w:b/>
                <w:bCs/>
                <w:color w:val="1D1D1B"/>
                <w:kern w:val="0"/>
                <w:sz w:val="20"/>
                <w:szCs w:val="20"/>
                <w:lang w:val="de-DE" w:eastAsia="en-GB"/>
                <w14:ligatures w14:val="none"/>
              </w:rPr>
              <w:t xml:space="preserve">Tabelle 1: Rangliste der österreichischen Universitäten </w:t>
            </w:r>
            <w:r w:rsidR="27ABD295" w:rsidRPr="00B8241B">
              <w:rPr>
                <w:rFonts w:ascii="Calibri" w:eastAsia="Calibri" w:hAnsi="Calibri" w:cs="Calibri"/>
                <w:b/>
                <w:bCs/>
                <w:color w:val="1D1D1B"/>
                <w:kern w:val="0"/>
                <w:sz w:val="20"/>
                <w:szCs w:val="20"/>
                <w:lang w:val="de-DE" w:eastAsia="en-GB"/>
                <w14:ligatures w14:val="none"/>
              </w:rPr>
              <w:t>im QS World University Rankings 2027</w:t>
            </w:r>
          </w:p>
        </w:tc>
      </w:tr>
      <w:tr w:rsidR="00392124" w:rsidRPr="00263013" w14:paraId="6B688A98"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2D979BCD" w14:textId="77777777" w:rsidR="00392124" w:rsidRPr="00263013" w:rsidRDefault="2E74144D" w:rsidP="1AEE5358">
            <w:pPr>
              <w:spacing w:after="0" w:line="240" w:lineRule="auto"/>
              <w:jc w:val="center"/>
              <w:rPr>
                <w:rFonts w:ascii="Calibri" w:eastAsia="Calibri" w:hAnsi="Calibri" w:cs="Calibri"/>
                <w:b/>
                <w:bCs/>
                <w:color w:val="1D1D1B"/>
                <w:kern w:val="0"/>
                <w:sz w:val="20"/>
                <w:szCs w:val="20"/>
                <w:lang w:eastAsia="en-GB"/>
                <w14:ligatures w14:val="none"/>
              </w:rPr>
            </w:pPr>
            <w:r w:rsidRPr="1AEE5358">
              <w:rPr>
                <w:rFonts w:ascii="Calibri" w:eastAsia="Calibri" w:hAnsi="Calibri" w:cs="Calibri"/>
                <w:b/>
                <w:bCs/>
                <w:color w:val="1D1D1B"/>
                <w:kern w:val="0"/>
                <w:sz w:val="20"/>
                <w:szCs w:val="20"/>
                <w:lang w:eastAsia="en-GB"/>
                <w14:ligatures w14:val="none"/>
              </w:rPr>
              <w:t>Rang 2027</w:t>
            </w:r>
          </w:p>
        </w:tc>
        <w:tc>
          <w:tcPr>
            <w:tcW w:w="993" w:type="dxa"/>
            <w:tcBorders>
              <w:top w:val="nil"/>
              <w:left w:val="nil"/>
              <w:bottom w:val="single" w:sz="4" w:space="0" w:color="auto"/>
              <w:right w:val="single" w:sz="4" w:space="0" w:color="auto"/>
            </w:tcBorders>
            <w:noWrap/>
            <w:vAlign w:val="bottom"/>
            <w:hideMark/>
          </w:tcPr>
          <w:p w14:paraId="2C40C5F7" w14:textId="77777777" w:rsidR="00392124" w:rsidRPr="00263013" w:rsidRDefault="2E74144D" w:rsidP="1AEE5358">
            <w:pPr>
              <w:spacing w:after="0" w:line="240" w:lineRule="auto"/>
              <w:jc w:val="center"/>
              <w:rPr>
                <w:rFonts w:ascii="Calibri" w:eastAsia="Calibri" w:hAnsi="Calibri" w:cs="Calibri"/>
                <w:b/>
                <w:bCs/>
                <w:color w:val="1D1D1B"/>
                <w:kern w:val="0"/>
                <w:sz w:val="20"/>
                <w:szCs w:val="20"/>
                <w:lang w:eastAsia="en-GB"/>
                <w14:ligatures w14:val="none"/>
              </w:rPr>
            </w:pPr>
            <w:r w:rsidRPr="1AEE5358">
              <w:rPr>
                <w:rFonts w:ascii="Calibri" w:eastAsia="Calibri" w:hAnsi="Calibri" w:cs="Calibri"/>
                <w:b/>
                <w:bCs/>
                <w:color w:val="1D1D1B"/>
                <w:kern w:val="0"/>
                <w:sz w:val="20"/>
                <w:szCs w:val="20"/>
                <w:lang w:eastAsia="en-GB"/>
                <w14:ligatures w14:val="none"/>
              </w:rPr>
              <w:t>Rang 2026</w:t>
            </w:r>
          </w:p>
        </w:tc>
        <w:tc>
          <w:tcPr>
            <w:tcW w:w="3402" w:type="dxa"/>
            <w:tcBorders>
              <w:top w:val="nil"/>
              <w:left w:val="nil"/>
              <w:bottom w:val="single" w:sz="4" w:space="0" w:color="auto"/>
              <w:right w:val="single" w:sz="4" w:space="0" w:color="auto"/>
            </w:tcBorders>
            <w:noWrap/>
            <w:vAlign w:val="bottom"/>
            <w:hideMark/>
          </w:tcPr>
          <w:p w14:paraId="4BF75AF0" w14:textId="77777777" w:rsidR="00392124" w:rsidRPr="00263013" w:rsidRDefault="2E74144D" w:rsidP="1AEE5358">
            <w:pPr>
              <w:spacing w:after="0" w:line="240" w:lineRule="auto"/>
              <w:rPr>
                <w:rFonts w:ascii="Calibri" w:eastAsia="Calibri" w:hAnsi="Calibri" w:cs="Calibri"/>
                <w:b/>
                <w:bCs/>
                <w:color w:val="1D1D1B"/>
                <w:kern w:val="0"/>
                <w:sz w:val="20"/>
                <w:szCs w:val="20"/>
                <w:lang w:eastAsia="en-GB"/>
                <w14:ligatures w14:val="none"/>
              </w:rPr>
            </w:pPr>
            <w:r w:rsidRPr="1AEE5358">
              <w:rPr>
                <w:rFonts w:ascii="Calibri" w:eastAsia="Calibri" w:hAnsi="Calibri" w:cs="Calibri"/>
                <w:b/>
                <w:bCs/>
                <w:color w:val="1D1D1B"/>
                <w:kern w:val="0"/>
                <w:sz w:val="20"/>
                <w:szCs w:val="20"/>
                <w:lang w:eastAsia="en-GB"/>
                <w14:ligatures w14:val="none"/>
              </w:rPr>
              <w:t>Einrichtung</w:t>
            </w:r>
          </w:p>
        </w:tc>
      </w:tr>
      <w:tr w:rsidR="00392124" w:rsidRPr="00263013" w14:paraId="757A7A92"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2499C828"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140</w:t>
            </w:r>
          </w:p>
        </w:tc>
        <w:tc>
          <w:tcPr>
            <w:tcW w:w="993" w:type="dxa"/>
            <w:tcBorders>
              <w:top w:val="nil"/>
              <w:left w:val="nil"/>
              <w:bottom w:val="single" w:sz="4" w:space="0" w:color="auto"/>
              <w:right w:val="single" w:sz="4" w:space="0" w:color="auto"/>
            </w:tcBorders>
            <w:noWrap/>
            <w:vAlign w:val="bottom"/>
            <w:hideMark/>
          </w:tcPr>
          <w:p w14:paraId="3AA05F67"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152</w:t>
            </w:r>
          </w:p>
        </w:tc>
        <w:tc>
          <w:tcPr>
            <w:tcW w:w="3402" w:type="dxa"/>
            <w:tcBorders>
              <w:top w:val="nil"/>
              <w:left w:val="nil"/>
              <w:bottom w:val="single" w:sz="4" w:space="0" w:color="auto"/>
              <w:right w:val="single" w:sz="4" w:space="0" w:color="auto"/>
            </w:tcBorders>
            <w:noWrap/>
            <w:vAlign w:val="bottom"/>
            <w:hideMark/>
          </w:tcPr>
          <w:p w14:paraId="3578C717"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Universität Wien</w:t>
            </w:r>
          </w:p>
        </w:tc>
      </w:tr>
      <w:tr w:rsidR="00392124" w:rsidRPr="00263013" w14:paraId="27805D6F"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76BD1C3C"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191</w:t>
            </w:r>
          </w:p>
        </w:tc>
        <w:tc>
          <w:tcPr>
            <w:tcW w:w="993" w:type="dxa"/>
            <w:tcBorders>
              <w:top w:val="nil"/>
              <w:left w:val="nil"/>
              <w:bottom w:val="single" w:sz="4" w:space="0" w:color="auto"/>
              <w:right w:val="single" w:sz="4" w:space="0" w:color="auto"/>
            </w:tcBorders>
            <w:noWrap/>
            <w:vAlign w:val="bottom"/>
            <w:hideMark/>
          </w:tcPr>
          <w:p w14:paraId="4FF12AE6"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197</w:t>
            </w:r>
          </w:p>
        </w:tc>
        <w:tc>
          <w:tcPr>
            <w:tcW w:w="3402" w:type="dxa"/>
            <w:tcBorders>
              <w:top w:val="nil"/>
              <w:left w:val="nil"/>
              <w:bottom w:val="single" w:sz="4" w:space="0" w:color="auto"/>
              <w:right w:val="single" w:sz="4" w:space="0" w:color="auto"/>
            </w:tcBorders>
            <w:noWrap/>
            <w:vAlign w:val="bottom"/>
            <w:hideMark/>
          </w:tcPr>
          <w:p w14:paraId="72079231"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Technische Universität Wien</w:t>
            </w:r>
          </w:p>
        </w:tc>
      </w:tr>
      <w:tr w:rsidR="00392124" w:rsidRPr="00263013" w14:paraId="52781E6A"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028D3A14"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239</w:t>
            </w:r>
          </w:p>
        </w:tc>
        <w:tc>
          <w:tcPr>
            <w:tcW w:w="993" w:type="dxa"/>
            <w:tcBorders>
              <w:top w:val="nil"/>
              <w:left w:val="nil"/>
              <w:bottom w:val="single" w:sz="4" w:space="0" w:color="auto"/>
              <w:right w:val="single" w:sz="4" w:space="0" w:color="auto"/>
            </w:tcBorders>
            <w:noWrap/>
            <w:vAlign w:val="bottom"/>
            <w:hideMark/>
          </w:tcPr>
          <w:p w14:paraId="7EF9C111"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 xml:space="preserve"> </w:t>
            </w:r>
          </w:p>
        </w:tc>
        <w:tc>
          <w:tcPr>
            <w:tcW w:w="3402" w:type="dxa"/>
            <w:tcBorders>
              <w:top w:val="nil"/>
              <w:left w:val="nil"/>
              <w:bottom w:val="single" w:sz="4" w:space="0" w:color="auto"/>
              <w:right w:val="single" w:sz="4" w:space="0" w:color="auto"/>
            </w:tcBorders>
            <w:noWrap/>
            <w:vAlign w:val="bottom"/>
            <w:hideMark/>
          </w:tcPr>
          <w:p w14:paraId="4E70A509"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Central European University</w:t>
            </w:r>
          </w:p>
        </w:tc>
      </w:tr>
      <w:tr w:rsidR="00392124" w:rsidRPr="00263013" w14:paraId="04B11D84"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6533A1AC"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333</w:t>
            </w:r>
          </w:p>
        </w:tc>
        <w:tc>
          <w:tcPr>
            <w:tcW w:w="993" w:type="dxa"/>
            <w:tcBorders>
              <w:top w:val="nil"/>
              <w:left w:val="nil"/>
              <w:bottom w:val="single" w:sz="4" w:space="0" w:color="auto"/>
              <w:right w:val="single" w:sz="4" w:space="0" w:color="auto"/>
            </w:tcBorders>
            <w:noWrap/>
            <w:vAlign w:val="bottom"/>
            <w:hideMark/>
          </w:tcPr>
          <w:p w14:paraId="08CE232C"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350</w:t>
            </w:r>
          </w:p>
        </w:tc>
        <w:tc>
          <w:tcPr>
            <w:tcW w:w="3402" w:type="dxa"/>
            <w:tcBorders>
              <w:top w:val="nil"/>
              <w:left w:val="nil"/>
              <w:bottom w:val="single" w:sz="4" w:space="0" w:color="auto"/>
              <w:right w:val="single" w:sz="4" w:space="0" w:color="auto"/>
            </w:tcBorders>
            <w:noWrap/>
            <w:vAlign w:val="bottom"/>
            <w:hideMark/>
          </w:tcPr>
          <w:p w14:paraId="672800BC"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Universität Innsbruck</w:t>
            </w:r>
          </w:p>
        </w:tc>
      </w:tr>
      <w:tr w:rsidR="00392124" w:rsidRPr="00263013" w14:paraId="6038E166"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19C6160A"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lastRenderedPageBreak/>
              <w:t>409</w:t>
            </w:r>
          </w:p>
        </w:tc>
        <w:tc>
          <w:tcPr>
            <w:tcW w:w="993" w:type="dxa"/>
            <w:tcBorders>
              <w:top w:val="nil"/>
              <w:left w:val="nil"/>
              <w:bottom w:val="single" w:sz="4" w:space="0" w:color="auto"/>
              <w:right w:val="single" w:sz="4" w:space="0" w:color="auto"/>
            </w:tcBorders>
            <w:noWrap/>
            <w:vAlign w:val="bottom"/>
            <w:hideMark/>
          </w:tcPr>
          <w:p w14:paraId="5F48433D"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650</w:t>
            </w:r>
          </w:p>
        </w:tc>
        <w:tc>
          <w:tcPr>
            <w:tcW w:w="3402" w:type="dxa"/>
            <w:tcBorders>
              <w:top w:val="nil"/>
              <w:left w:val="nil"/>
              <w:bottom w:val="single" w:sz="4" w:space="0" w:color="auto"/>
              <w:right w:val="single" w:sz="4" w:space="0" w:color="auto"/>
            </w:tcBorders>
            <w:noWrap/>
            <w:vAlign w:val="bottom"/>
            <w:hideMark/>
          </w:tcPr>
          <w:p w14:paraId="7248718B"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Technische Universität Graz</w:t>
            </w:r>
          </w:p>
        </w:tc>
      </w:tr>
      <w:tr w:rsidR="00392124" w:rsidRPr="00263013" w14:paraId="523C9510"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012BE24C"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458</w:t>
            </w:r>
          </w:p>
        </w:tc>
        <w:tc>
          <w:tcPr>
            <w:tcW w:w="993" w:type="dxa"/>
            <w:tcBorders>
              <w:top w:val="nil"/>
              <w:left w:val="nil"/>
              <w:bottom w:val="single" w:sz="4" w:space="0" w:color="auto"/>
              <w:right w:val="single" w:sz="4" w:space="0" w:color="auto"/>
            </w:tcBorders>
            <w:noWrap/>
            <w:vAlign w:val="bottom"/>
            <w:hideMark/>
          </w:tcPr>
          <w:p w14:paraId="0B9521BA"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473</w:t>
            </w:r>
          </w:p>
        </w:tc>
        <w:tc>
          <w:tcPr>
            <w:tcW w:w="3402" w:type="dxa"/>
            <w:tcBorders>
              <w:top w:val="nil"/>
              <w:left w:val="nil"/>
              <w:bottom w:val="single" w:sz="4" w:space="0" w:color="auto"/>
              <w:right w:val="single" w:sz="4" w:space="0" w:color="auto"/>
            </w:tcBorders>
            <w:noWrap/>
            <w:vAlign w:val="bottom"/>
            <w:hideMark/>
          </w:tcPr>
          <w:p w14:paraId="733BA52D"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Johannes-Kepler-Universität Linz</w:t>
            </w:r>
          </w:p>
        </w:tc>
      </w:tr>
      <w:tr w:rsidR="00392124" w:rsidRPr="00263013" w14:paraId="3933DEB7"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792F63A5"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572</w:t>
            </w:r>
          </w:p>
        </w:tc>
        <w:tc>
          <w:tcPr>
            <w:tcW w:w="993" w:type="dxa"/>
            <w:tcBorders>
              <w:top w:val="nil"/>
              <w:left w:val="nil"/>
              <w:bottom w:val="single" w:sz="4" w:space="0" w:color="auto"/>
              <w:right w:val="single" w:sz="4" w:space="0" w:color="auto"/>
            </w:tcBorders>
            <w:noWrap/>
            <w:vAlign w:val="bottom"/>
            <w:hideMark/>
          </w:tcPr>
          <w:p w14:paraId="2A0EB32B"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650</w:t>
            </w:r>
          </w:p>
        </w:tc>
        <w:tc>
          <w:tcPr>
            <w:tcW w:w="3402" w:type="dxa"/>
            <w:tcBorders>
              <w:top w:val="nil"/>
              <w:left w:val="nil"/>
              <w:bottom w:val="single" w:sz="4" w:space="0" w:color="auto"/>
              <w:right w:val="single" w:sz="4" w:space="0" w:color="auto"/>
            </w:tcBorders>
            <w:noWrap/>
            <w:vAlign w:val="bottom"/>
            <w:hideMark/>
          </w:tcPr>
          <w:p w14:paraId="10FC46C6"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Paris-Lodron-Universität Salzburg</w:t>
            </w:r>
          </w:p>
        </w:tc>
      </w:tr>
      <w:tr w:rsidR="00392124" w:rsidRPr="00263013" w14:paraId="47662ED8"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15F3E295"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683</w:t>
            </w:r>
          </w:p>
        </w:tc>
        <w:tc>
          <w:tcPr>
            <w:tcW w:w="993" w:type="dxa"/>
            <w:tcBorders>
              <w:top w:val="nil"/>
              <w:left w:val="nil"/>
              <w:bottom w:val="single" w:sz="4" w:space="0" w:color="auto"/>
              <w:right w:val="single" w:sz="4" w:space="0" w:color="auto"/>
            </w:tcBorders>
            <w:noWrap/>
            <w:vAlign w:val="bottom"/>
            <w:hideMark/>
          </w:tcPr>
          <w:p w14:paraId="48482846"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697</w:t>
            </w:r>
          </w:p>
        </w:tc>
        <w:tc>
          <w:tcPr>
            <w:tcW w:w="3402" w:type="dxa"/>
            <w:tcBorders>
              <w:top w:val="nil"/>
              <w:left w:val="nil"/>
              <w:bottom w:val="single" w:sz="4" w:space="0" w:color="auto"/>
              <w:right w:val="single" w:sz="4" w:space="0" w:color="auto"/>
            </w:tcBorders>
            <w:noWrap/>
            <w:vAlign w:val="bottom"/>
            <w:hideMark/>
          </w:tcPr>
          <w:p w14:paraId="133DDD79"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Universität Klagenfurt</w:t>
            </w:r>
          </w:p>
        </w:tc>
      </w:tr>
      <w:tr w:rsidR="00392124" w:rsidRPr="00263013" w14:paraId="19EA0E35"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361FDDAD"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696</w:t>
            </w:r>
          </w:p>
        </w:tc>
        <w:tc>
          <w:tcPr>
            <w:tcW w:w="993" w:type="dxa"/>
            <w:tcBorders>
              <w:top w:val="nil"/>
              <w:left w:val="nil"/>
              <w:bottom w:val="single" w:sz="4" w:space="0" w:color="auto"/>
              <w:right w:val="single" w:sz="4" w:space="0" w:color="auto"/>
            </w:tcBorders>
            <w:noWrap/>
            <w:vAlign w:val="bottom"/>
            <w:hideMark/>
          </w:tcPr>
          <w:p w14:paraId="7F87FB14"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668</w:t>
            </w:r>
          </w:p>
        </w:tc>
        <w:tc>
          <w:tcPr>
            <w:tcW w:w="3402" w:type="dxa"/>
            <w:tcBorders>
              <w:top w:val="nil"/>
              <w:left w:val="nil"/>
              <w:bottom w:val="single" w:sz="4" w:space="0" w:color="auto"/>
              <w:right w:val="single" w:sz="4" w:space="0" w:color="auto"/>
            </w:tcBorders>
            <w:noWrap/>
            <w:vAlign w:val="bottom"/>
            <w:hideMark/>
          </w:tcPr>
          <w:p w14:paraId="1EB8282D"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Karl-Franzens-Universität Graz</w:t>
            </w:r>
          </w:p>
        </w:tc>
      </w:tr>
      <w:tr w:rsidR="00392124" w:rsidRPr="00263013" w14:paraId="62A1FD53" w14:textId="77777777" w:rsidTr="1AEE5358">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432FC226"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851–900</w:t>
            </w:r>
          </w:p>
        </w:tc>
        <w:tc>
          <w:tcPr>
            <w:tcW w:w="993" w:type="dxa"/>
            <w:tcBorders>
              <w:top w:val="nil"/>
              <w:left w:val="nil"/>
              <w:bottom w:val="single" w:sz="4" w:space="0" w:color="auto"/>
              <w:right w:val="single" w:sz="4" w:space="0" w:color="auto"/>
            </w:tcBorders>
            <w:noWrap/>
            <w:vAlign w:val="bottom"/>
            <w:hideMark/>
          </w:tcPr>
          <w:p w14:paraId="1A37FCCE" w14:textId="77777777" w:rsidR="00392124" w:rsidRPr="00263013" w:rsidRDefault="2E74144D" w:rsidP="1AEE5358">
            <w:pPr>
              <w:spacing w:after="0" w:line="240" w:lineRule="auto"/>
              <w:jc w:val="center"/>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 xml:space="preserve"> </w:t>
            </w:r>
          </w:p>
        </w:tc>
        <w:tc>
          <w:tcPr>
            <w:tcW w:w="3402" w:type="dxa"/>
            <w:tcBorders>
              <w:top w:val="nil"/>
              <w:left w:val="nil"/>
              <w:bottom w:val="single" w:sz="4" w:space="0" w:color="auto"/>
              <w:right w:val="single" w:sz="4" w:space="0" w:color="auto"/>
            </w:tcBorders>
            <w:noWrap/>
            <w:vAlign w:val="bottom"/>
            <w:hideMark/>
          </w:tcPr>
          <w:p w14:paraId="70EA2BDF" w14:textId="77777777" w:rsidR="00392124" w:rsidRPr="00263013" w:rsidRDefault="2E74144D" w:rsidP="1AEE5358">
            <w:pPr>
              <w:spacing w:after="0" w:line="240" w:lineRule="auto"/>
              <w:rPr>
                <w:rFonts w:ascii="Calibri" w:eastAsia="Calibri" w:hAnsi="Calibri" w:cs="Calibri"/>
                <w:color w:val="1D1D1B"/>
                <w:kern w:val="0"/>
                <w:sz w:val="20"/>
                <w:szCs w:val="20"/>
                <w:lang w:eastAsia="en-GB"/>
                <w14:ligatures w14:val="none"/>
              </w:rPr>
            </w:pPr>
            <w:r w:rsidRPr="1AEE5358">
              <w:rPr>
                <w:rFonts w:ascii="Calibri" w:eastAsia="Calibri" w:hAnsi="Calibri" w:cs="Calibri"/>
                <w:color w:val="1D1D1B"/>
                <w:kern w:val="0"/>
                <w:sz w:val="20"/>
                <w:szCs w:val="20"/>
                <w:lang w:eastAsia="en-GB"/>
                <w14:ligatures w14:val="none"/>
              </w:rPr>
              <w:t>Montanuniversität Leoben</w:t>
            </w:r>
          </w:p>
        </w:tc>
      </w:tr>
    </w:tbl>
    <w:p w14:paraId="1B8F8BCC" w14:textId="77777777" w:rsidR="00DF2A07" w:rsidRPr="00263013" w:rsidRDefault="00DF2A07" w:rsidP="1AEE5358">
      <w:pPr>
        <w:pStyle w:val="paragraph"/>
        <w:spacing w:before="0" w:beforeAutospacing="0" w:after="0" w:afterAutospacing="0"/>
        <w:textAlignment w:val="baseline"/>
        <w:rPr>
          <w:rFonts w:ascii="Calibri" w:eastAsia="Calibri" w:hAnsi="Calibri" w:cs="Calibri"/>
          <w:sz w:val="18"/>
          <w:szCs w:val="18"/>
        </w:rPr>
      </w:pPr>
    </w:p>
    <w:p w14:paraId="48B08617" w14:textId="6C1C0A13" w:rsidR="00392124" w:rsidRDefault="2E74144D" w:rsidP="1AEE5358">
      <w:pPr>
        <w:pStyle w:val="paragraph"/>
        <w:spacing w:before="0" w:beforeAutospacing="0" w:after="160" w:afterAutospacing="0" w:line="360" w:lineRule="auto"/>
        <w:textAlignment w:val="baseline"/>
        <w:rPr>
          <w:rFonts w:ascii="Calibri" w:eastAsia="Calibri" w:hAnsi="Calibri" w:cs="Calibri"/>
          <w:b/>
          <w:bCs/>
          <w:sz w:val="22"/>
          <w:szCs w:val="22"/>
          <w:u w:val="single"/>
        </w:rPr>
      </w:pPr>
      <w:r w:rsidRPr="1AEE5358">
        <w:rPr>
          <w:rFonts w:ascii="Calibri" w:eastAsia="Calibri" w:hAnsi="Calibri" w:cs="Calibri"/>
          <w:b/>
          <w:bCs/>
          <w:sz w:val="22"/>
          <w:szCs w:val="22"/>
          <w:u w:val="single"/>
        </w:rPr>
        <w:t>Zusammenfassung: Österreich</w:t>
      </w:r>
    </w:p>
    <w:p w14:paraId="31526B98" w14:textId="1B7FD1AC" w:rsidR="00263013" w:rsidRPr="00B8241B" w:rsidRDefault="7E6C7508" w:rsidP="1AEE5358">
      <w:pPr>
        <w:pStyle w:val="paragraph"/>
        <w:numPr>
          <w:ilvl w:val="0"/>
          <w:numId w:val="14"/>
        </w:numPr>
        <w:spacing w:after="160" w:afterAutospacing="0" w:line="360" w:lineRule="auto"/>
        <w:ind w:left="1077" w:hanging="357"/>
        <w:textAlignment w:val="baseline"/>
        <w:rPr>
          <w:rFonts w:ascii="Calibri" w:eastAsia="Calibri" w:hAnsi="Calibri" w:cs="Calibri"/>
          <w:sz w:val="22"/>
          <w:szCs w:val="22"/>
          <w:lang w:val="de-DE"/>
        </w:rPr>
      </w:pPr>
      <w:r w:rsidRPr="00B8241B">
        <w:rPr>
          <w:rFonts w:ascii="Calibri" w:eastAsia="Calibri" w:hAnsi="Calibri" w:cs="Calibri"/>
          <w:sz w:val="22"/>
          <w:szCs w:val="22"/>
          <w:lang w:val="de-DE"/>
        </w:rPr>
        <w:t xml:space="preserve">Österreich verzeichnet die höchste Verbesserungsrate in Europa und die dritthöchste weltweit unter den </w:t>
      </w:r>
      <w:r w:rsidR="00F03AEA">
        <w:rPr>
          <w:rFonts w:ascii="Calibri" w:eastAsia="Calibri" w:hAnsi="Calibri" w:cs="Calibri"/>
          <w:sz w:val="22"/>
          <w:szCs w:val="22"/>
          <w:lang w:val="de-DE"/>
        </w:rPr>
        <w:t>Ländern</w:t>
      </w:r>
      <w:r w:rsidRPr="00B8241B">
        <w:rPr>
          <w:rFonts w:ascii="Calibri" w:eastAsia="Calibri" w:hAnsi="Calibri" w:cs="Calibri"/>
          <w:sz w:val="22"/>
          <w:szCs w:val="22"/>
          <w:lang w:val="de-DE"/>
        </w:rPr>
        <w:t xml:space="preserve"> mit mehr als zwei bewerteten Universitäten</w:t>
      </w:r>
      <w:r w:rsidR="00F03AEA">
        <w:rPr>
          <w:rFonts w:ascii="Calibri" w:eastAsia="Calibri" w:hAnsi="Calibri" w:cs="Calibri"/>
          <w:sz w:val="22"/>
          <w:szCs w:val="22"/>
          <w:lang w:val="de-DE"/>
        </w:rPr>
        <w:t>.</w:t>
      </w:r>
    </w:p>
    <w:p w14:paraId="41F66D1A" w14:textId="5F75E0B6" w:rsidR="00263013" w:rsidRPr="00B8241B" w:rsidRDefault="7E6C7508" w:rsidP="1AEE5358">
      <w:pPr>
        <w:pStyle w:val="paragraph"/>
        <w:numPr>
          <w:ilvl w:val="0"/>
          <w:numId w:val="14"/>
        </w:numPr>
        <w:spacing w:after="160" w:afterAutospacing="0" w:line="360" w:lineRule="auto"/>
        <w:ind w:left="1077" w:hanging="357"/>
        <w:textAlignment w:val="baseline"/>
        <w:rPr>
          <w:rFonts w:ascii="Calibri" w:eastAsia="Calibri" w:hAnsi="Calibri" w:cs="Calibri"/>
          <w:sz w:val="22"/>
          <w:szCs w:val="22"/>
          <w:lang w:val="de-DE"/>
        </w:rPr>
      </w:pPr>
      <w:r w:rsidRPr="00B8241B">
        <w:rPr>
          <w:rFonts w:ascii="Calibri" w:eastAsia="Calibri" w:hAnsi="Calibri" w:cs="Calibri"/>
          <w:sz w:val="22"/>
          <w:szCs w:val="22"/>
          <w:lang w:val="de-DE"/>
        </w:rPr>
        <w:t>88 Prozent der ge</w:t>
      </w:r>
      <w:r w:rsidR="00F03AEA">
        <w:rPr>
          <w:rFonts w:ascii="Calibri" w:eastAsia="Calibri" w:hAnsi="Calibri" w:cs="Calibri"/>
          <w:sz w:val="22"/>
          <w:szCs w:val="22"/>
          <w:lang w:val="de-DE"/>
        </w:rPr>
        <w:t xml:space="preserve">listeten österreichischen </w:t>
      </w:r>
      <w:r w:rsidRPr="00B8241B">
        <w:rPr>
          <w:rFonts w:ascii="Calibri" w:eastAsia="Calibri" w:hAnsi="Calibri" w:cs="Calibri"/>
          <w:sz w:val="22"/>
          <w:szCs w:val="22"/>
          <w:lang w:val="de-DE"/>
        </w:rPr>
        <w:t>Universitäten verbessern ihre Position, nur eine Einrichtung verliert im Vergleich zum Vorjahr an Boden.</w:t>
      </w:r>
    </w:p>
    <w:p w14:paraId="25C451D8" w14:textId="7D970534" w:rsidR="00263013" w:rsidRPr="00B8241B" w:rsidRDefault="7E6C7508" w:rsidP="1AEE5358">
      <w:pPr>
        <w:pStyle w:val="paragraph"/>
        <w:numPr>
          <w:ilvl w:val="0"/>
          <w:numId w:val="14"/>
        </w:numPr>
        <w:spacing w:after="160" w:afterAutospacing="0" w:line="360" w:lineRule="auto"/>
        <w:ind w:left="1077" w:hanging="357"/>
        <w:textAlignment w:val="baseline"/>
        <w:rPr>
          <w:rFonts w:ascii="Calibri" w:eastAsia="Calibri" w:hAnsi="Calibri" w:cs="Calibri"/>
          <w:sz w:val="22"/>
          <w:szCs w:val="22"/>
          <w:lang w:val="de-DE"/>
        </w:rPr>
      </w:pPr>
      <w:r w:rsidRPr="00B8241B">
        <w:rPr>
          <w:rFonts w:ascii="Calibri" w:eastAsia="Calibri" w:hAnsi="Calibri" w:cs="Calibri"/>
          <w:sz w:val="22"/>
          <w:szCs w:val="22"/>
          <w:lang w:val="de-DE"/>
        </w:rPr>
        <w:t xml:space="preserve">Die Universität Wien kehrt in die globalen Top 150 zurück, steigt um </w:t>
      </w:r>
      <w:r w:rsidR="009C427C">
        <w:rPr>
          <w:rFonts w:ascii="Calibri" w:eastAsia="Calibri" w:hAnsi="Calibri" w:cs="Calibri"/>
          <w:sz w:val="22"/>
          <w:szCs w:val="22"/>
          <w:lang w:val="de-DE"/>
        </w:rPr>
        <w:t>zwölf</w:t>
      </w:r>
      <w:r w:rsidRPr="00B8241B">
        <w:rPr>
          <w:rFonts w:ascii="Calibri" w:eastAsia="Calibri" w:hAnsi="Calibri" w:cs="Calibri"/>
          <w:sz w:val="22"/>
          <w:szCs w:val="22"/>
          <w:lang w:val="de-DE"/>
        </w:rPr>
        <w:t xml:space="preserve"> Plätze auf Rang 140 auf und bleibt damit Österreichs bestplatzierte Einrichtung.</w:t>
      </w:r>
    </w:p>
    <w:p w14:paraId="18EB9608" w14:textId="324449CC" w:rsidR="00263013" w:rsidRPr="00B8241B" w:rsidRDefault="7E6C7508" w:rsidP="1AEE5358">
      <w:pPr>
        <w:pStyle w:val="paragraph"/>
        <w:numPr>
          <w:ilvl w:val="0"/>
          <w:numId w:val="14"/>
        </w:numPr>
        <w:spacing w:after="160" w:afterAutospacing="0" w:line="360" w:lineRule="auto"/>
        <w:ind w:left="1077" w:hanging="357"/>
        <w:textAlignment w:val="baseline"/>
        <w:rPr>
          <w:rFonts w:ascii="Calibri" w:eastAsia="Calibri" w:hAnsi="Calibri" w:cs="Calibri"/>
          <w:sz w:val="22"/>
          <w:szCs w:val="22"/>
          <w:lang w:val="de-DE"/>
        </w:rPr>
      </w:pPr>
      <w:r w:rsidRPr="00B8241B">
        <w:rPr>
          <w:rFonts w:ascii="Calibri" w:eastAsia="Calibri" w:hAnsi="Calibri" w:cs="Calibri"/>
          <w:sz w:val="22"/>
          <w:szCs w:val="22"/>
          <w:lang w:val="de-DE"/>
        </w:rPr>
        <w:t>In diesem Jahr sind zwei österreichische Universitäten neu in das Ranking aufgenommen worden, womit die Gesamtzahl der vertretenen österreichischen Hochschulen nun bei 10 liegt</w:t>
      </w:r>
      <w:r w:rsidR="7B6EF35A" w:rsidRPr="00B8241B">
        <w:rPr>
          <w:rFonts w:ascii="Calibri" w:eastAsia="Calibri" w:hAnsi="Calibri" w:cs="Calibri"/>
          <w:sz w:val="22"/>
          <w:szCs w:val="22"/>
          <w:lang w:val="de-DE"/>
        </w:rPr>
        <w:t>.</w:t>
      </w:r>
    </w:p>
    <w:p w14:paraId="31FB3098" w14:textId="2B5A32E0" w:rsidR="00263013" w:rsidRPr="00B8241B" w:rsidRDefault="7E6C7508" w:rsidP="1AEE5358">
      <w:pPr>
        <w:pStyle w:val="paragraph"/>
        <w:numPr>
          <w:ilvl w:val="0"/>
          <w:numId w:val="14"/>
        </w:numPr>
        <w:spacing w:after="160" w:afterAutospacing="0" w:line="360" w:lineRule="auto"/>
        <w:ind w:left="1077" w:hanging="357"/>
        <w:textAlignment w:val="baseline"/>
        <w:rPr>
          <w:rFonts w:ascii="Calibri" w:eastAsia="Calibri" w:hAnsi="Calibri" w:cs="Calibri"/>
          <w:sz w:val="22"/>
          <w:szCs w:val="22"/>
          <w:lang w:val="de-DE"/>
        </w:rPr>
      </w:pPr>
      <w:r w:rsidRPr="00B8241B">
        <w:rPr>
          <w:rFonts w:ascii="Calibri" w:eastAsia="Calibri" w:hAnsi="Calibri" w:cs="Calibri"/>
          <w:sz w:val="22"/>
          <w:szCs w:val="22"/>
          <w:lang w:val="de-DE"/>
        </w:rPr>
        <w:t>Die Central European University debütiert weltweit auf Platz 239 und zählt zu den weltweit führenden Einrichtungen hinsichtlich der internationalen Zusammensetzung von Lehrkräften und Studierenden.</w:t>
      </w:r>
    </w:p>
    <w:p w14:paraId="40C0476F" w14:textId="735F6B74" w:rsidR="00263013" w:rsidRPr="00B8241B" w:rsidRDefault="7E6C7508" w:rsidP="1AEE5358">
      <w:pPr>
        <w:pStyle w:val="paragraph"/>
        <w:numPr>
          <w:ilvl w:val="0"/>
          <w:numId w:val="14"/>
        </w:numPr>
        <w:spacing w:after="160" w:afterAutospacing="0" w:line="360" w:lineRule="auto"/>
        <w:ind w:left="1077" w:hanging="357"/>
        <w:textAlignment w:val="baseline"/>
        <w:rPr>
          <w:rFonts w:ascii="Calibri" w:eastAsia="Calibri" w:hAnsi="Calibri" w:cs="Calibri"/>
          <w:sz w:val="22"/>
          <w:szCs w:val="22"/>
          <w:lang w:val="de-DE"/>
        </w:rPr>
      </w:pPr>
      <w:r w:rsidRPr="00B8241B">
        <w:rPr>
          <w:rFonts w:ascii="Calibri" w:eastAsia="Calibri" w:hAnsi="Calibri" w:cs="Calibri"/>
          <w:sz w:val="22"/>
          <w:szCs w:val="22"/>
          <w:lang w:val="de-DE"/>
        </w:rPr>
        <w:t>Die Paris-Lodron-Universität Salzburg verzeichnet den größten Sprung in Österreich und klettert um 78 Plätze auf ihre bisher beste Platzierung</w:t>
      </w:r>
      <w:r w:rsidR="00D70012">
        <w:rPr>
          <w:rFonts w:ascii="Calibri" w:eastAsia="Calibri" w:hAnsi="Calibri" w:cs="Calibri"/>
          <w:sz w:val="22"/>
          <w:szCs w:val="22"/>
          <w:lang w:val="de-DE"/>
        </w:rPr>
        <w:t xml:space="preserve"> auf 572</w:t>
      </w:r>
      <w:r w:rsidRPr="00B8241B">
        <w:rPr>
          <w:rFonts w:ascii="Calibri" w:eastAsia="Calibri" w:hAnsi="Calibri" w:cs="Calibri"/>
          <w:sz w:val="22"/>
          <w:szCs w:val="22"/>
          <w:lang w:val="de-DE"/>
        </w:rPr>
        <w:t>.</w:t>
      </w:r>
    </w:p>
    <w:p w14:paraId="068DCDBB" w14:textId="48AFA8C8" w:rsidR="00263013" w:rsidRPr="00B8241B" w:rsidRDefault="7E6C7508" w:rsidP="1AEE5358">
      <w:pPr>
        <w:pStyle w:val="paragraph"/>
        <w:numPr>
          <w:ilvl w:val="0"/>
          <w:numId w:val="14"/>
        </w:numPr>
        <w:spacing w:before="0" w:beforeAutospacing="0" w:after="160" w:afterAutospacing="0" w:line="360" w:lineRule="auto"/>
        <w:ind w:left="1077" w:hanging="357"/>
        <w:textAlignment w:val="baseline"/>
        <w:rPr>
          <w:rFonts w:ascii="Calibri" w:eastAsia="Calibri" w:hAnsi="Calibri" w:cs="Calibri"/>
          <w:sz w:val="22"/>
          <w:szCs w:val="22"/>
          <w:lang w:val="de-DE"/>
        </w:rPr>
      </w:pPr>
      <w:r w:rsidRPr="00B8241B">
        <w:rPr>
          <w:rFonts w:ascii="Calibri" w:eastAsia="Calibri" w:hAnsi="Calibri" w:cs="Calibri"/>
          <w:sz w:val="22"/>
          <w:szCs w:val="22"/>
          <w:lang w:val="de-DE"/>
        </w:rPr>
        <w:t>Die Beschäftigungsergebnisse verbessern sich in weiten Teilen des Sektors, während die Arbeitgeberreputation vergleichsweise schwächer bleibt, da keine österreichische Einrichtung unter den globalen Top 100 rangiert.</w:t>
      </w:r>
    </w:p>
    <w:p w14:paraId="762B74AF" w14:textId="3278FA28" w:rsidR="00263013" w:rsidRPr="00B8241B" w:rsidRDefault="20A2AC8B" w:rsidP="1AEE5358">
      <w:pPr>
        <w:pStyle w:val="paragraph"/>
        <w:spacing w:before="0" w:beforeAutospacing="0" w:after="160" w:afterAutospacing="0" w:line="360" w:lineRule="auto"/>
        <w:textAlignment w:val="baseline"/>
        <w:rPr>
          <w:rFonts w:ascii="Calibri" w:eastAsia="Calibri" w:hAnsi="Calibri" w:cs="Calibri"/>
          <w:b/>
          <w:bCs/>
          <w:sz w:val="22"/>
          <w:szCs w:val="22"/>
          <w:lang w:val="de-DE"/>
        </w:rPr>
      </w:pPr>
      <w:r w:rsidRPr="00B8241B">
        <w:rPr>
          <w:rFonts w:ascii="Calibri" w:eastAsia="Calibri" w:hAnsi="Calibri" w:cs="Calibri"/>
          <w:b/>
          <w:bCs/>
          <w:sz w:val="22"/>
          <w:szCs w:val="22"/>
          <w:lang w:val="de-DE"/>
        </w:rPr>
        <w:t xml:space="preserve">Ben Sowter, Senior </w:t>
      </w:r>
      <w:proofErr w:type="spellStart"/>
      <w:r w:rsidRPr="00B8241B">
        <w:rPr>
          <w:rFonts w:ascii="Calibri" w:eastAsia="Calibri" w:hAnsi="Calibri" w:cs="Calibri"/>
          <w:b/>
          <w:bCs/>
          <w:sz w:val="22"/>
          <w:szCs w:val="22"/>
          <w:lang w:val="de-DE"/>
        </w:rPr>
        <w:t>Vice</w:t>
      </w:r>
      <w:proofErr w:type="spellEnd"/>
      <w:r w:rsidRPr="00B8241B">
        <w:rPr>
          <w:rFonts w:ascii="Calibri" w:eastAsia="Calibri" w:hAnsi="Calibri" w:cs="Calibri"/>
          <w:b/>
          <w:bCs/>
          <w:sz w:val="22"/>
          <w:szCs w:val="22"/>
          <w:lang w:val="de-DE"/>
        </w:rPr>
        <w:t xml:space="preserve"> </w:t>
      </w:r>
      <w:proofErr w:type="spellStart"/>
      <w:r w:rsidRPr="00B8241B">
        <w:rPr>
          <w:rFonts w:ascii="Calibri" w:eastAsia="Calibri" w:hAnsi="Calibri" w:cs="Calibri"/>
          <w:b/>
          <w:bCs/>
          <w:sz w:val="22"/>
          <w:szCs w:val="22"/>
          <w:lang w:val="de-DE"/>
        </w:rPr>
        <w:t>President</w:t>
      </w:r>
      <w:proofErr w:type="spellEnd"/>
      <w:r w:rsidRPr="00B8241B">
        <w:rPr>
          <w:rFonts w:ascii="Calibri" w:eastAsia="Calibri" w:hAnsi="Calibri" w:cs="Calibri"/>
          <w:b/>
          <w:bCs/>
          <w:sz w:val="22"/>
          <w:szCs w:val="22"/>
          <w:lang w:val="de-DE"/>
        </w:rPr>
        <w:t xml:space="preserve"> bei QS, sagt</w:t>
      </w:r>
      <w:r w:rsidR="3C9E25B7" w:rsidRPr="00B8241B">
        <w:rPr>
          <w:rFonts w:ascii="Calibri" w:eastAsia="Calibri" w:hAnsi="Calibri" w:cs="Calibri"/>
          <w:b/>
          <w:bCs/>
          <w:sz w:val="22"/>
          <w:szCs w:val="22"/>
          <w:lang w:val="de-DE"/>
        </w:rPr>
        <w:t xml:space="preserve">: </w:t>
      </w:r>
      <w:r w:rsidR="7E6C7508" w:rsidRPr="00B8241B">
        <w:rPr>
          <w:rFonts w:ascii="Calibri" w:eastAsia="Calibri" w:hAnsi="Calibri" w:cs="Calibri"/>
          <w:i/>
          <w:iCs/>
          <w:sz w:val="22"/>
          <w:szCs w:val="22"/>
          <w:lang w:val="de-DE"/>
        </w:rPr>
        <w:t xml:space="preserve">„Österreich sticht in den diesjährigen Rankings als eines der am stärksten verbesserten Hochschulsysteme hervor, verzeichnet die stärksten Gesamtzuwächse aller europäischen Länder und unterstreicht damit die kumulativen Auswirkungen nachhaltiger Investitionen in Forschung, internationale Zusammenarbeit und institutionelle Entwicklung. Allerdings gerät der österreichische Hochschulsektor in ein unsichereres Finanzierungsumfeld, da die Universitäten </w:t>
      </w:r>
      <w:r w:rsidR="7E6C7508" w:rsidRPr="008D141D">
        <w:rPr>
          <w:rFonts w:ascii="Calibri" w:eastAsia="Calibri" w:hAnsi="Calibri" w:cs="Calibri"/>
          <w:i/>
          <w:iCs/>
          <w:sz w:val="22"/>
          <w:szCs w:val="22"/>
          <w:lang w:val="de-DE"/>
        </w:rPr>
        <w:t>Bedenken</w:t>
      </w:r>
      <w:r w:rsidR="7E6C7508" w:rsidRPr="00B8241B">
        <w:rPr>
          <w:rFonts w:ascii="Calibri" w:eastAsia="Calibri" w:hAnsi="Calibri" w:cs="Calibri"/>
          <w:i/>
          <w:iCs/>
          <w:sz w:val="22"/>
          <w:szCs w:val="22"/>
          <w:lang w:val="de-DE"/>
        </w:rPr>
        <w:t xml:space="preserve"> hinsichtlich der vorgeschlagenen </w:t>
      </w:r>
      <w:hyperlink r:id="rId10" w:history="1">
        <w:r w:rsidR="7E6C7508" w:rsidRPr="008D141D">
          <w:rPr>
            <w:rStyle w:val="Hyperlink"/>
            <w:rFonts w:ascii="Calibri" w:eastAsia="Calibri" w:hAnsi="Calibri" w:cs="Calibri"/>
            <w:i/>
            <w:iCs/>
            <w:sz w:val="22"/>
            <w:szCs w:val="22"/>
            <w:lang w:val="de-DE"/>
          </w:rPr>
          <w:t>Kürzungen in künftigen Bundesfinanzierungsvereinbarungen</w:t>
        </w:r>
      </w:hyperlink>
      <w:r w:rsidR="7E6C7508" w:rsidRPr="00B8241B">
        <w:rPr>
          <w:rFonts w:ascii="Calibri" w:eastAsia="Calibri" w:hAnsi="Calibri" w:cs="Calibri"/>
          <w:i/>
          <w:iCs/>
          <w:sz w:val="22"/>
          <w:szCs w:val="22"/>
          <w:lang w:val="de-DE"/>
        </w:rPr>
        <w:t xml:space="preserve"> </w:t>
      </w:r>
      <w:r w:rsidR="7E6C7508" w:rsidRPr="008D141D">
        <w:rPr>
          <w:rFonts w:ascii="Calibri" w:eastAsia="Calibri" w:hAnsi="Calibri" w:cs="Calibri"/>
          <w:i/>
          <w:iCs/>
          <w:sz w:val="22"/>
          <w:szCs w:val="22"/>
          <w:lang w:val="de-DE"/>
        </w:rPr>
        <w:t>geäußert</w:t>
      </w:r>
      <w:r w:rsidR="7E6C7508" w:rsidRPr="00B8241B">
        <w:rPr>
          <w:rFonts w:ascii="Calibri" w:eastAsia="Calibri" w:hAnsi="Calibri" w:cs="Calibri"/>
          <w:i/>
          <w:iCs/>
          <w:sz w:val="22"/>
          <w:szCs w:val="22"/>
          <w:lang w:val="de-DE"/>
        </w:rPr>
        <w:t xml:space="preserve"> haben</w:t>
      </w:r>
      <w:r w:rsidR="7E6C7508" w:rsidRPr="00B8241B">
        <w:rPr>
          <w:rFonts w:ascii="Calibri" w:eastAsia="Calibri" w:hAnsi="Calibri" w:cs="Calibri"/>
          <w:sz w:val="22"/>
          <w:szCs w:val="22"/>
          <w:lang w:val="de-DE"/>
        </w:rPr>
        <w:t>.“</w:t>
      </w:r>
    </w:p>
    <w:p w14:paraId="79ABF210" w14:textId="5000A20F" w:rsidR="00263013" w:rsidRPr="00B8241B" w:rsidRDefault="7E6C7508" w:rsidP="1AEE5358">
      <w:pPr>
        <w:pStyle w:val="paragraph"/>
        <w:spacing w:before="0" w:beforeAutospacing="0" w:after="160" w:afterAutospacing="0" w:line="360" w:lineRule="auto"/>
        <w:textAlignment w:val="baseline"/>
        <w:rPr>
          <w:rFonts w:ascii="Calibri" w:eastAsia="Calibri" w:hAnsi="Calibri" w:cs="Calibri"/>
          <w:sz w:val="22"/>
          <w:szCs w:val="22"/>
          <w:lang w:val="de-DE"/>
        </w:rPr>
      </w:pPr>
      <w:r w:rsidRPr="00B8241B">
        <w:rPr>
          <w:rFonts w:ascii="Calibri" w:eastAsia="Calibri" w:hAnsi="Calibri" w:cs="Calibri"/>
          <w:b/>
          <w:bCs/>
          <w:sz w:val="22"/>
          <w:szCs w:val="22"/>
          <w:lang w:val="de-DE"/>
        </w:rPr>
        <w:t>Sowter fügte hinzu</w:t>
      </w:r>
      <w:r w:rsidRPr="00B8241B">
        <w:rPr>
          <w:rFonts w:ascii="Calibri" w:eastAsia="Calibri" w:hAnsi="Calibri" w:cs="Calibri"/>
          <w:sz w:val="22"/>
          <w:szCs w:val="22"/>
          <w:lang w:val="de-DE"/>
        </w:rPr>
        <w:t xml:space="preserve">: </w:t>
      </w:r>
      <w:r w:rsidRPr="00B8241B">
        <w:rPr>
          <w:rFonts w:ascii="Calibri" w:eastAsia="Calibri" w:hAnsi="Calibri" w:cs="Calibri"/>
          <w:i/>
          <w:iCs/>
          <w:sz w:val="22"/>
          <w:szCs w:val="22"/>
          <w:lang w:val="de-DE"/>
        </w:rPr>
        <w:t>„Österreichs Forschungsprofil stellt eine strukturelle Herausforderung dar, da die Stärken des Landes in den Geisteswissenschaften auf Bereiche konzentriert sind, die typischerweise weniger Zitate generieren als viele MINT-Disziplinen. Dies stellt jedoch auch eine strategische Chance dar. Verstärkte Investitionen in international sichtbare Forschung, insbesondere in den Natur- und Umweltwissenschaften, könnten zu Verbesserungen sowohl bei den Forschungswirkungs- als auch bei den Nachhaltigkeitsindikatoren führen.“</w:t>
      </w:r>
    </w:p>
    <w:p w14:paraId="4B6E51C8" w14:textId="0EF8CBB7" w:rsidR="0049246B" w:rsidRPr="00B8241B" w:rsidRDefault="20A2AC8B" w:rsidP="1AEE5358">
      <w:pPr>
        <w:pStyle w:val="paragraph"/>
        <w:spacing w:before="0" w:beforeAutospacing="0" w:after="160" w:afterAutospacing="0" w:line="360" w:lineRule="auto"/>
        <w:textAlignment w:val="baseline"/>
        <w:rPr>
          <w:rFonts w:ascii="Calibri" w:eastAsia="Calibri" w:hAnsi="Calibri" w:cs="Calibri"/>
          <w:sz w:val="22"/>
          <w:szCs w:val="22"/>
          <w:lang w:val="de-DE"/>
        </w:rPr>
      </w:pPr>
      <w:r w:rsidRPr="00B8241B">
        <w:rPr>
          <w:rFonts w:ascii="Calibri" w:eastAsia="Calibri" w:hAnsi="Calibri" w:cs="Calibri"/>
          <w:b/>
          <w:bCs/>
          <w:sz w:val="22"/>
          <w:szCs w:val="22"/>
          <w:u w:val="single"/>
          <w:lang w:val="de-DE"/>
        </w:rPr>
        <w:t>Österreich: Überblick</w:t>
      </w:r>
    </w:p>
    <w:p w14:paraId="5F92ECD9" w14:textId="4EB716B0" w:rsidR="20A2AC8B" w:rsidRPr="00B8241B" w:rsidRDefault="20A2AC8B" w:rsidP="1AEE5358">
      <w:pPr>
        <w:pStyle w:val="paragraph"/>
        <w:spacing w:before="0" w:beforeAutospacing="0" w:after="160" w:afterAutospacing="0" w:line="360" w:lineRule="auto"/>
        <w:rPr>
          <w:rFonts w:ascii="Calibri" w:eastAsia="Calibri" w:hAnsi="Calibri" w:cs="Calibri"/>
          <w:sz w:val="22"/>
          <w:szCs w:val="22"/>
          <w:lang w:val="de-DE"/>
        </w:rPr>
      </w:pPr>
      <w:r w:rsidRPr="00B8241B">
        <w:rPr>
          <w:rFonts w:ascii="Calibri" w:eastAsia="Calibri" w:hAnsi="Calibri" w:cs="Calibri"/>
          <w:sz w:val="22"/>
          <w:szCs w:val="22"/>
          <w:lang w:val="de-DE"/>
        </w:rPr>
        <w:lastRenderedPageBreak/>
        <w:t xml:space="preserve">Das diesjährige Ranking umfasst mehr als 1500 Universitäten aus 106 Hochschulsystemen. QS listet nun 10 österreichische Universitäten. Davon steigen sieben </w:t>
      </w:r>
      <w:r w:rsidR="7E6C7508" w:rsidRPr="00B8241B">
        <w:rPr>
          <w:rFonts w:ascii="Calibri" w:eastAsia="Calibri" w:hAnsi="Calibri" w:cs="Calibri"/>
          <w:sz w:val="22"/>
          <w:szCs w:val="22"/>
          <w:lang w:val="de-DE"/>
        </w:rPr>
        <w:t xml:space="preserve">(88 %) </w:t>
      </w:r>
      <w:r w:rsidRPr="00B8241B">
        <w:rPr>
          <w:rFonts w:ascii="Calibri" w:eastAsia="Calibri" w:hAnsi="Calibri" w:cs="Calibri"/>
          <w:sz w:val="22"/>
          <w:szCs w:val="22"/>
          <w:lang w:val="de-DE"/>
        </w:rPr>
        <w:t xml:space="preserve">auf, eine </w:t>
      </w:r>
      <w:r w:rsidR="7E6C7508" w:rsidRPr="00B8241B">
        <w:rPr>
          <w:rFonts w:ascii="Calibri" w:eastAsia="Calibri" w:hAnsi="Calibri" w:cs="Calibri"/>
          <w:sz w:val="22"/>
          <w:szCs w:val="22"/>
          <w:lang w:val="de-DE"/>
        </w:rPr>
        <w:t xml:space="preserve">(13 %) </w:t>
      </w:r>
      <w:r w:rsidRPr="00B8241B">
        <w:rPr>
          <w:rFonts w:ascii="Calibri" w:eastAsia="Calibri" w:hAnsi="Calibri" w:cs="Calibri"/>
          <w:sz w:val="22"/>
          <w:szCs w:val="22"/>
          <w:lang w:val="de-DE"/>
        </w:rPr>
        <w:t xml:space="preserve">fällt ab, während zwei zum ersten Mal gelistet sind, was </w:t>
      </w:r>
      <w:r w:rsidR="7E6C7508" w:rsidRPr="00B8241B">
        <w:rPr>
          <w:rFonts w:ascii="Calibri" w:eastAsia="Calibri" w:hAnsi="Calibri" w:cs="Calibri"/>
          <w:sz w:val="22"/>
          <w:szCs w:val="22"/>
          <w:lang w:val="de-DE"/>
        </w:rPr>
        <w:t xml:space="preserve">eine </w:t>
      </w:r>
      <w:r w:rsidRPr="00B8241B">
        <w:rPr>
          <w:rFonts w:ascii="Calibri" w:eastAsia="Calibri" w:hAnsi="Calibri" w:cs="Calibri"/>
          <w:sz w:val="22"/>
          <w:szCs w:val="22"/>
          <w:lang w:val="de-DE"/>
        </w:rPr>
        <w:t xml:space="preserve">Nettoverbesserungsrate von 75 % ergibt – die höchste in Europa unter den </w:t>
      </w:r>
      <w:r w:rsidR="009B7191">
        <w:rPr>
          <w:rFonts w:ascii="Calibri" w:eastAsia="Calibri" w:hAnsi="Calibri" w:cs="Calibri"/>
          <w:sz w:val="22"/>
          <w:szCs w:val="22"/>
          <w:lang w:val="de-DE"/>
        </w:rPr>
        <w:t>Ländern</w:t>
      </w:r>
      <w:r w:rsidRPr="00B8241B">
        <w:rPr>
          <w:rFonts w:ascii="Calibri" w:eastAsia="Calibri" w:hAnsi="Calibri" w:cs="Calibri"/>
          <w:sz w:val="22"/>
          <w:szCs w:val="22"/>
          <w:lang w:val="de-DE"/>
        </w:rPr>
        <w:t xml:space="preserve"> mit </w:t>
      </w:r>
      <w:r w:rsidR="7E6C7508" w:rsidRPr="00B8241B">
        <w:rPr>
          <w:rFonts w:ascii="Calibri" w:eastAsia="Calibri" w:hAnsi="Calibri" w:cs="Calibri"/>
          <w:sz w:val="22"/>
          <w:szCs w:val="22"/>
          <w:lang w:val="de-DE"/>
        </w:rPr>
        <w:t xml:space="preserve">mehr als zwei </w:t>
      </w:r>
      <w:r w:rsidRPr="00B8241B">
        <w:rPr>
          <w:rFonts w:ascii="Calibri" w:eastAsia="Calibri" w:hAnsi="Calibri" w:cs="Calibri"/>
          <w:sz w:val="22"/>
          <w:szCs w:val="22"/>
          <w:lang w:val="de-DE"/>
        </w:rPr>
        <w:t xml:space="preserve">gelisteten </w:t>
      </w:r>
      <w:r w:rsidR="7E6C7508" w:rsidRPr="00B8241B">
        <w:rPr>
          <w:rFonts w:ascii="Calibri" w:eastAsia="Calibri" w:hAnsi="Calibri" w:cs="Calibri"/>
          <w:sz w:val="22"/>
          <w:szCs w:val="22"/>
          <w:lang w:val="de-DE"/>
        </w:rPr>
        <w:t>Universitäten und die dritthöchste weltweit.</w:t>
      </w:r>
      <w:r w:rsidRPr="00B8241B">
        <w:rPr>
          <w:lang w:val="de-DE"/>
        </w:rPr>
        <w:br/>
      </w:r>
    </w:p>
    <w:tbl>
      <w:tblPr>
        <w:tblW w:w="0" w:type="auto"/>
        <w:tblLook w:val="04A0" w:firstRow="1" w:lastRow="0" w:firstColumn="1" w:lastColumn="0" w:noHBand="0" w:noVBand="1"/>
      </w:tblPr>
      <w:tblGrid>
        <w:gridCol w:w="1009"/>
        <w:gridCol w:w="806"/>
        <w:gridCol w:w="504"/>
        <w:gridCol w:w="979"/>
        <w:gridCol w:w="561"/>
        <w:gridCol w:w="566"/>
        <w:gridCol w:w="770"/>
        <w:gridCol w:w="768"/>
        <w:gridCol w:w="794"/>
        <w:gridCol w:w="990"/>
        <w:gridCol w:w="1950"/>
        <w:gridCol w:w="764"/>
      </w:tblGrid>
      <w:tr w:rsidR="1AEE5358" w:rsidRPr="00B8241B" w14:paraId="350C42A9" w14:textId="77777777" w:rsidTr="00FD48ED">
        <w:trPr>
          <w:trHeight w:val="300"/>
        </w:trPr>
        <w:tc>
          <w:tcPr>
            <w:tcW w:w="10562" w:type="dxa"/>
            <w:gridSpan w:val="12"/>
            <w:tcBorders>
              <w:top w:val="nil"/>
              <w:left w:val="single" w:sz="4" w:space="0" w:color="000000" w:themeColor="text1"/>
              <w:bottom w:val="single" w:sz="4" w:space="0" w:color="auto"/>
              <w:right w:val="nil"/>
            </w:tcBorders>
            <w:tcMar>
              <w:top w:w="15" w:type="dxa"/>
              <w:left w:w="15" w:type="dxa"/>
              <w:right w:w="15" w:type="dxa"/>
            </w:tcMar>
            <w:vAlign w:val="center"/>
          </w:tcPr>
          <w:p w14:paraId="74FD844C" w14:textId="596C345D" w:rsidR="1AEE5358" w:rsidRPr="00B8241B" w:rsidRDefault="1AEE5358" w:rsidP="1AEE5358">
            <w:pPr>
              <w:spacing w:after="0"/>
              <w:jc w:val="center"/>
              <w:rPr>
                <w:lang w:val="de-DE"/>
              </w:rPr>
            </w:pPr>
            <w:r w:rsidRPr="00B8241B">
              <w:rPr>
                <w:rFonts w:ascii="Calibri" w:eastAsia="Calibri" w:hAnsi="Calibri" w:cs="Calibri"/>
                <w:b/>
                <w:bCs/>
                <w:sz w:val="20"/>
                <w:szCs w:val="20"/>
                <w:lang w:val="de-DE"/>
              </w:rPr>
              <w:t xml:space="preserve">Tabelle 2: Die besten EU-Hochschulsysteme nach Gesamtzahl der bewerteten Universitäten      </w:t>
            </w:r>
          </w:p>
        </w:tc>
      </w:tr>
      <w:tr w:rsidR="1AEE5358" w14:paraId="080281FB" w14:textId="77777777" w:rsidTr="00FD48ED">
        <w:trPr>
          <w:trHeight w:val="600"/>
        </w:trPr>
        <w:tc>
          <w:tcPr>
            <w:tcW w:w="9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BE7736" w14:textId="58B290E5" w:rsidR="1AEE5358" w:rsidRDefault="1AEE5358" w:rsidP="1AEE5358">
            <w:pPr>
              <w:spacing w:after="0"/>
              <w:jc w:val="center"/>
            </w:pPr>
            <w:r w:rsidRPr="1AEE5358">
              <w:rPr>
                <w:rFonts w:ascii="Calibri" w:eastAsia="Calibri" w:hAnsi="Calibri" w:cs="Calibri"/>
                <w:b/>
                <w:bCs/>
                <w:sz w:val="16"/>
                <w:szCs w:val="16"/>
              </w:rPr>
              <w:t>Land</w:t>
            </w:r>
          </w:p>
        </w:tc>
        <w:tc>
          <w:tcPr>
            <w:tcW w:w="7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EFB344" w14:textId="60073DBF" w:rsidR="1AEE5358" w:rsidRDefault="1AEE5358" w:rsidP="1AEE5358">
            <w:pPr>
              <w:spacing w:after="0"/>
              <w:jc w:val="center"/>
            </w:pPr>
            <w:r w:rsidRPr="1AEE5358">
              <w:rPr>
                <w:rFonts w:ascii="Calibri" w:eastAsia="Calibri" w:hAnsi="Calibri" w:cs="Calibri"/>
                <w:b/>
                <w:bCs/>
                <w:sz w:val="16"/>
                <w:szCs w:val="16"/>
              </w:rPr>
              <w:t xml:space="preserve">Gesamtzahl der gelisteten </w:t>
            </w:r>
          </w:p>
        </w:tc>
        <w:tc>
          <w:tcPr>
            <w:tcW w:w="52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E16241" w14:textId="17A3FE33" w:rsidR="1AEE5358" w:rsidRDefault="1AEE5358" w:rsidP="1AEE5358">
            <w:pPr>
              <w:spacing w:after="0"/>
              <w:jc w:val="center"/>
            </w:pPr>
            <w:r w:rsidRPr="1AEE5358">
              <w:rPr>
                <w:rFonts w:ascii="Calibri" w:eastAsia="Calibri" w:hAnsi="Calibri" w:cs="Calibri"/>
                <w:b/>
                <w:bCs/>
                <w:color w:val="00B050"/>
                <w:sz w:val="16"/>
                <w:szCs w:val="16"/>
              </w:rPr>
              <w:t xml:space="preserve">Auf    </w:t>
            </w:r>
          </w:p>
        </w:tc>
        <w:tc>
          <w:tcPr>
            <w:tcW w:w="57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1CDEF2" w14:textId="6E036DD1" w:rsidR="1AEE5358" w:rsidRDefault="1AEE5358" w:rsidP="1AEE5358">
            <w:pPr>
              <w:spacing w:after="0"/>
              <w:jc w:val="center"/>
            </w:pPr>
            <w:r w:rsidRPr="1AEE5358">
              <w:rPr>
                <w:rFonts w:ascii="Calibri" w:eastAsia="Calibri" w:hAnsi="Calibri" w:cs="Calibri"/>
                <w:b/>
                <w:bCs/>
                <w:color w:val="FFC000"/>
                <w:sz w:val="16"/>
                <w:szCs w:val="16"/>
              </w:rPr>
              <w:t xml:space="preserve">Unverändert    </w:t>
            </w:r>
          </w:p>
        </w:tc>
        <w:tc>
          <w:tcPr>
            <w:tcW w:w="6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2BB967" w14:textId="3F6B3ABE" w:rsidR="1AEE5358" w:rsidRDefault="1AEE5358" w:rsidP="1AEE5358">
            <w:pPr>
              <w:spacing w:after="0"/>
              <w:jc w:val="center"/>
            </w:pPr>
            <w:r w:rsidRPr="1AEE5358">
              <w:rPr>
                <w:rFonts w:ascii="Calibri" w:eastAsia="Calibri" w:hAnsi="Calibri" w:cs="Calibri"/>
                <w:b/>
                <w:bCs/>
                <w:color w:val="C00000"/>
                <w:sz w:val="16"/>
                <w:szCs w:val="16"/>
              </w:rPr>
              <w:t xml:space="preserve">Ab    </w:t>
            </w:r>
          </w:p>
        </w:tc>
        <w:tc>
          <w:tcPr>
            <w:tcW w:w="58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42142D" w14:textId="2F876854" w:rsidR="1AEE5358" w:rsidRDefault="1AEE5358" w:rsidP="1AEE5358">
            <w:pPr>
              <w:spacing w:after="0"/>
              <w:jc w:val="center"/>
            </w:pPr>
            <w:r w:rsidRPr="1AEE5358">
              <w:rPr>
                <w:rFonts w:ascii="Calibri" w:eastAsia="Calibri" w:hAnsi="Calibri" w:cs="Calibri"/>
                <w:b/>
                <w:bCs/>
                <w:color w:val="0070C0"/>
                <w:sz w:val="16"/>
                <w:szCs w:val="16"/>
              </w:rPr>
              <w:t xml:space="preserve">Neu     </w:t>
            </w:r>
          </w:p>
        </w:tc>
        <w:tc>
          <w:tcPr>
            <w:tcW w:w="84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FF2E15" w14:textId="7EC0664A" w:rsidR="1AEE5358" w:rsidRDefault="1AEE5358" w:rsidP="1AEE5358">
            <w:pPr>
              <w:spacing w:after="0"/>
              <w:jc w:val="center"/>
            </w:pPr>
            <w:r w:rsidRPr="1AEE5358">
              <w:rPr>
                <w:rFonts w:ascii="Calibri" w:eastAsia="Calibri" w:hAnsi="Calibri" w:cs="Calibri"/>
                <w:b/>
                <w:bCs/>
                <w:sz w:val="16"/>
                <w:szCs w:val="16"/>
              </w:rPr>
              <w:t xml:space="preserve">Top 50     </w:t>
            </w:r>
          </w:p>
        </w:tc>
        <w:tc>
          <w:tcPr>
            <w:tcW w:w="82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310776" w14:textId="12800523" w:rsidR="1AEE5358" w:rsidRDefault="1AEE5358" w:rsidP="1AEE5358">
            <w:pPr>
              <w:spacing w:after="0"/>
              <w:jc w:val="center"/>
            </w:pPr>
            <w:r w:rsidRPr="1AEE5358">
              <w:rPr>
                <w:rFonts w:ascii="Calibri" w:eastAsia="Calibri" w:hAnsi="Calibri" w:cs="Calibri"/>
                <w:b/>
                <w:bCs/>
                <w:sz w:val="16"/>
                <w:szCs w:val="16"/>
              </w:rPr>
              <w:t xml:space="preserve">Top 100     </w:t>
            </w:r>
          </w:p>
        </w:tc>
        <w:tc>
          <w:tcPr>
            <w:tcW w:w="8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8490D3" w14:textId="188D2448" w:rsidR="1AEE5358" w:rsidRDefault="1AEE5358" w:rsidP="1AEE5358">
            <w:pPr>
              <w:spacing w:after="0"/>
              <w:jc w:val="center"/>
            </w:pPr>
            <w:r w:rsidRPr="1AEE5358">
              <w:rPr>
                <w:rFonts w:ascii="Calibri" w:eastAsia="Calibri" w:hAnsi="Calibri" w:cs="Calibri"/>
                <w:b/>
                <w:bCs/>
                <w:sz w:val="16"/>
                <w:szCs w:val="16"/>
              </w:rPr>
              <w:t xml:space="preserve">Top 200     </w:t>
            </w:r>
          </w:p>
        </w:tc>
        <w:tc>
          <w:tcPr>
            <w:tcW w:w="109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20C28A" w14:textId="024FCE51" w:rsidR="1AEE5358" w:rsidRDefault="1AEE5358" w:rsidP="1AEE5358">
            <w:pPr>
              <w:spacing w:after="0"/>
              <w:jc w:val="center"/>
            </w:pPr>
            <w:r w:rsidRPr="1AEE5358">
              <w:rPr>
                <w:rFonts w:ascii="Calibri" w:eastAsia="Calibri" w:hAnsi="Calibri" w:cs="Calibri"/>
                <w:b/>
                <w:bCs/>
                <w:sz w:val="16"/>
                <w:szCs w:val="16"/>
              </w:rPr>
              <w:t xml:space="preserve">Top 500   </w:t>
            </w:r>
          </w:p>
        </w:tc>
        <w:tc>
          <w:tcPr>
            <w:tcW w:w="2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7AD696F" w14:textId="051A0260" w:rsidR="1AEE5358" w:rsidRDefault="1AEE5358" w:rsidP="1AEE5358">
            <w:pPr>
              <w:spacing w:after="0"/>
              <w:jc w:val="center"/>
            </w:pPr>
            <w:r w:rsidRPr="1AEE5358">
              <w:rPr>
                <w:rFonts w:ascii="Calibri" w:eastAsia="Calibri" w:hAnsi="Calibri" w:cs="Calibri"/>
                <w:b/>
                <w:bCs/>
                <w:sz w:val="16"/>
                <w:szCs w:val="16"/>
              </w:rPr>
              <w:t xml:space="preserve">Beste nationale Universität    </w:t>
            </w:r>
          </w:p>
        </w:tc>
      </w:tr>
      <w:tr w:rsidR="1AEE5358" w14:paraId="32536241" w14:textId="77777777" w:rsidTr="00FD48ED">
        <w:trPr>
          <w:trHeight w:val="300"/>
        </w:trPr>
        <w:tc>
          <w:tcPr>
            <w:tcW w:w="990" w:type="dxa"/>
            <w:vMerge/>
            <w:tcBorders>
              <w:top w:val="single" w:sz="4" w:space="0" w:color="auto"/>
              <w:left w:val="single" w:sz="4" w:space="0" w:color="auto"/>
              <w:bottom w:val="single" w:sz="4" w:space="0" w:color="auto"/>
              <w:right w:val="single" w:sz="4" w:space="0" w:color="auto"/>
            </w:tcBorders>
            <w:vAlign w:val="center"/>
          </w:tcPr>
          <w:p w14:paraId="5E2E5F2F" w14:textId="77777777" w:rsidR="00F12F8C" w:rsidRDefault="00F12F8C"/>
        </w:tc>
        <w:tc>
          <w:tcPr>
            <w:tcW w:w="735" w:type="dxa"/>
            <w:vMerge/>
            <w:tcBorders>
              <w:top w:val="single" w:sz="4" w:space="0" w:color="auto"/>
              <w:left w:val="single" w:sz="4" w:space="0" w:color="auto"/>
              <w:bottom w:val="single" w:sz="4" w:space="0" w:color="auto"/>
              <w:right w:val="single" w:sz="4" w:space="0" w:color="auto"/>
            </w:tcBorders>
            <w:vAlign w:val="center"/>
          </w:tcPr>
          <w:p w14:paraId="44196E54" w14:textId="77777777" w:rsidR="00F12F8C" w:rsidRDefault="00F12F8C"/>
        </w:tc>
        <w:tc>
          <w:tcPr>
            <w:tcW w:w="525" w:type="dxa"/>
            <w:vMerge/>
            <w:tcBorders>
              <w:top w:val="single" w:sz="4" w:space="0" w:color="auto"/>
              <w:left w:val="single" w:sz="4" w:space="0" w:color="auto"/>
              <w:bottom w:val="single" w:sz="4" w:space="0" w:color="auto"/>
              <w:right w:val="single" w:sz="4" w:space="0" w:color="auto"/>
            </w:tcBorders>
            <w:vAlign w:val="center"/>
          </w:tcPr>
          <w:p w14:paraId="6FC20420" w14:textId="77777777" w:rsidR="00F12F8C" w:rsidRDefault="00F12F8C"/>
        </w:tc>
        <w:tc>
          <w:tcPr>
            <w:tcW w:w="570" w:type="dxa"/>
            <w:vMerge/>
            <w:tcBorders>
              <w:top w:val="single" w:sz="4" w:space="0" w:color="auto"/>
              <w:left w:val="single" w:sz="4" w:space="0" w:color="auto"/>
              <w:bottom w:val="single" w:sz="4" w:space="0" w:color="auto"/>
              <w:right w:val="single" w:sz="4" w:space="0" w:color="auto"/>
            </w:tcBorders>
            <w:vAlign w:val="center"/>
          </w:tcPr>
          <w:p w14:paraId="327D6541" w14:textId="77777777" w:rsidR="00F12F8C" w:rsidRDefault="00F12F8C"/>
        </w:tc>
        <w:tc>
          <w:tcPr>
            <w:tcW w:w="600" w:type="dxa"/>
            <w:vMerge/>
            <w:tcBorders>
              <w:top w:val="single" w:sz="4" w:space="0" w:color="auto"/>
              <w:left w:val="single" w:sz="4" w:space="0" w:color="auto"/>
              <w:bottom w:val="single" w:sz="4" w:space="0" w:color="auto"/>
              <w:right w:val="single" w:sz="4" w:space="0" w:color="auto"/>
            </w:tcBorders>
            <w:vAlign w:val="center"/>
          </w:tcPr>
          <w:p w14:paraId="2ECCD44C" w14:textId="77777777" w:rsidR="00F12F8C" w:rsidRDefault="00F12F8C"/>
        </w:tc>
        <w:tc>
          <w:tcPr>
            <w:tcW w:w="585" w:type="dxa"/>
            <w:vMerge/>
            <w:tcBorders>
              <w:top w:val="single" w:sz="4" w:space="0" w:color="auto"/>
              <w:left w:val="single" w:sz="4" w:space="0" w:color="auto"/>
              <w:bottom w:val="single" w:sz="4" w:space="0" w:color="auto"/>
              <w:right w:val="single" w:sz="4" w:space="0" w:color="auto"/>
            </w:tcBorders>
            <w:vAlign w:val="center"/>
          </w:tcPr>
          <w:p w14:paraId="20EF9F71" w14:textId="77777777" w:rsidR="00F12F8C" w:rsidRDefault="00F12F8C"/>
        </w:tc>
        <w:tc>
          <w:tcPr>
            <w:tcW w:w="840" w:type="dxa"/>
            <w:vMerge/>
            <w:tcBorders>
              <w:top w:val="single" w:sz="4" w:space="0" w:color="auto"/>
              <w:left w:val="single" w:sz="4" w:space="0" w:color="auto"/>
              <w:bottom w:val="single" w:sz="4" w:space="0" w:color="auto"/>
              <w:right w:val="single" w:sz="4" w:space="0" w:color="auto"/>
            </w:tcBorders>
            <w:vAlign w:val="center"/>
          </w:tcPr>
          <w:p w14:paraId="185B3E49" w14:textId="77777777" w:rsidR="00F12F8C" w:rsidRDefault="00F12F8C"/>
        </w:tc>
        <w:tc>
          <w:tcPr>
            <w:tcW w:w="825" w:type="dxa"/>
            <w:vMerge/>
            <w:tcBorders>
              <w:top w:val="single" w:sz="4" w:space="0" w:color="auto"/>
              <w:left w:val="single" w:sz="4" w:space="0" w:color="auto"/>
              <w:bottom w:val="single" w:sz="4" w:space="0" w:color="auto"/>
              <w:right w:val="single" w:sz="4" w:space="0" w:color="auto"/>
            </w:tcBorders>
            <w:vAlign w:val="center"/>
          </w:tcPr>
          <w:p w14:paraId="6E1579FB" w14:textId="77777777" w:rsidR="00F12F8C" w:rsidRDefault="00F12F8C"/>
        </w:tc>
        <w:tc>
          <w:tcPr>
            <w:tcW w:w="855" w:type="dxa"/>
            <w:vMerge/>
            <w:tcBorders>
              <w:top w:val="single" w:sz="4" w:space="0" w:color="auto"/>
              <w:left w:val="single" w:sz="4" w:space="0" w:color="auto"/>
              <w:bottom w:val="single" w:sz="4" w:space="0" w:color="auto"/>
              <w:right w:val="single" w:sz="4" w:space="0" w:color="auto"/>
            </w:tcBorders>
            <w:vAlign w:val="center"/>
          </w:tcPr>
          <w:p w14:paraId="573B5206" w14:textId="77777777" w:rsidR="00F12F8C" w:rsidRDefault="00F12F8C"/>
        </w:tc>
        <w:tc>
          <w:tcPr>
            <w:tcW w:w="1095" w:type="dxa"/>
            <w:vMerge/>
            <w:tcBorders>
              <w:top w:val="single" w:sz="4" w:space="0" w:color="auto"/>
              <w:left w:val="single" w:sz="4" w:space="0" w:color="auto"/>
              <w:bottom w:val="single" w:sz="4" w:space="0" w:color="auto"/>
              <w:right w:val="single" w:sz="4" w:space="0" w:color="auto"/>
            </w:tcBorders>
            <w:vAlign w:val="center"/>
          </w:tcPr>
          <w:p w14:paraId="0C37B604" w14:textId="77777777" w:rsidR="00F12F8C" w:rsidRDefault="00F12F8C"/>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06FA555" w14:textId="6ED0FFB2" w:rsidR="1AEE5358" w:rsidRDefault="1AEE5358" w:rsidP="1AEE5358">
            <w:pPr>
              <w:spacing w:after="0"/>
              <w:jc w:val="center"/>
            </w:pPr>
            <w:r w:rsidRPr="1AEE5358">
              <w:rPr>
                <w:rFonts w:ascii="Calibri" w:eastAsia="Calibri" w:hAnsi="Calibri" w:cs="Calibri"/>
                <w:b/>
                <w:bCs/>
                <w:sz w:val="16"/>
                <w:szCs w:val="16"/>
              </w:rPr>
              <w:t xml:space="preserve">Name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EA6FAEE" w14:textId="34ADD5F8" w:rsidR="1AEE5358" w:rsidRDefault="1AEE5358" w:rsidP="1AEE5358">
            <w:pPr>
              <w:spacing w:after="0"/>
              <w:jc w:val="center"/>
            </w:pPr>
            <w:r w:rsidRPr="1AEE5358">
              <w:rPr>
                <w:rFonts w:ascii="Calibri" w:eastAsia="Calibri" w:hAnsi="Calibri" w:cs="Calibri"/>
                <w:b/>
                <w:bCs/>
                <w:sz w:val="16"/>
                <w:szCs w:val="16"/>
              </w:rPr>
              <w:t xml:space="preserve">Rang    </w:t>
            </w:r>
          </w:p>
        </w:tc>
      </w:tr>
      <w:tr w:rsidR="1AEE5358" w14:paraId="7965A7A1"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5F7517" w14:textId="19B4A23E" w:rsidR="1AEE5358" w:rsidRDefault="1AEE5358" w:rsidP="1AEE5358">
            <w:pPr>
              <w:spacing w:after="0"/>
            </w:pPr>
            <w:r w:rsidRPr="1AEE5358">
              <w:rPr>
                <w:rFonts w:ascii="Calibri" w:eastAsia="Calibri" w:hAnsi="Calibri" w:cs="Calibri"/>
                <w:sz w:val="16"/>
                <w:szCs w:val="16"/>
              </w:rPr>
              <w:t xml:space="preserve">Deutschland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6854FD" w14:textId="6003B544" w:rsidR="1AEE5358" w:rsidRDefault="1AEE5358" w:rsidP="1AEE5358">
            <w:pPr>
              <w:spacing w:after="0"/>
              <w:jc w:val="center"/>
            </w:pPr>
            <w:r w:rsidRPr="1AEE5358">
              <w:rPr>
                <w:rFonts w:ascii="Calibri" w:eastAsia="Calibri" w:hAnsi="Calibri" w:cs="Calibri"/>
                <w:sz w:val="16"/>
                <w:szCs w:val="16"/>
              </w:rPr>
              <w:t xml:space="preserve">60   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188678" w14:textId="3B28DFF4" w:rsidR="1AEE5358" w:rsidRDefault="1AEE5358" w:rsidP="1AEE5358">
            <w:pPr>
              <w:spacing w:after="0"/>
              <w:jc w:val="center"/>
            </w:pPr>
            <w:r w:rsidRPr="1AEE5358">
              <w:rPr>
                <w:rFonts w:ascii="Calibri" w:eastAsia="Calibri" w:hAnsi="Calibri" w:cs="Calibri"/>
                <w:color w:val="00B050"/>
                <w:sz w:val="16"/>
                <w:szCs w:val="16"/>
              </w:rPr>
              <w:t xml:space="preserve">16 %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E77923" w14:textId="0A0872DB" w:rsidR="1AEE5358" w:rsidRDefault="1AEE5358" w:rsidP="1AEE5358">
            <w:pPr>
              <w:spacing w:after="0"/>
              <w:jc w:val="center"/>
            </w:pPr>
            <w:r w:rsidRPr="1AEE5358">
              <w:rPr>
                <w:rFonts w:ascii="Calibri" w:eastAsia="Calibri" w:hAnsi="Calibri" w:cs="Calibri"/>
                <w:color w:val="FFC000"/>
                <w:sz w:val="16"/>
                <w:szCs w:val="16"/>
              </w:rPr>
              <w:t xml:space="preserve">6 %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BAD37" w14:textId="098B0F63" w:rsidR="1AEE5358" w:rsidRDefault="1AEE5358" w:rsidP="1AEE5358">
            <w:pPr>
              <w:spacing w:after="0"/>
              <w:jc w:val="center"/>
            </w:pPr>
            <w:r w:rsidRPr="1AEE5358">
              <w:rPr>
                <w:rFonts w:ascii="Calibri" w:eastAsia="Calibri" w:hAnsi="Calibri" w:cs="Calibri"/>
                <w:color w:val="C00000"/>
                <w:sz w:val="16"/>
                <w:szCs w:val="16"/>
              </w:rPr>
              <w:t xml:space="preserve">78 %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111A72" w14:textId="30AC74E0" w:rsidR="1AEE5358" w:rsidRDefault="1AEE5358" w:rsidP="1AEE5358">
            <w:pPr>
              <w:spacing w:after="0"/>
              <w:jc w:val="center"/>
            </w:pPr>
            <w:r w:rsidRPr="1AEE5358">
              <w:rPr>
                <w:rFonts w:ascii="Calibri" w:eastAsia="Calibri" w:hAnsi="Calibri" w:cs="Calibri"/>
                <w:color w:val="0070C0"/>
                <w:sz w:val="16"/>
                <w:szCs w:val="16"/>
              </w:rPr>
              <w:t xml:space="preserve">11   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7C6B7C" w14:textId="7A592CEC" w:rsidR="1AEE5358" w:rsidRDefault="1AEE5358" w:rsidP="1AEE5358">
            <w:pPr>
              <w:spacing w:after="0"/>
              <w:jc w:val="center"/>
            </w:pPr>
            <w:r w:rsidRPr="1AEE5358">
              <w:rPr>
                <w:rFonts w:ascii="Calibri" w:eastAsia="Calibri" w:hAnsi="Calibri" w:cs="Calibri"/>
                <w:sz w:val="16"/>
                <w:szCs w:val="16"/>
              </w:rPr>
              <w:t xml:space="preserve">1   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CA0248" w14:textId="6EA87099" w:rsidR="1AEE5358" w:rsidRDefault="1AEE5358" w:rsidP="1AEE5358">
            <w:pPr>
              <w:spacing w:after="0"/>
              <w:jc w:val="center"/>
            </w:pPr>
            <w:r w:rsidRPr="1AEE5358">
              <w:rPr>
                <w:rFonts w:ascii="Calibri" w:eastAsia="Calibri" w:hAnsi="Calibri" w:cs="Calibri"/>
                <w:sz w:val="16"/>
                <w:szCs w:val="16"/>
              </w:rPr>
              <w:t xml:space="preserve">4   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512B0E" w14:textId="214660B7" w:rsidR="1AEE5358" w:rsidRDefault="1AEE5358" w:rsidP="1AEE5358">
            <w:pPr>
              <w:spacing w:after="0"/>
              <w:jc w:val="center"/>
            </w:pPr>
            <w:r w:rsidRPr="1AEE5358">
              <w:rPr>
                <w:rFonts w:ascii="Calibri" w:eastAsia="Calibri" w:hAnsi="Calibri" w:cs="Calibri"/>
                <w:sz w:val="16"/>
                <w:szCs w:val="16"/>
              </w:rPr>
              <w:t xml:space="preserve">9   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CFBF94" w14:textId="170A72F9" w:rsidR="1AEE5358" w:rsidRDefault="1AEE5358" w:rsidP="1AEE5358">
            <w:pPr>
              <w:spacing w:after="0"/>
              <w:jc w:val="center"/>
            </w:pPr>
            <w:r w:rsidRPr="1AEE5358">
              <w:rPr>
                <w:rFonts w:ascii="Calibri" w:eastAsia="Calibri" w:hAnsi="Calibri" w:cs="Calibri"/>
                <w:sz w:val="16"/>
                <w:szCs w:val="16"/>
              </w:rPr>
              <w:t xml:space="preserve">28   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D798EF0" w14:textId="75AB4D46" w:rsidR="1AEE5358" w:rsidRDefault="1AEE5358" w:rsidP="1AEE5358">
            <w:pPr>
              <w:spacing w:after="0"/>
            </w:pPr>
            <w:r w:rsidRPr="1AEE5358">
              <w:rPr>
                <w:rFonts w:ascii="Calibri" w:eastAsia="Calibri" w:hAnsi="Calibri" w:cs="Calibri"/>
                <w:sz w:val="16"/>
                <w:szCs w:val="16"/>
              </w:rPr>
              <w:t xml:space="preserve">Technische Universität München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9867EB3" w14:textId="0D2D64CE" w:rsidR="1AEE5358" w:rsidRDefault="1AEE5358" w:rsidP="1AEE5358">
            <w:pPr>
              <w:spacing w:after="0"/>
              <w:jc w:val="center"/>
            </w:pPr>
            <w:r w:rsidRPr="1AEE5358">
              <w:rPr>
                <w:rFonts w:ascii="Calibri" w:eastAsia="Calibri" w:hAnsi="Calibri" w:cs="Calibri"/>
                <w:sz w:val="16"/>
                <w:szCs w:val="16"/>
              </w:rPr>
              <w:t xml:space="preserve">25    </w:t>
            </w:r>
          </w:p>
        </w:tc>
      </w:tr>
      <w:tr w:rsidR="1AEE5358" w14:paraId="38581023"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76B760" w14:textId="38967AC8" w:rsidR="1AEE5358" w:rsidRDefault="1AEE5358" w:rsidP="1AEE5358">
            <w:pPr>
              <w:spacing w:after="0"/>
            </w:pPr>
            <w:r w:rsidRPr="1AEE5358">
              <w:rPr>
                <w:rFonts w:ascii="Calibri" w:eastAsia="Calibri" w:hAnsi="Calibri" w:cs="Calibri"/>
                <w:sz w:val="16"/>
                <w:szCs w:val="16"/>
              </w:rPr>
              <w:t xml:space="preserve">Spanien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82C0C5" w14:textId="05F785EE" w:rsidR="1AEE5358" w:rsidRDefault="1AEE5358" w:rsidP="1AEE5358">
            <w:pPr>
              <w:spacing w:after="0"/>
              <w:jc w:val="center"/>
            </w:pPr>
            <w:r w:rsidRPr="1AEE5358">
              <w:rPr>
                <w:rFonts w:ascii="Calibri" w:eastAsia="Calibri" w:hAnsi="Calibri" w:cs="Calibri"/>
                <w:sz w:val="16"/>
                <w:szCs w:val="16"/>
              </w:rPr>
              <w:t xml:space="preserve">48   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5422D1" w14:textId="6073007B" w:rsidR="1AEE5358" w:rsidRDefault="1AEE5358" w:rsidP="1AEE5358">
            <w:pPr>
              <w:spacing w:after="0"/>
              <w:jc w:val="center"/>
            </w:pPr>
            <w:r w:rsidRPr="1AEE5358">
              <w:rPr>
                <w:rFonts w:ascii="Calibri" w:eastAsia="Calibri" w:hAnsi="Calibri" w:cs="Calibri"/>
                <w:color w:val="00B050"/>
                <w:sz w:val="16"/>
                <w:szCs w:val="16"/>
              </w:rPr>
              <w:t xml:space="preserve">5 %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13A5B2" w14:textId="56E4BF5F" w:rsidR="1AEE5358" w:rsidRDefault="1AEE5358" w:rsidP="1AEE5358">
            <w:pPr>
              <w:spacing w:after="0"/>
              <w:jc w:val="center"/>
            </w:pPr>
            <w:r w:rsidRPr="1AEE5358">
              <w:rPr>
                <w:rFonts w:ascii="Calibri" w:eastAsia="Calibri" w:hAnsi="Calibri" w:cs="Calibri"/>
                <w:color w:val="FFC000"/>
                <w:sz w:val="16"/>
                <w:szCs w:val="16"/>
              </w:rPr>
              <w:t xml:space="preserve">32 %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6315CF" w14:textId="700DEBDB" w:rsidR="1AEE5358" w:rsidRDefault="1AEE5358" w:rsidP="1AEE5358">
            <w:pPr>
              <w:spacing w:after="0"/>
              <w:jc w:val="center"/>
            </w:pPr>
            <w:r w:rsidRPr="1AEE5358">
              <w:rPr>
                <w:rFonts w:ascii="Calibri" w:eastAsia="Calibri" w:hAnsi="Calibri" w:cs="Calibri"/>
                <w:color w:val="C00000"/>
                <w:sz w:val="16"/>
                <w:szCs w:val="16"/>
              </w:rPr>
              <w:t xml:space="preserve">63 %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ACB096" w14:textId="17AE10A6" w:rsidR="1AEE5358" w:rsidRDefault="1AEE5358" w:rsidP="1AEE5358">
            <w:pPr>
              <w:spacing w:after="0"/>
              <w:jc w:val="center"/>
            </w:pPr>
            <w:r w:rsidRPr="1AEE5358">
              <w:rPr>
                <w:rFonts w:ascii="Calibri" w:eastAsia="Calibri" w:hAnsi="Calibri" w:cs="Calibri"/>
                <w:color w:val="0070C0"/>
                <w:sz w:val="16"/>
                <w:szCs w:val="16"/>
              </w:rPr>
              <w:t xml:space="preserve">10   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E8ABC8" w14:textId="10CB4955"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1B8D48" w14:textId="6D6E04E9" w:rsidR="1AEE5358" w:rsidRDefault="1AEE5358" w:rsidP="1AEE5358">
            <w:pPr>
              <w:spacing w:after="0"/>
              <w:jc w:val="center"/>
            </w:pPr>
            <w:r w:rsidRPr="1AEE5358">
              <w:rPr>
                <w:rFonts w:ascii="Calibri" w:eastAsia="Calibri" w:hAnsi="Calibri" w:cs="Calibri"/>
                <w:sz w:val="16"/>
                <w:szCs w:val="16"/>
              </w:rPr>
              <w:t xml:space="preserve">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6C3758" w14:textId="08D10231" w:rsidR="1AEE5358" w:rsidRDefault="1AEE5358" w:rsidP="1AEE5358">
            <w:pPr>
              <w:spacing w:after="0"/>
              <w:jc w:val="center"/>
            </w:pPr>
            <w:r w:rsidRPr="1AEE5358">
              <w:rPr>
                <w:rFonts w:ascii="Calibri" w:eastAsia="Calibri" w:hAnsi="Calibri" w:cs="Calibri"/>
                <w:sz w:val="16"/>
                <w:szCs w:val="16"/>
              </w:rPr>
              <w:t xml:space="preserve">2   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CA319A" w14:textId="19520B90" w:rsidR="1AEE5358" w:rsidRDefault="1AEE5358" w:rsidP="1AEE5358">
            <w:pPr>
              <w:spacing w:after="0"/>
              <w:jc w:val="center"/>
            </w:pPr>
            <w:r w:rsidRPr="1AEE5358">
              <w:rPr>
                <w:rFonts w:ascii="Calibri" w:eastAsia="Calibri" w:hAnsi="Calibri" w:cs="Calibri"/>
                <w:sz w:val="16"/>
                <w:szCs w:val="16"/>
              </w:rPr>
              <w:t xml:space="preserve">15   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3C9BAF7" w14:textId="597AD375" w:rsidR="1AEE5358" w:rsidRDefault="1AEE5358" w:rsidP="1AEE5358">
            <w:pPr>
              <w:spacing w:after="0"/>
            </w:pPr>
            <w:r w:rsidRPr="1AEE5358">
              <w:rPr>
                <w:rFonts w:ascii="Calibri" w:eastAsia="Calibri" w:hAnsi="Calibri" w:cs="Calibri"/>
                <w:sz w:val="16"/>
                <w:szCs w:val="16"/>
              </w:rPr>
              <w:t xml:space="preserve">Universität Barcelona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383816B" w14:textId="376C8821" w:rsidR="1AEE5358" w:rsidRDefault="1AEE5358" w:rsidP="1AEE5358">
            <w:pPr>
              <w:spacing w:after="0"/>
              <w:jc w:val="center"/>
            </w:pPr>
            <w:r w:rsidRPr="1AEE5358">
              <w:rPr>
                <w:rFonts w:ascii="Calibri" w:eastAsia="Calibri" w:hAnsi="Calibri" w:cs="Calibri"/>
                <w:sz w:val="16"/>
                <w:szCs w:val="16"/>
              </w:rPr>
              <w:t xml:space="preserve">165    </w:t>
            </w:r>
          </w:p>
        </w:tc>
      </w:tr>
      <w:tr w:rsidR="1AEE5358" w14:paraId="683B198F"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F754BC" w14:textId="7EF812FE" w:rsidR="1AEE5358" w:rsidRDefault="1AEE5358" w:rsidP="1AEE5358">
            <w:pPr>
              <w:spacing w:after="0"/>
            </w:pPr>
            <w:r w:rsidRPr="1AEE5358">
              <w:rPr>
                <w:rFonts w:ascii="Calibri" w:eastAsia="Calibri" w:hAnsi="Calibri" w:cs="Calibri"/>
                <w:sz w:val="16"/>
                <w:szCs w:val="16"/>
              </w:rPr>
              <w:t xml:space="preserve">Italien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78727" w14:textId="7A780E01" w:rsidR="1AEE5358" w:rsidRDefault="1AEE5358" w:rsidP="1AEE5358">
            <w:pPr>
              <w:spacing w:after="0"/>
              <w:jc w:val="center"/>
            </w:pPr>
            <w:r w:rsidRPr="1AEE5358">
              <w:rPr>
                <w:rFonts w:ascii="Calibri" w:eastAsia="Calibri" w:hAnsi="Calibri" w:cs="Calibri"/>
                <w:sz w:val="16"/>
                <w:szCs w:val="16"/>
              </w:rPr>
              <w:t xml:space="preserve">47   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66727C" w14:textId="0DF4A6D7" w:rsidR="1AEE5358" w:rsidRDefault="1AEE5358" w:rsidP="1AEE5358">
            <w:pPr>
              <w:spacing w:after="0"/>
              <w:jc w:val="center"/>
            </w:pPr>
            <w:r w:rsidRPr="1AEE5358">
              <w:rPr>
                <w:rFonts w:ascii="Calibri" w:eastAsia="Calibri" w:hAnsi="Calibri" w:cs="Calibri"/>
                <w:color w:val="00B050"/>
                <w:sz w:val="16"/>
                <w:szCs w:val="16"/>
              </w:rPr>
              <w:t xml:space="preserve">56 %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690DBC" w14:textId="280B85AF" w:rsidR="1AEE5358" w:rsidRDefault="1AEE5358" w:rsidP="1AEE5358">
            <w:pPr>
              <w:spacing w:after="0"/>
              <w:jc w:val="center"/>
            </w:pPr>
            <w:r w:rsidRPr="1AEE5358">
              <w:rPr>
                <w:rFonts w:ascii="Calibri" w:eastAsia="Calibri" w:hAnsi="Calibri" w:cs="Calibri"/>
                <w:color w:val="FFC000"/>
                <w:sz w:val="16"/>
                <w:szCs w:val="16"/>
              </w:rPr>
              <w:t xml:space="preserve">22 %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358A52" w14:textId="23EFEFF0" w:rsidR="1AEE5358" w:rsidRDefault="1AEE5358" w:rsidP="1AEE5358">
            <w:pPr>
              <w:spacing w:after="0"/>
              <w:jc w:val="center"/>
            </w:pPr>
            <w:r w:rsidRPr="1AEE5358">
              <w:rPr>
                <w:rFonts w:ascii="Calibri" w:eastAsia="Calibri" w:hAnsi="Calibri" w:cs="Calibri"/>
                <w:color w:val="C00000"/>
                <w:sz w:val="16"/>
                <w:szCs w:val="16"/>
              </w:rPr>
              <w:t xml:space="preserve">22 %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254C72" w14:textId="75F3D78A" w:rsidR="1AEE5358" w:rsidRDefault="1AEE5358" w:rsidP="1AEE5358">
            <w:pPr>
              <w:spacing w:after="0"/>
              <w:jc w:val="center"/>
            </w:pPr>
            <w:r w:rsidRPr="1AEE5358">
              <w:rPr>
                <w:rFonts w:ascii="Calibri" w:eastAsia="Calibri" w:hAnsi="Calibri" w:cs="Calibri"/>
                <w:color w:val="0070C0"/>
                <w:sz w:val="16"/>
                <w:szCs w:val="16"/>
              </w:rPr>
              <w:t xml:space="preserve">6   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A46391" w14:textId="7D406B8E"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50265C" w14:textId="259F35F2" w:rsidR="1AEE5358" w:rsidRDefault="1AEE5358" w:rsidP="1AEE5358">
            <w:pPr>
              <w:spacing w:after="0"/>
              <w:jc w:val="center"/>
            </w:pPr>
            <w:r w:rsidRPr="1AEE5358">
              <w:rPr>
                <w:rFonts w:ascii="Calibri" w:eastAsia="Calibri" w:hAnsi="Calibri" w:cs="Calibri"/>
                <w:sz w:val="16"/>
                <w:szCs w:val="16"/>
              </w:rPr>
              <w:t xml:space="preserve">1   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143280" w14:textId="24C9A05B" w:rsidR="1AEE5358" w:rsidRDefault="1AEE5358" w:rsidP="1AEE5358">
            <w:pPr>
              <w:spacing w:after="0"/>
              <w:jc w:val="center"/>
            </w:pPr>
            <w:r w:rsidRPr="1AEE5358">
              <w:rPr>
                <w:rFonts w:ascii="Calibri" w:eastAsia="Calibri" w:hAnsi="Calibri" w:cs="Calibri"/>
                <w:sz w:val="16"/>
                <w:szCs w:val="16"/>
              </w:rPr>
              <w:t xml:space="preserve">3   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80BE45" w14:textId="4DD101C7" w:rsidR="1AEE5358" w:rsidRDefault="1AEE5358" w:rsidP="1AEE5358">
            <w:pPr>
              <w:spacing w:after="0"/>
              <w:jc w:val="center"/>
            </w:pPr>
            <w:r w:rsidRPr="1AEE5358">
              <w:rPr>
                <w:rFonts w:ascii="Calibri" w:eastAsia="Calibri" w:hAnsi="Calibri" w:cs="Calibri"/>
                <w:sz w:val="16"/>
                <w:szCs w:val="16"/>
              </w:rPr>
              <w:t xml:space="preserve">15   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7A56212" w14:textId="2425530A" w:rsidR="1AEE5358" w:rsidRDefault="1AEE5358" w:rsidP="1AEE5358">
            <w:pPr>
              <w:spacing w:after="0"/>
            </w:pPr>
            <w:r w:rsidRPr="1AEE5358">
              <w:rPr>
                <w:rFonts w:ascii="Calibri" w:eastAsia="Calibri" w:hAnsi="Calibri" w:cs="Calibri"/>
                <w:sz w:val="16"/>
                <w:szCs w:val="16"/>
              </w:rPr>
              <w:t xml:space="preserve">Politecnico di Milano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8020A3A" w14:textId="0718A745" w:rsidR="1AEE5358" w:rsidRDefault="1AEE5358" w:rsidP="1AEE5358">
            <w:pPr>
              <w:spacing w:after="0"/>
              <w:jc w:val="center"/>
            </w:pPr>
            <w:r w:rsidRPr="1AEE5358">
              <w:rPr>
                <w:rFonts w:ascii="Calibri" w:eastAsia="Calibri" w:hAnsi="Calibri" w:cs="Calibri"/>
                <w:sz w:val="16"/>
                <w:szCs w:val="16"/>
              </w:rPr>
              <w:t xml:space="preserve">87    </w:t>
            </w:r>
          </w:p>
        </w:tc>
      </w:tr>
      <w:tr w:rsidR="1AEE5358" w14:paraId="45A85CB7"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287DFB" w14:textId="0E39EA84" w:rsidR="1AEE5358" w:rsidRDefault="1AEE5358" w:rsidP="1AEE5358">
            <w:pPr>
              <w:spacing w:after="0"/>
            </w:pPr>
            <w:r w:rsidRPr="1AEE5358">
              <w:rPr>
                <w:rFonts w:ascii="Calibri" w:eastAsia="Calibri" w:hAnsi="Calibri" w:cs="Calibri"/>
                <w:sz w:val="16"/>
                <w:szCs w:val="16"/>
              </w:rPr>
              <w:t xml:space="preserve">Frankreich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B5DD2C" w14:textId="544F90C7" w:rsidR="1AEE5358" w:rsidRDefault="1AEE5358" w:rsidP="1AEE5358">
            <w:pPr>
              <w:spacing w:after="0"/>
              <w:jc w:val="center"/>
            </w:pPr>
            <w:r w:rsidRPr="1AEE5358">
              <w:rPr>
                <w:rFonts w:ascii="Calibri" w:eastAsia="Calibri" w:hAnsi="Calibri" w:cs="Calibri"/>
                <w:sz w:val="16"/>
                <w:szCs w:val="16"/>
              </w:rPr>
              <w:t xml:space="preserve">38   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EE271A" w14:textId="264215FA" w:rsidR="1AEE5358" w:rsidRDefault="1AEE5358" w:rsidP="1AEE5358">
            <w:pPr>
              <w:spacing w:after="0"/>
              <w:jc w:val="center"/>
            </w:pPr>
            <w:r w:rsidRPr="1AEE5358">
              <w:rPr>
                <w:rFonts w:ascii="Calibri" w:eastAsia="Calibri" w:hAnsi="Calibri" w:cs="Calibri"/>
                <w:color w:val="00B050"/>
                <w:sz w:val="16"/>
                <w:szCs w:val="16"/>
              </w:rPr>
              <w:t xml:space="preserve">16 %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3A4579" w14:textId="3303710F" w:rsidR="1AEE5358" w:rsidRDefault="1AEE5358" w:rsidP="1AEE5358">
            <w:pPr>
              <w:spacing w:after="0"/>
              <w:jc w:val="center"/>
            </w:pPr>
            <w:r w:rsidRPr="1AEE5358">
              <w:rPr>
                <w:rFonts w:ascii="Calibri" w:eastAsia="Calibri" w:hAnsi="Calibri" w:cs="Calibri"/>
                <w:color w:val="FFC000"/>
                <w:sz w:val="16"/>
                <w:szCs w:val="16"/>
              </w:rPr>
              <w:t xml:space="preserve">23 %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17FA1D" w14:textId="45D34109" w:rsidR="1AEE5358" w:rsidRDefault="1AEE5358" w:rsidP="1AEE5358">
            <w:pPr>
              <w:spacing w:after="0"/>
              <w:jc w:val="center"/>
            </w:pPr>
            <w:r w:rsidRPr="1AEE5358">
              <w:rPr>
                <w:rFonts w:ascii="Calibri" w:eastAsia="Calibri" w:hAnsi="Calibri" w:cs="Calibri"/>
                <w:color w:val="C00000"/>
                <w:sz w:val="16"/>
                <w:szCs w:val="16"/>
              </w:rPr>
              <w:t xml:space="preserve">61 %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D7525F" w14:textId="1DB92583" w:rsidR="1AEE5358" w:rsidRDefault="1AEE5358" w:rsidP="1AEE5358">
            <w:pPr>
              <w:spacing w:after="0"/>
              <w:jc w:val="center"/>
            </w:pPr>
            <w:r w:rsidRPr="1AEE5358">
              <w:rPr>
                <w:rFonts w:ascii="Calibri" w:eastAsia="Calibri" w:hAnsi="Calibri" w:cs="Calibri"/>
                <w:color w:val="0070C0"/>
                <w:sz w:val="16"/>
                <w:szCs w:val="16"/>
              </w:rPr>
              <w:t xml:space="preserve">7   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A5FCE3" w14:textId="0C3CF6F4" w:rsidR="1AEE5358" w:rsidRDefault="1AEE5358" w:rsidP="1AEE5358">
            <w:pPr>
              <w:spacing w:after="0"/>
              <w:jc w:val="center"/>
            </w:pPr>
            <w:r w:rsidRPr="1AEE5358">
              <w:rPr>
                <w:rFonts w:ascii="Calibri" w:eastAsia="Calibri" w:hAnsi="Calibri" w:cs="Calibri"/>
                <w:sz w:val="16"/>
                <w:szCs w:val="16"/>
              </w:rPr>
              <w:t xml:space="preserve">2   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626085" w14:textId="5F699E6D" w:rsidR="1AEE5358" w:rsidRDefault="1AEE5358" w:rsidP="1AEE5358">
            <w:pPr>
              <w:spacing w:after="0"/>
              <w:jc w:val="center"/>
            </w:pPr>
            <w:r w:rsidRPr="1AEE5358">
              <w:rPr>
                <w:rFonts w:ascii="Calibri" w:eastAsia="Calibri" w:hAnsi="Calibri" w:cs="Calibri"/>
                <w:sz w:val="16"/>
                <w:szCs w:val="16"/>
              </w:rPr>
              <w:t xml:space="preserve">4   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08972E" w14:textId="4E36ED70" w:rsidR="1AEE5358" w:rsidRDefault="1AEE5358" w:rsidP="1AEE5358">
            <w:pPr>
              <w:spacing w:after="0"/>
              <w:jc w:val="center"/>
            </w:pPr>
            <w:r w:rsidRPr="1AEE5358">
              <w:rPr>
                <w:rFonts w:ascii="Calibri" w:eastAsia="Calibri" w:hAnsi="Calibri" w:cs="Calibri"/>
                <w:sz w:val="16"/>
                <w:szCs w:val="16"/>
              </w:rPr>
              <w:t xml:space="preserve">4   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3D57F" w14:textId="28B50FCA" w:rsidR="1AEE5358" w:rsidRDefault="1AEE5358" w:rsidP="1AEE5358">
            <w:pPr>
              <w:spacing w:after="0"/>
              <w:jc w:val="center"/>
            </w:pPr>
            <w:r w:rsidRPr="1AEE5358">
              <w:rPr>
                <w:rFonts w:ascii="Calibri" w:eastAsia="Calibri" w:hAnsi="Calibri" w:cs="Calibri"/>
                <w:sz w:val="16"/>
                <w:szCs w:val="16"/>
              </w:rPr>
              <w:t xml:space="preserve">13   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F16C45B" w14:textId="2A2DDB09" w:rsidR="1AEE5358" w:rsidRDefault="1AEE5358" w:rsidP="1AEE5358">
            <w:pPr>
              <w:spacing w:after="0"/>
            </w:pPr>
            <w:r w:rsidRPr="1AEE5358">
              <w:rPr>
                <w:rFonts w:ascii="Calibri" w:eastAsia="Calibri" w:hAnsi="Calibri" w:cs="Calibri"/>
                <w:sz w:val="16"/>
                <w:szCs w:val="16"/>
              </w:rPr>
              <w:t xml:space="preserve">Universität PSL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B4F0240" w14:textId="4FE50CC0" w:rsidR="1AEE5358" w:rsidRDefault="1AEE5358" w:rsidP="1AEE5358">
            <w:pPr>
              <w:spacing w:after="0"/>
              <w:jc w:val="center"/>
            </w:pPr>
            <w:r w:rsidRPr="1AEE5358">
              <w:rPr>
                <w:rFonts w:ascii="Calibri" w:eastAsia="Calibri" w:hAnsi="Calibri" w:cs="Calibri"/>
                <w:sz w:val="16"/>
                <w:szCs w:val="16"/>
              </w:rPr>
              <w:t xml:space="preserve">34    </w:t>
            </w:r>
          </w:p>
        </w:tc>
      </w:tr>
      <w:tr w:rsidR="1AEE5358" w14:paraId="191B6B89"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2747DF" w14:textId="79FABE8A" w:rsidR="1AEE5358" w:rsidRDefault="1AEE5358" w:rsidP="1AEE5358">
            <w:pPr>
              <w:spacing w:after="0"/>
            </w:pPr>
            <w:r w:rsidRPr="1AEE5358">
              <w:rPr>
                <w:rFonts w:ascii="Calibri" w:eastAsia="Calibri" w:hAnsi="Calibri" w:cs="Calibri"/>
                <w:sz w:val="16"/>
                <w:szCs w:val="16"/>
              </w:rPr>
              <w:t xml:space="preserve">Polen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EB8B61" w14:textId="12680302" w:rsidR="1AEE5358" w:rsidRDefault="1AEE5358" w:rsidP="1AEE5358">
            <w:pPr>
              <w:spacing w:after="0"/>
              <w:jc w:val="center"/>
            </w:pPr>
            <w:r w:rsidRPr="1AEE5358">
              <w:rPr>
                <w:rFonts w:ascii="Calibri" w:eastAsia="Calibri" w:hAnsi="Calibri" w:cs="Calibri"/>
                <w:sz w:val="16"/>
                <w:szCs w:val="16"/>
              </w:rPr>
              <w:t xml:space="preserve">20   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790EC5" w14:textId="55CEFDCC" w:rsidR="1AEE5358" w:rsidRDefault="1AEE5358" w:rsidP="1AEE5358">
            <w:pPr>
              <w:spacing w:after="0"/>
              <w:jc w:val="center"/>
            </w:pPr>
            <w:r w:rsidRPr="1AEE5358">
              <w:rPr>
                <w:rFonts w:ascii="Calibri" w:eastAsia="Calibri" w:hAnsi="Calibri" w:cs="Calibri"/>
                <w:color w:val="00B050"/>
                <w:sz w:val="16"/>
                <w:szCs w:val="16"/>
              </w:rPr>
              <w:t xml:space="preserve">10 %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00EFA7" w14:textId="5E2526BF" w:rsidR="1AEE5358" w:rsidRDefault="1AEE5358" w:rsidP="1AEE5358">
            <w:pPr>
              <w:spacing w:after="0"/>
              <w:jc w:val="center"/>
            </w:pPr>
            <w:r w:rsidRPr="1AEE5358">
              <w:rPr>
                <w:rFonts w:ascii="Calibri" w:eastAsia="Calibri" w:hAnsi="Calibri" w:cs="Calibri"/>
                <w:color w:val="FFC000"/>
                <w:sz w:val="16"/>
                <w:szCs w:val="16"/>
              </w:rPr>
              <w:t xml:space="preserve">45 %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997DAF" w14:textId="483F8789" w:rsidR="1AEE5358" w:rsidRDefault="1AEE5358" w:rsidP="1AEE5358">
            <w:pPr>
              <w:spacing w:after="0"/>
              <w:jc w:val="center"/>
            </w:pPr>
            <w:r w:rsidRPr="1AEE5358">
              <w:rPr>
                <w:rFonts w:ascii="Calibri" w:eastAsia="Calibri" w:hAnsi="Calibri" w:cs="Calibri"/>
                <w:color w:val="C00000"/>
                <w:sz w:val="16"/>
                <w:szCs w:val="16"/>
              </w:rPr>
              <w:t xml:space="preserve">45 %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2AFFC3" w14:textId="3739E650" w:rsidR="1AEE5358" w:rsidRDefault="1AEE5358" w:rsidP="1AEE5358">
            <w:pPr>
              <w:spacing w:after="0"/>
              <w:jc w:val="center"/>
            </w:pPr>
            <w:r w:rsidRPr="1AEE5358">
              <w:rPr>
                <w:rFonts w:ascii="Calibri" w:eastAsia="Calibri" w:hAnsi="Calibri" w:cs="Calibri"/>
                <w:color w:val="0070C0"/>
                <w:sz w:val="16"/>
                <w:szCs w:val="16"/>
              </w:rPr>
              <w:t xml:space="preserve">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8274D4" w14:textId="5E24AB01"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30A4D5" w14:textId="3880F32A" w:rsidR="1AEE5358" w:rsidRDefault="1AEE5358" w:rsidP="1AEE5358">
            <w:pPr>
              <w:spacing w:after="0"/>
              <w:jc w:val="center"/>
            </w:pPr>
            <w:r w:rsidRPr="1AEE5358">
              <w:rPr>
                <w:rFonts w:ascii="Calibri" w:eastAsia="Calibri" w:hAnsi="Calibri" w:cs="Calibri"/>
                <w:sz w:val="16"/>
                <w:szCs w:val="16"/>
              </w:rPr>
              <w:t xml:space="preserve">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5ECF48" w14:textId="1CE7EB0E" w:rsidR="1AEE5358" w:rsidRDefault="1AEE5358" w:rsidP="1AEE5358">
            <w:pPr>
              <w:spacing w:after="0"/>
              <w:jc w:val="center"/>
            </w:pPr>
            <w:r w:rsidRPr="1AEE5358">
              <w:rPr>
                <w:rFonts w:ascii="Calibri" w:eastAsia="Calibri" w:hAnsi="Calibri" w:cs="Calibri"/>
                <w:sz w:val="16"/>
                <w:szCs w:val="16"/>
              </w:rPr>
              <w:t xml:space="preserve">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2F4A5A" w14:textId="1841F6B2" w:rsidR="1AEE5358" w:rsidRDefault="1AEE5358" w:rsidP="1AEE5358">
            <w:pPr>
              <w:spacing w:after="0"/>
              <w:jc w:val="center"/>
            </w:pPr>
            <w:r w:rsidRPr="1AEE5358">
              <w:rPr>
                <w:rFonts w:ascii="Calibri" w:eastAsia="Calibri" w:hAnsi="Calibri" w:cs="Calibri"/>
                <w:sz w:val="16"/>
                <w:szCs w:val="16"/>
              </w:rPr>
              <w:t xml:space="preserve">2   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65F155D" w14:textId="1E382A06" w:rsidR="1AEE5358" w:rsidRDefault="1AEE5358" w:rsidP="1AEE5358">
            <w:pPr>
              <w:spacing w:after="0"/>
            </w:pPr>
            <w:r w:rsidRPr="1AEE5358">
              <w:rPr>
                <w:rFonts w:ascii="Calibri" w:eastAsia="Calibri" w:hAnsi="Calibri" w:cs="Calibri"/>
                <w:sz w:val="16"/>
                <w:szCs w:val="16"/>
              </w:rPr>
              <w:t xml:space="preserve">Universität Warschau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4DA1518" w14:textId="36BE8EF5" w:rsidR="1AEE5358" w:rsidRDefault="1AEE5358" w:rsidP="1AEE5358">
            <w:pPr>
              <w:spacing w:after="0"/>
              <w:jc w:val="center"/>
            </w:pPr>
            <w:r w:rsidRPr="1AEE5358">
              <w:rPr>
                <w:rFonts w:ascii="Calibri" w:eastAsia="Calibri" w:hAnsi="Calibri" w:cs="Calibri"/>
                <w:sz w:val="16"/>
                <w:szCs w:val="16"/>
              </w:rPr>
              <w:t xml:space="preserve">289    </w:t>
            </w:r>
          </w:p>
        </w:tc>
      </w:tr>
      <w:tr w:rsidR="1AEE5358" w14:paraId="232FB5E1"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36A66B" w14:textId="177E5863" w:rsidR="1AEE5358" w:rsidRDefault="1AEE5358" w:rsidP="1AEE5358">
            <w:pPr>
              <w:spacing w:after="0"/>
            </w:pPr>
            <w:r w:rsidRPr="1AEE5358">
              <w:rPr>
                <w:rFonts w:ascii="Calibri" w:eastAsia="Calibri" w:hAnsi="Calibri" w:cs="Calibri"/>
                <w:sz w:val="16"/>
                <w:szCs w:val="16"/>
              </w:rPr>
              <w:t xml:space="preserve">Tschechien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374569" w14:textId="0E6A9152" w:rsidR="1AEE5358" w:rsidRDefault="1AEE5358" w:rsidP="1AEE5358">
            <w:pPr>
              <w:spacing w:after="0"/>
              <w:jc w:val="center"/>
            </w:pPr>
            <w:r w:rsidRPr="1AEE5358">
              <w:rPr>
                <w:rFonts w:ascii="Calibri" w:eastAsia="Calibri" w:hAnsi="Calibri" w:cs="Calibri"/>
                <w:sz w:val="16"/>
                <w:szCs w:val="16"/>
              </w:rPr>
              <w:t xml:space="preserve">16   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BA1D70" w14:textId="05224381" w:rsidR="1AEE5358" w:rsidRDefault="1AEE5358" w:rsidP="1AEE5358">
            <w:pPr>
              <w:spacing w:after="0"/>
              <w:jc w:val="center"/>
            </w:pPr>
            <w:r w:rsidRPr="1AEE5358">
              <w:rPr>
                <w:rFonts w:ascii="Calibri" w:eastAsia="Calibri" w:hAnsi="Calibri" w:cs="Calibri"/>
                <w:color w:val="00B050"/>
                <w:sz w:val="16"/>
                <w:szCs w:val="16"/>
              </w:rPr>
              <w:t xml:space="preserve">7 %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2377F5" w14:textId="079C180A" w:rsidR="1AEE5358" w:rsidRDefault="1AEE5358" w:rsidP="1AEE5358">
            <w:pPr>
              <w:spacing w:after="0"/>
              <w:jc w:val="center"/>
            </w:pPr>
            <w:r w:rsidRPr="1AEE5358">
              <w:rPr>
                <w:rFonts w:ascii="Calibri" w:eastAsia="Calibri" w:hAnsi="Calibri" w:cs="Calibri"/>
                <w:color w:val="FFC000"/>
                <w:sz w:val="16"/>
                <w:szCs w:val="16"/>
              </w:rPr>
              <w:t xml:space="preserve">33 %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EBAAEB" w14:textId="76C68E20" w:rsidR="1AEE5358" w:rsidRDefault="1AEE5358" w:rsidP="1AEE5358">
            <w:pPr>
              <w:spacing w:after="0"/>
              <w:jc w:val="center"/>
            </w:pPr>
            <w:r w:rsidRPr="1AEE5358">
              <w:rPr>
                <w:rFonts w:ascii="Calibri" w:eastAsia="Calibri" w:hAnsi="Calibri" w:cs="Calibri"/>
                <w:color w:val="C00000"/>
                <w:sz w:val="16"/>
                <w:szCs w:val="16"/>
              </w:rPr>
              <w:t xml:space="preserve">60 %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FAF68F" w14:textId="0D60923F" w:rsidR="1AEE5358" w:rsidRDefault="1AEE5358" w:rsidP="1AEE5358">
            <w:pPr>
              <w:spacing w:after="0"/>
              <w:jc w:val="center"/>
            </w:pPr>
            <w:r w:rsidRPr="1AEE5358">
              <w:rPr>
                <w:rFonts w:ascii="Calibri" w:eastAsia="Calibri" w:hAnsi="Calibri" w:cs="Calibri"/>
                <w:color w:val="0070C0"/>
                <w:sz w:val="16"/>
                <w:szCs w:val="16"/>
              </w:rPr>
              <w:t xml:space="preserve">1   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02CA8E" w14:textId="040F659A"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3EA0C9" w14:textId="6E211C3E" w:rsidR="1AEE5358" w:rsidRDefault="1AEE5358" w:rsidP="1AEE5358">
            <w:pPr>
              <w:spacing w:after="0"/>
              <w:jc w:val="center"/>
            </w:pPr>
            <w:r w:rsidRPr="1AEE5358">
              <w:rPr>
                <w:rFonts w:ascii="Calibri" w:eastAsia="Calibri" w:hAnsi="Calibri" w:cs="Calibri"/>
                <w:sz w:val="16"/>
                <w:szCs w:val="16"/>
              </w:rPr>
              <w:t xml:space="preserve">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DFC357" w14:textId="7D906594" w:rsidR="1AEE5358" w:rsidRDefault="1AEE5358" w:rsidP="1AEE5358">
            <w:pPr>
              <w:spacing w:after="0"/>
              <w:jc w:val="center"/>
            </w:pPr>
            <w:r w:rsidRPr="1AEE5358">
              <w:rPr>
                <w:rFonts w:ascii="Calibri" w:eastAsia="Calibri" w:hAnsi="Calibri" w:cs="Calibri"/>
                <w:sz w:val="16"/>
                <w:szCs w:val="16"/>
              </w:rPr>
              <w:t xml:space="preserve">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5010A2" w14:textId="21924B52" w:rsidR="1AEE5358" w:rsidRDefault="1AEE5358" w:rsidP="1AEE5358">
            <w:pPr>
              <w:spacing w:after="0"/>
              <w:jc w:val="center"/>
            </w:pPr>
            <w:r w:rsidRPr="1AEE5358">
              <w:rPr>
                <w:rFonts w:ascii="Calibri" w:eastAsia="Calibri" w:hAnsi="Calibri" w:cs="Calibri"/>
                <w:sz w:val="16"/>
                <w:szCs w:val="16"/>
              </w:rPr>
              <w:t xml:space="preserve">3   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5BE171C" w14:textId="42059322" w:rsidR="1AEE5358" w:rsidRDefault="1AEE5358" w:rsidP="1AEE5358">
            <w:pPr>
              <w:spacing w:after="0"/>
            </w:pPr>
            <w:r w:rsidRPr="1AEE5358">
              <w:rPr>
                <w:rFonts w:ascii="Calibri" w:eastAsia="Calibri" w:hAnsi="Calibri" w:cs="Calibri"/>
                <w:sz w:val="16"/>
                <w:szCs w:val="16"/>
              </w:rPr>
              <w:t xml:space="preserve">Karls-Universität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A8E91DF" w14:textId="6C5B9711" w:rsidR="1AEE5358" w:rsidRDefault="1AEE5358" w:rsidP="1AEE5358">
            <w:pPr>
              <w:spacing w:after="0"/>
              <w:jc w:val="center"/>
            </w:pPr>
            <w:r w:rsidRPr="1AEE5358">
              <w:rPr>
                <w:rFonts w:ascii="Calibri" w:eastAsia="Calibri" w:hAnsi="Calibri" w:cs="Calibri"/>
                <w:sz w:val="16"/>
                <w:szCs w:val="16"/>
              </w:rPr>
              <w:t xml:space="preserve">273    </w:t>
            </w:r>
          </w:p>
        </w:tc>
      </w:tr>
      <w:tr w:rsidR="1AEE5358" w14:paraId="79BA4823" w14:textId="77777777" w:rsidTr="00FD48ED">
        <w:trPr>
          <w:trHeight w:val="375"/>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9BEED0" w14:textId="2B2C8C1D" w:rsidR="1AEE5358" w:rsidRDefault="1AEE5358" w:rsidP="1AEE5358">
            <w:pPr>
              <w:spacing w:after="0"/>
            </w:pPr>
            <w:r w:rsidRPr="1AEE5358">
              <w:rPr>
                <w:rFonts w:ascii="Calibri" w:eastAsia="Calibri" w:hAnsi="Calibri" w:cs="Calibri"/>
                <w:sz w:val="16"/>
                <w:szCs w:val="16"/>
              </w:rPr>
              <w:t xml:space="preserve">Niederlande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77248" w14:textId="74F91C53" w:rsidR="1AEE5358" w:rsidRDefault="1AEE5358" w:rsidP="1AEE5358">
            <w:pPr>
              <w:spacing w:after="0"/>
              <w:jc w:val="center"/>
            </w:pPr>
            <w:r w:rsidRPr="1AEE5358">
              <w:rPr>
                <w:rFonts w:ascii="Calibri" w:eastAsia="Calibri" w:hAnsi="Calibri" w:cs="Calibri"/>
                <w:sz w:val="16"/>
                <w:szCs w:val="16"/>
              </w:rPr>
              <w:t xml:space="preserve">13   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879CBE" w14:textId="12A35DE8" w:rsidR="1AEE5358" w:rsidRDefault="1AEE5358" w:rsidP="1AEE5358">
            <w:pPr>
              <w:spacing w:after="0"/>
              <w:jc w:val="center"/>
            </w:pPr>
            <w:r w:rsidRPr="1AEE5358">
              <w:rPr>
                <w:rFonts w:ascii="Calibri" w:eastAsia="Calibri" w:hAnsi="Calibri" w:cs="Calibri"/>
                <w:color w:val="00B050"/>
                <w:sz w:val="16"/>
                <w:szCs w:val="16"/>
              </w:rPr>
              <w:t xml:space="preserve">8 %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895CFF" w14:textId="0AC12C56" w:rsidR="1AEE5358" w:rsidRDefault="1AEE5358" w:rsidP="1AEE5358">
            <w:pPr>
              <w:spacing w:after="0"/>
              <w:jc w:val="center"/>
            </w:pPr>
            <w:r w:rsidRPr="1AEE5358">
              <w:rPr>
                <w:rFonts w:ascii="Calibri" w:eastAsia="Calibri" w:hAnsi="Calibri" w:cs="Calibri"/>
                <w:color w:val="FFC000"/>
                <w:sz w:val="16"/>
                <w:szCs w:val="16"/>
              </w:rPr>
              <w:t xml:space="preserve">8 %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628CED" w14:textId="65C74A1B" w:rsidR="1AEE5358" w:rsidRDefault="1AEE5358" w:rsidP="1AEE5358">
            <w:pPr>
              <w:spacing w:after="0"/>
              <w:jc w:val="center"/>
            </w:pPr>
            <w:r w:rsidRPr="1AEE5358">
              <w:rPr>
                <w:rFonts w:ascii="Calibri" w:eastAsia="Calibri" w:hAnsi="Calibri" w:cs="Calibri"/>
                <w:color w:val="C00000"/>
                <w:sz w:val="16"/>
                <w:szCs w:val="16"/>
              </w:rPr>
              <w:t xml:space="preserve">85 %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D61E9E" w14:textId="77D7176B" w:rsidR="1AEE5358" w:rsidRDefault="1AEE5358" w:rsidP="1AEE5358">
            <w:pPr>
              <w:spacing w:after="0"/>
              <w:jc w:val="center"/>
            </w:pPr>
            <w:r w:rsidRPr="1AEE5358">
              <w:rPr>
                <w:rFonts w:ascii="Calibri" w:eastAsia="Calibri" w:hAnsi="Calibri" w:cs="Calibri"/>
                <w:color w:val="0070C0"/>
                <w:sz w:val="16"/>
                <w:szCs w:val="16"/>
              </w:rPr>
              <w:t xml:space="preserve">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352307" w14:textId="3261265C" w:rsidR="1AEE5358" w:rsidRDefault="1AEE5358" w:rsidP="1AEE5358">
            <w:pPr>
              <w:spacing w:after="0"/>
              <w:jc w:val="center"/>
            </w:pPr>
            <w:r w:rsidRPr="1AEE5358">
              <w:rPr>
                <w:rFonts w:ascii="Calibri" w:eastAsia="Calibri" w:hAnsi="Calibri" w:cs="Calibri"/>
                <w:sz w:val="16"/>
                <w:szCs w:val="16"/>
              </w:rPr>
              <w:t xml:space="preserve">1   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3412CE" w14:textId="3C390F83" w:rsidR="1AEE5358" w:rsidRDefault="1AEE5358" w:rsidP="1AEE5358">
            <w:pPr>
              <w:spacing w:after="0"/>
              <w:jc w:val="center"/>
            </w:pPr>
            <w:r w:rsidRPr="1AEE5358">
              <w:rPr>
                <w:rFonts w:ascii="Calibri" w:eastAsia="Calibri" w:hAnsi="Calibri" w:cs="Calibri"/>
                <w:sz w:val="16"/>
                <w:szCs w:val="16"/>
              </w:rPr>
              <w:t xml:space="preserve">2   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F30C97" w14:textId="6F6009EB" w:rsidR="1AEE5358" w:rsidRDefault="1AEE5358" w:rsidP="1AEE5358">
            <w:pPr>
              <w:spacing w:after="0"/>
              <w:jc w:val="center"/>
            </w:pPr>
            <w:r w:rsidRPr="1AEE5358">
              <w:rPr>
                <w:rFonts w:ascii="Calibri" w:eastAsia="Calibri" w:hAnsi="Calibri" w:cs="Calibri"/>
                <w:sz w:val="16"/>
                <w:szCs w:val="16"/>
              </w:rPr>
              <w:t xml:space="preserve">9   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CB1111" w14:textId="6824D80D" w:rsidR="1AEE5358" w:rsidRDefault="1AEE5358" w:rsidP="1AEE5358">
            <w:pPr>
              <w:spacing w:after="0"/>
              <w:jc w:val="center"/>
            </w:pPr>
            <w:r w:rsidRPr="1AEE5358">
              <w:rPr>
                <w:rFonts w:ascii="Calibri" w:eastAsia="Calibri" w:hAnsi="Calibri" w:cs="Calibri"/>
                <w:sz w:val="16"/>
                <w:szCs w:val="16"/>
              </w:rPr>
              <w:t xml:space="preserve">13   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AEBE8D5" w14:textId="3D094BE7" w:rsidR="1AEE5358" w:rsidRDefault="1AEE5358" w:rsidP="1AEE5358">
            <w:pPr>
              <w:spacing w:after="0"/>
            </w:pPr>
            <w:r w:rsidRPr="1AEE5358">
              <w:rPr>
                <w:rFonts w:ascii="Calibri" w:eastAsia="Calibri" w:hAnsi="Calibri" w:cs="Calibri"/>
                <w:sz w:val="16"/>
                <w:szCs w:val="16"/>
              </w:rPr>
              <w:t xml:space="preserve">Technische Universität Delft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45DA7CD" w14:textId="504CAD8B" w:rsidR="1AEE5358" w:rsidRDefault="1AEE5358" w:rsidP="1AEE5358">
            <w:pPr>
              <w:spacing w:after="0"/>
              <w:jc w:val="center"/>
            </w:pPr>
            <w:r w:rsidRPr="1AEE5358">
              <w:rPr>
                <w:rFonts w:ascii="Calibri" w:eastAsia="Calibri" w:hAnsi="Calibri" w:cs="Calibri"/>
                <w:sz w:val="16"/>
                <w:szCs w:val="16"/>
              </w:rPr>
              <w:t xml:space="preserve">48    </w:t>
            </w:r>
          </w:p>
        </w:tc>
      </w:tr>
      <w:tr w:rsidR="1AEE5358" w14:paraId="630AB41F"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4464D9" w14:textId="3FDC56B6" w:rsidR="1AEE5358" w:rsidRDefault="1AEE5358" w:rsidP="1AEE5358">
            <w:pPr>
              <w:spacing w:after="0"/>
            </w:pPr>
            <w:r w:rsidRPr="1AEE5358">
              <w:rPr>
                <w:rFonts w:ascii="Calibri" w:eastAsia="Calibri" w:hAnsi="Calibri" w:cs="Calibri"/>
                <w:sz w:val="16"/>
                <w:szCs w:val="16"/>
              </w:rPr>
              <w:t xml:space="preserve">Portugal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38BA78" w14:textId="6DEC69FE" w:rsidR="1AEE5358" w:rsidRDefault="1AEE5358" w:rsidP="1AEE5358">
            <w:pPr>
              <w:spacing w:after="0"/>
              <w:jc w:val="center"/>
            </w:pPr>
            <w:r w:rsidRPr="1AEE5358">
              <w:rPr>
                <w:rFonts w:ascii="Calibri" w:eastAsia="Calibri" w:hAnsi="Calibri" w:cs="Calibri"/>
                <w:sz w:val="16"/>
                <w:szCs w:val="16"/>
              </w:rPr>
              <w:t xml:space="preserve">11   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8FA67B" w14:textId="7D89D605" w:rsidR="1AEE5358" w:rsidRDefault="1AEE5358" w:rsidP="1AEE5358">
            <w:pPr>
              <w:spacing w:after="0"/>
              <w:jc w:val="center"/>
            </w:pPr>
            <w:r w:rsidRPr="1AEE5358">
              <w:rPr>
                <w:rFonts w:ascii="Calibri" w:eastAsia="Calibri" w:hAnsi="Calibri" w:cs="Calibri"/>
                <w:color w:val="00B050"/>
                <w:sz w:val="16"/>
                <w:szCs w:val="16"/>
              </w:rPr>
              <w:t xml:space="preserve">11 %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F7C9D9" w14:textId="26FB0A33" w:rsidR="1AEE5358" w:rsidRDefault="1AEE5358" w:rsidP="1AEE5358">
            <w:pPr>
              <w:spacing w:after="0"/>
              <w:jc w:val="center"/>
            </w:pPr>
            <w:r w:rsidRPr="1AEE5358">
              <w:rPr>
                <w:rFonts w:ascii="Calibri" w:eastAsia="Calibri" w:hAnsi="Calibri" w:cs="Calibri"/>
                <w:color w:val="FFC000"/>
                <w:sz w:val="16"/>
                <w:szCs w:val="16"/>
              </w:rPr>
              <w:t xml:space="preserve">11 %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B21604" w14:textId="16F4AF0F" w:rsidR="1AEE5358" w:rsidRDefault="1AEE5358" w:rsidP="1AEE5358">
            <w:pPr>
              <w:spacing w:after="0"/>
              <w:jc w:val="center"/>
            </w:pPr>
            <w:r w:rsidRPr="1AEE5358">
              <w:rPr>
                <w:rFonts w:ascii="Calibri" w:eastAsia="Calibri" w:hAnsi="Calibri" w:cs="Calibri"/>
                <w:color w:val="C00000"/>
                <w:sz w:val="16"/>
                <w:szCs w:val="16"/>
              </w:rPr>
              <w:t xml:space="preserve">78 %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9809A8" w14:textId="2415973A" w:rsidR="1AEE5358" w:rsidRDefault="1AEE5358" w:rsidP="1AEE5358">
            <w:pPr>
              <w:spacing w:after="0"/>
              <w:jc w:val="center"/>
            </w:pPr>
            <w:r w:rsidRPr="1AEE5358">
              <w:rPr>
                <w:rFonts w:ascii="Calibri" w:eastAsia="Calibri" w:hAnsi="Calibri" w:cs="Calibri"/>
                <w:color w:val="0070C0"/>
                <w:sz w:val="16"/>
                <w:szCs w:val="16"/>
              </w:rPr>
              <w:t xml:space="preserve">2   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4959F7" w14:textId="018DC31F"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0E913E" w14:textId="4D84A19A" w:rsidR="1AEE5358" w:rsidRDefault="1AEE5358" w:rsidP="1AEE5358">
            <w:pPr>
              <w:spacing w:after="0"/>
              <w:jc w:val="center"/>
            </w:pPr>
            <w:r w:rsidRPr="1AEE5358">
              <w:rPr>
                <w:rFonts w:ascii="Calibri" w:eastAsia="Calibri" w:hAnsi="Calibri" w:cs="Calibri"/>
                <w:sz w:val="16"/>
                <w:szCs w:val="16"/>
              </w:rPr>
              <w:t xml:space="preserve">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9E90E2" w14:textId="584CA327" w:rsidR="1AEE5358" w:rsidRDefault="1AEE5358" w:rsidP="1AEE5358">
            <w:pPr>
              <w:spacing w:after="0"/>
              <w:jc w:val="center"/>
            </w:pPr>
            <w:r w:rsidRPr="1AEE5358">
              <w:rPr>
                <w:rFonts w:ascii="Calibri" w:eastAsia="Calibri" w:hAnsi="Calibri" w:cs="Calibri"/>
                <w:sz w:val="16"/>
                <w:szCs w:val="16"/>
              </w:rPr>
              <w:t xml:space="preserve">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72C174" w14:textId="10281800" w:rsidR="1AEE5358" w:rsidRDefault="1AEE5358" w:rsidP="1AEE5358">
            <w:pPr>
              <w:spacing w:after="0"/>
              <w:jc w:val="center"/>
            </w:pPr>
            <w:r w:rsidRPr="1AEE5358">
              <w:rPr>
                <w:rFonts w:ascii="Calibri" w:eastAsia="Calibri" w:hAnsi="Calibri" w:cs="Calibri"/>
                <w:sz w:val="16"/>
                <w:szCs w:val="16"/>
              </w:rPr>
              <w:t xml:space="preserve">5   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CA51056" w14:textId="07EB0695" w:rsidR="1AEE5358" w:rsidRDefault="1AEE5358" w:rsidP="1AEE5358">
            <w:pPr>
              <w:spacing w:after="0"/>
            </w:pPr>
            <w:r w:rsidRPr="1AEE5358">
              <w:rPr>
                <w:rFonts w:ascii="Calibri" w:eastAsia="Calibri" w:hAnsi="Calibri" w:cs="Calibri"/>
                <w:sz w:val="16"/>
                <w:szCs w:val="16"/>
              </w:rPr>
              <w:t xml:space="preserve">Universität Lissabon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7E10B0C" w14:textId="312E207B" w:rsidR="1AEE5358" w:rsidRDefault="1AEE5358" w:rsidP="1AEE5358">
            <w:pPr>
              <w:spacing w:after="0"/>
              <w:jc w:val="center"/>
            </w:pPr>
            <w:r w:rsidRPr="1AEE5358">
              <w:rPr>
                <w:rFonts w:ascii="Calibri" w:eastAsia="Calibri" w:hAnsi="Calibri" w:cs="Calibri"/>
                <w:sz w:val="16"/>
                <w:szCs w:val="16"/>
              </w:rPr>
              <w:t xml:space="preserve">237    </w:t>
            </w:r>
          </w:p>
        </w:tc>
      </w:tr>
      <w:tr w:rsidR="1AEE5358" w14:paraId="15A50B9B"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B34FC9" w14:textId="53BDE6D1" w:rsidR="1AEE5358" w:rsidRDefault="1AEE5358" w:rsidP="1AEE5358">
            <w:pPr>
              <w:spacing w:after="0"/>
            </w:pPr>
            <w:r w:rsidRPr="1AEE5358">
              <w:rPr>
                <w:rFonts w:ascii="Calibri" w:eastAsia="Calibri" w:hAnsi="Calibri" w:cs="Calibri"/>
                <w:sz w:val="16"/>
                <w:szCs w:val="16"/>
              </w:rPr>
              <w:t xml:space="preserve">Belgien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3ED930" w14:textId="6ADB290F" w:rsidR="1AEE5358" w:rsidRDefault="1AEE5358" w:rsidP="1AEE5358">
            <w:pPr>
              <w:spacing w:after="0"/>
              <w:jc w:val="center"/>
            </w:pPr>
            <w:r w:rsidRPr="1AEE5358">
              <w:rPr>
                <w:rFonts w:ascii="Calibri" w:eastAsia="Calibri" w:hAnsi="Calibri" w:cs="Calibri"/>
                <w:sz w:val="16"/>
                <w:szCs w:val="16"/>
              </w:rPr>
              <w:t xml:space="preserve">10   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BA84CF" w14:textId="6D15676A" w:rsidR="1AEE5358" w:rsidRDefault="1AEE5358" w:rsidP="1AEE5358">
            <w:pPr>
              <w:spacing w:after="0"/>
              <w:jc w:val="center"/>
            </w:pPr>
            <w:r w:rsidRPr="1AEE5358">
              <w:rPr>
                <w:rFonts w:ascii="Calibri" w:eastAsia="Calibri" w:hAnsi="Calibri" w:cs="Calibri"/>
                <w:color w:val="00B050"/>
                <w:sz w:val="16"/>
                <w:szCs w:val="16"/>
              </w:rPr>
              <w:t xml:space="preserve">40 %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343882" w14:textId="51E7F9A8" w:rsidR="1AEE5358" w:rsidRDefault="1AEE5358" w:rsidP="1AEE5358">
            <w:pPr>
              <w:spacing w:after="0"/>
              <w:jc w:val="center"/>
            </w:pPr>
            <w:r w:rsidRPr="1AEE5358">
              <w:rPr>
                <w:rFonts w:ascii="Calibri" w:eastAsia="Calibri" w:hAnsi="Calibri" w:cs="Calibri"/>
                <w:color w:val="FFC000"/>
                <w:sz w:val="16"/>
                <w:szCs w:val="16"/>
              </w:rPr>
              <w:t xml:space="preserve">10 %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0C9AB6" w14:textId="3EC2213E" w:rsidR="1AEE5358" w:rsidRDefault="1AEE5358" w:rsidP="1AEE5358">
            <w:pPr>
              <w:spacing w:after="0"/>
              <w:jc w:val="center"/>
            </w:pPr>
            <w:r w:rsidRPr="1AEE5358">
              <w:rPr>
                <w:rFonts w:ascii="Calibri" w:eastAsia="Calibri" w:hAnsi="Calibri" w:cs="Calibri"/>
                <w:color w:val="C00000"/>
                <w:sz w:val="16"/>
                <w:szCs w:val="16"/>
              </w:rPr>
              <w:t xml:space="preserve">50 %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671B9C" w14:textId="5123E0AB" w:rsidR="1AEE5358" w:rsidRDefault="1AEE5358" w:rsidP="1AEE5358">
            <w:pPr>
              <w:spacing w:after="0"/>
              <w:jc w:val="center"/>
            </w:pPr>
            <w:r w:rsidRPr="1AEE5358">
              <w:rPr>
                <w:rFonts w:ascii="Calibri" w:eastAsia="Calibri" w:hAnsi="Calibri" w:cs="Calibri"/>
                <w:color w:val="0070C0"/>
                <w:sz w:val="16"/>
                <w:szCs w:val="16"/>
              </w:rPr>
              <w:t xml:space="preserve">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415FA" w14:textId="720AED8A"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1309D3" w14:textId="5EB8BD1A" w:rsidR="1AEE5358" w:rsidRDefault="1AEE5358" w:rsidP="1AEE5358">
            <w:pPr>
              <w:spacing w:after="0"/>
              <w:jc w:val="center"/>
            </w:pPr>
            <w:r w:rsidRPr="1AEE5358">
              <w:rPr>
                <w:rFonts w:ascii="Calibri" w:eastAsia="Calibri" w:hAnsi="Calibri" w:cs="Calibri"/>
                <w:sz w:val="16"/>
                <w:szCs w:val="16"/>
              </w:rPr>
              <w:t xml:space="preserve">1   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6A1708" w14:textId="31646403" w:rsidR="1AEE5358" w:rsidRDefault="1AEE5358" w:rsidP="1AEE5358">
            <w:pPr>
              <w:spacing w:after="0"/>
              <w:jc w:val="center"/>
            </w:pPr>
            <w:r w:rsidRPr="1AEE5358">
              <w:rPr>
                <w:rFonts w:ascii="Calibri" w:eastAsia="Calibri" w:hAnsi="Calibri" w:cs="Calibri"/>
                <w:sz w:val="16"/>
                <w:szCs w:val="16"/>
              </w:rPr>
              <w:t xml:space="preserve">3   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F0DC31" w14:textId="090A1234" w:rsidR="1AEE5358" w:rsidRDefault="1AEE5358" w:rsidP="1AEE5358">
            <w:pPr>
              <w:spacing w:after="0"/>
              <w:jc w:val="center"/>
            </w:pPr>
            <w:r w:rsidRPr="1AEE5358">
              <w:rPr>
                <w:rFonts w:ascii="Calibri" w:eastAsia="Calibri" w:hAnsi="Calibri" w:cs="Calibri"/>
                <w:sz w:val="16"/>
                <w:szCs w:val="16"/>
              </w:rPr>
              <w:t xml:space="preserve">7   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0DF54BE" w14:textId="7675251F" w:rsidR="1AEE5358" w:rsidRDefault="1AEE5358" w:rsidP="1AEE5358">
            <w:pPr>
              <w:spacing w:after="0"/>
            </w:pPr>
            <w:r w:rsidRPr="1AEE5358">
              <w:rPr>
                <w:rFonts w:ascii="Calibri" w:eastAsia="Calibri" w:hAnsi="Calibri" w:cs="Calibri"/>
                <w:sz w:val="16"/>
                <w:szCs w:val="16"/>
              </w:rPr>
              <w:t xml:space="preserve">KU Leuven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1608F9D" w14:textId="6C849EA4" w:rsidR="1AEE5358" w:rsidRDefault="1AEE5358" w:rsidP="1AEE5358">
            <w:pPr>
              <w:spacing w:after="0"/>
              <w:jc w:val="center"/>
            </w:pPr>
            <w:r w:rsidRPr="1AEE5358">
              <w:rPr>
                <w:rFonts w:ascii="Calibri" w:eastAsia="Calibri" w:hAnsi="Calibri" w:cs="Calibri"/>
                <w:sz w:val="16"/>
                <w:szCs w:val="16"/>
              </w:rPr>
              <w:t xml:space="preserve">59    </w:t>
            </w:r>
          </w:p>
        </w:tc>
      </w:tr>
      <w:tr w:rsidR="1AEE5358" w14:paraId="5EE13648" w14:textId="77777777" w:rsidTr="00FD48ED">
        <w:trPr>
          <w:trHeight w:val="300"/>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AE215F" w14:textId="60DDE5E8" w:rsidR="1AEE5358" w:rsidRDefault="1AEE5358" w:rsidP="1AEE5358">
            <w:pPr>
              <w:spacing w:after="0"/>
            </w:pPr>
            <w:r w:rsidRPr="1AEE5358">
              <w:rPr>
                <w:rFonts w:ascii="Calibri" w:eastAsia="Calibri" w:hAnsi="Calibri" w:cs="Calibri"/>
                <w:b/>
                <w:bCs/>
                <w:sz w:val="16"/>
                <w:szCs w:val="16"/>
                <w:u w:val="single"/>
              </w:rPr>
              <w:t xml:space="preserve">Österreich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8A14BB" w14:textId="2EDBE116" w:rsidR="1AEE5358" w:rsidRDefault="1AEE5358" w:rsidP="1AEE5358">
            <w:pPr>
              <w:spacing w:after="0"/>
              <w:jc w:val="center"/>
            </w:pPr>
            <w:r w:rsidRPr="1AEE5358">
              <w:rPr>
                <w:rFonts w:ascii="Calibri" w:eastAsia="Calibri" w:hAnsi="Calibri" w:cs="Calibri"/>
                <w:b/>
                <w:bCs/>
                <w:sz w:val="16"/>
                <w:szCs w:val="16"/>
                <w:u w:val="single"/>
              </w:rPr>
              <w:t xml:space="preserve">10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E86CF8" w14:textId="6019D0C0" w:rsidR="1AEE5358" w:rsidRDefault="1AEE5358" w:rsidP="1AEE5358">
            <w:pPr>
              <w:spacing w:after="0"/>
              <w:jc w:val="center"/>
            </w:pPr>
            <w:r w:rsidRPr="1AEE5358">
              <w:rPr>
                <w:rFonts w:ascii="Calibri" w:eastAsia="Calibri" w:hAnsi="Calibri" w:cs="Calibri"/>
                <w:b/>
                <w:bCs/>
                <w:color w:val="00B050"/>
                <w:sz w:val="16"/>
                <w:szCs w:val="16"/>
                <w:u w:val="single"/>
              </w:rPr>
              <w:t xml:space="preserve">88 %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1EBDEA" w14:textId="3E4D43C3" w:rsidR="1AEE5358" w:rsidRDefault="1AEE5358" w:rsidP="1AEE5358">
            <w:pPr>
              <w:spacing w:after="0"/>
              <w:jc w:val="center"/>
            </w:pPr>
            <w:r w:rsidRPr="1AEE5358">
              <w:rPr>
                <w:rFonts w:ascii="Calibri" w:eastAsia="Calibri" w:hAnsi="Calibri" w:cs="Calibri"/>
                <w:b/>
                <w:bCs/>
                <w:color w:val="FFC000"/>
                <w:sz w:val="16"/>
                <w:szCs w:val="16"/>
                <w:u w:val="single"/>
              </w:rPr>
              <w:t xml:space="preserve">0 %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7F0C51" w14:textId="63534EC8" w:rsidR="1AEE5358" w:rsidRDefault="1AEE5358" w:rsidP="1AEE5358">
            <w:pPr>
              <w:spacing w:after="0"/>
              <w:jc w:val="center"/>
            </w:pPr>
            <w:r w:rsidRPr="1AEE5358">
              <w:rPr>
                <w:rFonts w:ascii="Calibri" w:eastAsia="Calibri" w:hAnsi="Calibri" w:cs="Calibri"/>
                <w:b/>
                <w:bCs/>
                <w:color w:val="C00000"/>
                <w:sz w:val="16"/>
                <w:szCs w:val="16"/>
                <w:u w:val="single"/>
              </w:rPr>
              <w:t xml:space="preserve">13 %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C31F05" w14:textId="19CE4CC9" w:rsidR="1AEE5358" w:rsidRDefault="1AEE5358" w:rsidP="1AEE5358">
            <w:pPr>
              <w:spacing w:after="0"/>
              <w:jc w:val="center"/>
            </w:pPr>
            <w:r w:rsidRPr="1AEE5358">
              <w:rPr>
                <w:rFonts w:ascii="Calibri" w:eastAsia="Calibri" w:hAnsi="Calibri" w:cs="Calibri"/>
                <w:b/>
                <w:bCs/>
                <w:color w:val="0070C0"/>
                <w:sz w:val="16"/>
                <w:szCs w:val="16"/>
                <w:u w:val="single"/>
              </w:rPr>
              <w:t xml:space="preserve">2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9B9D7A" w14:textId="6794AC3C" w:rsidR="1AEE5358" w:rsidRDefault="1AEE5358" w:rsidP="1AEE5358">
            <w:pPr>
              <w:spacing w:after="0"/>
              <w:jc w:val="center"/>
            </w:pPr>
            <w:r w:rsidRPr="1AEE5358">
              <w:rPr>
                <w:rFonts w:ascii="Calibri" w:eastAsia="Calibri" w:hAnsi="Calibri" w:cs="Calibri"/>
                <w:b/>
                <w:bCs/>
                <w:sz w:val="16"/>
                <w:szCs w:val="16"/>
                <w:u w:val="single"/>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B19C8B" w14:textId="61C81F2F" w:rsidR="1AEE5358" w:rsidRDefault="1AEE5358" w:rsidP="1AEE5358">
            <w:pPr>
              <w:spacing w:after="0"/>
              <w:jc w:val="center"/>
            </w:pPr>
            <w:r w:rsidRPr="1AEE5358">
              <w:rPr>
                <w:rFonts w:ascii="Calibri" w:eastAsia="Calibri" w:hAnsi="Calibri" w:cs="Calibri"/>
                <w:b/>
                <w:bCs/>
                <w:sz w:val="16"/>
                <w:szCs w:val="16"/>
                <w:u w:val="single"/>
              </w:rPr>
              <w:t xml:space="preserve">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804334" w14:textId="4917E0EE" w:rsidR="1AEE5358" w:rsidRDefault="1AEE5358" w:rsidP="1AEE5358">
            <w:pPr>
              <w:spacing w:after="0"/>
              <w:jc w:val="center"/>
            </w:pPr>
            <w:r w:rsidRPr="1AEE5358">
              <w:rPr>
                <w:rFonts w:ascii="Calibri" w:eastAsia="Calibri" w:hAnsi="Calibri" w:cs="Calibri"/>
                <w:b/>
                <w:bCs/>
                <w:sz w:val="16"/>
                <w:szCs w:val="16"/>
                <w:u w:val="single"/>
              </w:rPr>
              <w:t xml:space="preserve">2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D6601F" w14:textId="3D7D5A83" w:rsidR="1AEE5358" w:rsidRDefault="1AEE5358" w:rsidP="1AEE5358">
            <w:pPr>
              <w:spacing w:after="0"/>
              <w:jc w:val="center"/>
            </w:pPr>
            <w:r w:rsidRPr="1AEE5358">
              <w:rPr>
                <w:rFonts w:ascii="Calibri" w:eastAsia="Calibri" w:hAnsi="Calibri" w:cs="Calibri"/>
                <w:b/>
                <w:bCs/>
                <w:sz w:val="16"/>
                <w:szCs w:val="16"/>
                <w:u w:val="single"/>
              </w:rPr>
              <w:t xml:space="preserve">6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F3760FE" w14:textId="46104A9B" w:rsidR="1AEE5358" w:rsidRDefault="1AEE5358" w:rsidP="1AEE5358">
            <w:pPr>
              <w:spacing w:after="0"/>
            </w:pPr>
            <w:r w:rsidRPr="1AEE5358">
              <w:rPr>
                <w:rFonts w:ascii="Calibri" w:eastAsia="Calibri" w:hAnsi="Calibri" w:cs="Calibri"/>
                <w:b/>
                <w:bCs/>
                <w:sz w:val="16"/>
                <w:szCs w:val="16"/>
                <w:u w:val="single"/>
              </w:rPr>
              <w:t xml:space="preserve">Universität Wien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56CE754" w14:textId="319C915F" w:rsidR="1AEE5358" w:rsidRDefault="1AEE5358" w:rsidP="1AEE5358">
            <w:pPr>
              <w:spacing w:after="0"/>
              <w:jc w:val="center"/>
            </w:pPr>
            <w:r w:rsidRPr="1AEE5358">
              <w:rPr>
                <w:rFonts w:ascii="Calibri" w:eastAsia="Calibri" w:hAnsi="Calibri" w:cs="Calibri"/>
                <w:b/>
                <w:bCs/>
                <w:sz w:val="16"/>
                <w:szCs w:val="16"/>
                <w:u w:val="single"/>
              </w:rPr>
              <w:t xml:space="preserve">140 </w:t>
            </w:r>
          </w:p>
        </w:tc>
      </w:tr>
      <w:tr w:rsidR="1AEE5358" w14:paraId="056DE588" w14:textId="77777777" w:rsidTr="00FD48ED">
        <w:trPr>
          <w:trHeight w:val="315"/>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85BD2B" w14:textId="783B4D59" w:rsidR="1AEE5358" w:rsidRDefault="1AEE5358" w:rsidP="1AEE5358">
            <w:pPr>
              <w:spacing w:after="0"/>
            </w:pPr>
            <w:r w:rsidRPr="1AEE5358">
              <w:rPr>
                <w:rFonts w:ascii="Calibri" w:eastAsia="Calibri" w:hAnsi="Calibri" w:cs="Calibri"/>
                <w:sz w:val="16"/>
                <w:szCs w:val="16"/>
              </w:rPr>
              <w:t xml:space="preserve">Griechenland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DBE6AD" w14:textId="3E3670A4" w:rsidR="1AEE5358" w:rsidRDefault="1AEE5358" w:rsidP="1AEE5358">
            <w:pPr>
              <w:spacing w:after="0"/>
              <w:jc w:val="center"/>
            </w:pPr>
            <w:r w:rsidRPr="1AEE5358">
              <w:rPr>
                <w:rFonts w:ascii="Calibri" w:eastAsia="Calibri" w:hAnsi="Calibri" w:cs="Calibri"/>
                <w:sz w:val="16"/>
                <w:szCs w:val="16"/>
              </w:rPr>
              <w:t xml:space="preserve">10   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8A2DCD" w14:textId="03424854" w:rsidR="1AEE5358" w:rsidRDefault="1AEE5358" w:rsidP="1AEE5358">
            <w:pPr>
              <w:spacing w:after="0"/>
              <w:jc w:val="center"/>
            </w:pPr>
            <w:r w:rsidRPr="1AEE5358">
              <w:rPr>
                <w:rFonts w:ascii="Calibri" w:eastAsia="Calibri" w:hAnsi="Calibri" w:cs="Calibri"/>
                <w:color w:val="00B050"/>
                <w:sz w:val="16"/>
                <w:szCs w:val="16"/>
              </w:rPr>
              <w:t xml:space="preserve">0 %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591A5" w14:textId="59F947F6" w:rsidR="1AEE5358" w:rsidRDefault="1AEE5358" w:rsidP="1AEE5358">
            <w:pPr>
              <w:spacing w:after="0"/>
              <w:jc w:val="center"/>
            </w:pPr>
            <w:r w:rsidRPr="1AEE5358">
              <w:rPr>
                <w:rFonts w:ascii="Calibri" w:eastAsia="Calibri" w:hAnsi="Calibri" w:cs="Calibri"/>
                <w:color w:val="FFC000"/>
                <w:sz w:val="16"/>
                <w:szCs w:val="16"/>
              </w:rPr>
              <w:t xml:space="preserve">0 %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22C334" w14:textId="0FE14D9A" w:rsidR="1AEE5358" w:rsidRDefault="1AEE5358" w:rsidP="1AEE5358">
            <w:pPr>
              <w:spacing w:after="0"/>
              <w:jc w:val="center"/>
            </w:pPr>
            <w:r w:rsidRPr="1AEE5358">
              <w:rPr>
                <w:rFonts w:ascii="Calibri" w:eastAsia="Calibri" w:hAnsi="Calibri" w:cs="Calibri"/>
                <w:color w:val="C00000"/>
                <w:sz w:val="16"/>
                <w:szCs w:val="16"/>
              </w:rPr>
              <w:t xml:space="preserve">100 %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E59CD6" w14:textId="7D556E5C" w:rsidR="1AEE5358" w:rsidRDefault="1AEE5358" w:rsidP="1AEE5358">
            <w:pPr>
              <w:spacing w:after="0"/>
              <w:jc w:val="center"/>
            </w:pPr>
            <w:r w:rsidRPr="1AEE5358">
              <w:rPr>
                <w:rFonts w:ascii="Calibri" w:eastAsia="Calibri" w:hAnsi="Calibri" w:cs="Calibri"/>
                <w:color w:val="0070C0"/>
                <w:sz w:val="16"/>
                <w:szCs w:val="16"/>
              </w:rPr>
              <w:t xml:space="preserve">3   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6518F" w14:textId="6FC95870"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C296D7" w14:textId="17CD518B" w:rsidR="1AEE5358" w:rsidRDefault="1AEE5358" w:rsidP="1AEE5358">
            <w:pPr>
              <w:spacing w:after="0"/>
              <w:jc w:val="center"/>
            </w:pPr>
            <w:r w:rsidRPr="1AEE5358">
              <w:rPr>
                <w:rFonts w:ascii="Calibri" w:eastAsia="Calibri" w:hAnsi="Calibri" w:cs="Calibri"/>
                <w:sz w:val="16"/>
                <w:szCs w:val="16"/>
              </w:rPr>
              <w:t xml:space="preserve">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645DAC" w14:textId="43912BB7" w:rsidR="1AEE5358" w:rsidRDefault="1AEE5358" w:rsidP="1AEE5358">
            <w:pPr>
              <w:spacing w:after="0"/>
              <w:jc w:val="center"/>
            </w:pPr>
            <w:r w:rsidRPr="1AEE5358">
              <w:rPr>
                <w:rFonts w:ascii="Calibri" w:eastAsia="Calibri" w:hAnsi="Calibri" w:cs="Calibri"/>
                <w:sz w:val="16"/>
                <w:szCs w:val="16"/>
              </w:rPr>
              <w:t xml:space="preserve">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E92749" w14:textId="696410A0" w:rsidR="1AEE5358" w:rsidRDefault="1AEE5358" w:rsidP="1AEE5358">
            <w:pPr>
              <w:spacing w:after="0"/>
              <w:jc w:val="center"/>
            </w:pPr>
            <w:r w:rsidRPr="1AEE5358">
              <w:rPr>
                <w:rFonts w:ascii="Calibri" w:eastAsia="Calibri" w:hAnsi="Calibri" w:cs="Calibri"/>
                <w:sz w:val="16"/>
                <w:szCs w:val="16"/>
              </w:rPr>
              <w:t xml:space="preserve">2   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708D6D8" w14:textId="116CE460" w:rsidR="1AEE5358" w:rsidRDefault="1AEE5358" w:rsidP="1AEE5358">
            <w:pPr>
              <w:spacing w:after="0"/>
            </w:pPr>
            <w:r w:rsidRPr="1AEE5358">
              <w:rPr>
                <w:rFonts w:ascii="Calibri" w:eastAsia="Calibri" w:hAnsi="Calibri" w:cs="Calibri"/>
                <w:sz w:val="16"/>
                <w:szCs w:val="16"/>
              </w:rPr>
              <w:t xml:space="preserve">Nationale Technische Universität Athen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DB1E33B" w14:textId="792A22CD" w:rsidR="1AEE5358" w:rsidRDefault="1AEE5358" w:rsidP="1AEE5358">
            <w:pPr>
              <w:spacing w:after="0"/>
              <w:jc w:val="center"/>
            </w:pPr>
            <w:r w:rsidRPr="1AEE5358">
              <w:rPr>
                <w:rFonts w:ascii="Calibri" w:eastAsia="Calibri" w:hAnsi="Calibri" w:cs="Calibri"/>
                <w:sz w:val="16"/>
                <w:szCs w:val="16"/>
              </w:rPr>
              <w:t xml:space="preserve">378    </w:t>
            </w:r>
          </w:p>
        </w:tc>
      </w:tr>
      <w:tr w:rsidR="1AEE5358" w14:paraId="4E2071AE" w14:textId="77777777" w:rsidTr="00FD48ED">
        <w:trPr>
          <w:trHeight w:val="285"/>
        </w:trPr>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9443D0" w14:textId="52269C4E" w:rsidR="1AEE5358" w:rsidRDefault="1AEE5358" w:rsidP="1AEE5358">
            <w:pPr>
              <w:spacing w:after="0"/>
            </w:pPr>
            <w:r w:rsidRPr="1AEE5358">
              <w:rPr>
                <w:rFonts w:ascii="Calibri" w:eastAsia="Calibri" w:hAnsi="Calibri" w:cs="Calibri"/>
                <w:sz w:val="16"/>
                <w:szCs w:val="16"/>
              </w:rPr>
              <w:t xml:space="preserve">Ungarn    </w:t>
            </w:r>
          </w:p>
        </w:tc>
        <w:tc>
          <w:tcPr>
            <w:tcW w:w="7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948610" w14:textId="464278DF" w:rsidR="1AEE5358" w:rsidRDefault="1AEE5358" w:rsidP="1AEE5358">
            <w:pPr>
              <w:spacing w:after="0"/>
              <w:jc w:val="center"/>
            </w:pPr>
            <w:r w:rsidRPr="1AEE5358">
              <w:rPr>
                <w:rFonts w:ascii="Calibri" w:eastAsia="Calibri" w:hAnsi="Calibri" w:cs="Calibri"/>
                <w:sz w:val="16"/>
                <w:szCs w:val="16"/>
              </w:rPr>
              <w:t xml:space="preserve">10    </w:t>
            </w:r>
          </w:p>
        </w:tc>
        <w:tc>
          <w:tcPr>
            <w:tcW w:w="5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C26A2D" w14:textId="4916ECD8" w:rsidR="1AEE5358" w:rsidRDefault="1AEE5358" w:rsidP="1AEE5358">
            <w:pPr>
              <w:spacing w:after="0"/>
              <w:jc w:val="center"/>
            </w:pPr>
            <w:r w:rsidRPr="1AEE5358">
              <w:rPr>
                <w:rFonts w:ascii="Calibri" w:eastAsia="Calibri" w:hAnsi="Calibri" w:cs="Calibri"/>
                <w:color w:val="00B050"/>
                <w:sz w:val="16"/>
                <w:szCs w:val="16"/>
              </w:rPr>
              <w:t xml:space="preserve">10 %    </w:t>
            </w:r>
          </w:p>
        </w:tc>
        <w:tc>
          <w:tcPr>
            <w:tcW w:w="5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4AFEFA" w14:textId="2C71DFBA" w:rsidR="1AEE5358" w:rsidRDefault="1AEE5358" w:rsidP="1AEE5358">
            <w:pPr>
              <w:spacing w:after="0"/>
              <w:jc w:val="center"/>
            </w:pPr>
            <w:r w:rsidRPr="1AEE5358">
              <w:rPr>
                <w:rFonts w:ascii="Calibri" w:eastAsia="Calibri" w:hAnsi="Calibri" w:cs="Calibri"/>
                <w:color w:val="FFC000"/>
                <w:sz w:val="16"/>
                <w:szCs w:val="16"/>
              </w:rPr>
              <w:t xml:space="preserve">30 %    </w:t>
            </w:r>
          </w:p>
        </w:tc>
        <w:tc>
          <w:tcPr>
            <w:tcW w:w="6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1149C7" w14:textId="1371CA90" w:rsidR="1AEE5358" w:rsidRDefault="1AEE5358" w:rsidP="1AEE5358">
            <w:pPr>
              <w:spacing w:after="0"/>
              <w:jc w:val="center"/>
            </w:pPr>
            <w:r w:rsidRPr="1AEE5358">
              <w:rPr>
                <w:rFonts w:ascii="Calibri" w:eastAsia="Calibri" w:hAnsi="Calibri" w:cs="Calibri"/>
                <w:color w:val="C00000"/>
                <w:sz w:val="16"/>
                <w:szCs w:val="16"/>
              </w:rPr>
              <w:t xml:space="preserve">60 %    </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6739DA" w14:textId="56B22ACF" w:rsidR="1AEE5358" w:rsidRDefault="1AEE5358" w:rsidP="1AEE5358">
            <w:pPr>
              <w:spacing w:after="0"/>
              <w:jc w:val="center"/>
            </w:pPr>
            <w:r w:rsidRPr="1AEE5358">
              <w:rPr>
                <w:rFonts w:ascii="Calibri" w:eastAsia="Calibri" w:hAnsi="Calibri" w:cs="Calibri"/>
                <w:color w:val="0070C0"/>
                <w:sz w:val="16"/>
                <w:szCs w:val="16"/>
              </w:rPr>
              <w:t xml:space="preserve">     </w:t>
            </w:r>
          </w:p>
        </w:tc>
        <w:tc>
          <w:tcPr>
            <w:tcW w:w="8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D037FC" w14:textId="6580AAFF" w:rsidR="1AEE5358" w:rsidRDefault="1AEE5358" w:rsidP="1AEE5358">
            <w:pPr>
              <w:spacing w:after="0"/>
              <w:jc w:val="center"/>
            </w:pPr>
            <w:r w:rsidRPr="1AEE5358">
              <w:rPr>
                <w:rFonts w:ascii="Calibri" w:eastAsia="Calibri" w:hAnsi="Calibri" w:cs="Calibri"/>
                <w:sz w:val="16"/>
                <w:szCs w:val="16"/>
              </w:rPr>
              <w:t xml:space="preserve">     </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AF6B7B" w14:textId="52985356" w:rsidR="1AEE5358" w:rsidRDefault="1AEE5358" w:rsidP="1AEE5358">
            <w:pPr>
              <w:spacing w:after="0"/>
              <w:jc w:val="center"/>
            </w:pPr>
            <w:r w:rsidRPr="1AEE5358">
              <w:rPr>
                <w:rFonts w:ascii="Calibri" w:eastAsia="Calibri" w:hAnsi="Calibri" w:cs="Calibri"/>
                <w:sz w:val="16"/>
                <w:szCs w:val="16"/>
              </w:rPr>
              <w:t xml:space="preserve">     </w:t>
            </w:r>
          </w:p>
        </w:tc>
        <w:tc>
          <w:tcPr>
            <w:tcW w:w="8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5B4650" w14:textId="4EC5247A" w:rsidR="1AEE5358" w:rsidRDefault="1AEE5358" w:rsidP="1AEE5358">
            <w:pPr>
              <w:spacing w:after="0"/>
              <w:jc w:val="center"/>
            </w:pPr>
            <w:r w:rsidRPr="1AEE5358">
              <w:rPr>
                <w:rFonts w:ascii="Calibri" w:eastAsia="Calibri" w:hAnsi="Calibri" w:cs="Calibri"/>
                <w:sz w:val="16"/>
                <w:szCs w:val="16"/>
              </w:rPr>
              <w:t xml:space="preserve">     </w:t>
            </w:r>
          </w:p>
        </w:tc>
        <w:tc>
          <w:tcPr>
            <w:tcW w:w="10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1F7879" w14:textId="0862C5F9" w:rsidR="1AEE5358" w:rsidRDefault="1AEE5358" w:rsidP="1AEE5358">
            <w:pPr>
              <w:spacing w:after="0"/>
              <w:jc w:val="center"/>
            </w:pPr>
            <w:r w:rsidRPr="1AEE5358">
              <w:rPr>
                <w:rFonts w:ascii="Calibri" w:eastAsia="Calibri" w:hAnsi="Calibri" w:cs="Calibri"/>
                <w:sz w:val="16"/>
                <w:szCs w:val="16"/>
              </w:rPr>
              <w:t xml:space="preserve">     </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CA9B731" w14:textId="584DBB66" w:rsidR="1AEE5358" w:rsidRDefault="1AEE5358" w:rsidP="1AEE5358">
            <w:pPr>
              <w:spacing w:after="0"/>
            </w:pPr>
            <w:r w:rsidRPr="1AEE5358">
              <w:rPr>
                <w:rFonts w:ascii="Calibri" w:eastAsia="Calibri" w:hAnsi="Calibri" w:cs="Calibri"/>
                <w:sz w:val="16"/>
                <w:szCs w:val="16"/>
              </w:rPr>
              <w:t xml:space="preserve">Eötvös-Loránd-Universität    </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56E256B" w14:textId="1C5EC61B" w:rsidR="1AEE5358" w:rsidRDefault="1AEE5358" w:rsidP="1AEE5358">
            <w:pPr>
              <w:spacing w:after="0"/>
              <w:jc w:val="center"/>
            </w:pPr>
            <w:r w:rsidRPr="1AEE5358">
              <w:rPr>
                <w:rFonts w:ascii="Calibri" w:eastAsia="Calibri" w:hAnsi="Calibri" w:cs="Calibri"/>
                <w:sz w:val="16"/>
                <w:szCs w:val="16"/>
              </w:rPr>
              <w:t>595   </w:t>
            </w:r>
          </w:p>
        </w:tc>
      </w:tr>
    </w:tbl>
    <w:p w14:paraId="55237052" w14:textId="77777777" w:rsidR="0049246B" w:rsidRPr="00263013" w:rsidRDefault="0049246B" w:rsidP="1AEE5358">
      <w:pPr>
        <w:pStyle w:val="paragraph"/>
        <w:spacing w:before="0" w:beforeAutospacing="0" w:after="0" w:afterAutospacing="0"/>
        <w:textAlignment w:val="baseline"/>
        <w:rPr>
          <w:rFonts w:ascii="Calibri" w:eastAsia="Calibri" w:hAnsi="Calibri" w:cs="Calibri"/>
          <w:sz w:val="18"/>
          <w:szCs w:val="18"/>
        </w:rPr>
      </w:pPr>
    </w:p>
    <w:p w14:paraId="5AFE3BB5" w14:textId="7FD3D7B4" w:rsidR="0049246B" w:rsidRPr="00263013" w:rsidRDefault="20A2AC8B" w:rsidP="1AEE5358">
      <w:pPr>
        <w:pStyle w:val="paragraph"/>
        <w:spacing w:before="0" w:beforeAutospacing="0" w:after="0" w:afterAutospacing="0" w:line="360" w:lineRule="auto"/>
        <w:jc w:val="both"/>
        <w:textAlignment w:val="baseline"/>
        <w:rPr>
          <w:rFonts w:ascii="Calibri" w:eastAsia="Calibri" w:hAnsi="Calibri" w:cs="Calibri"/>
          <w:sz w:val="22"/>
          <w:szCs w:val="22"/>
        </w:rPr>
      </w:pPr>
      <w:r w:rsidRPr="00B8241B">
        <w:rPr>
          <w:rFonts w:ascii="Calibri" w:eastAsia="Calibri" w:hAnsi="Calibri" w:cs="Calibri"/>
          <w:sz w:val="22"/>
          <w:szCs w:val="22"/>
          <w:lang w:val="de-DE"/>
        </w:rPr>
        <w:t>Die QS World University Rankings werden anhand der Punktzahlen einer Einrichtung in neun Schlüsselindikatoren ermittelt. Die nachstehende Tabelle zeigt die leistungsstärkste Universität Österreichs in jedem Indikator</w:t>
      </w:r>
      <w:r w:rsidR="106EE315" w:rsidRPr="00B8241B">
        <w:rPr>
          <w:rFonts w:ascii="Calibri" w:eastAsia="Calibri" w:hAnsi="Calibri" w:cs="Calibri"/>
          <w:sz w:val="22"/>
          <w:szCs w:val="22"/>
          <w:lang w:val="de-DE"/>
        </w:rPr>
        <w:t xml:space="preserve">, wobei ihre Stärken bei den Indikatoren zur Internationalisierung, zur Forschungskooperation sowie bei der von QS gemessenen Klassengröße und den Lehrressourcen (Verhältnis von Lehrkräften pro Student) liegen. Gleichzeitig verzeichnet sie insgesamt Nettozuwächse sowohl bei der akademischen Reputation und der Reputation bei Arbeitgebern als auch bei den Beschäftigungsergebnissen. </w:t>
      </w:r>
      <w:proofErr w:type="spellStart"/>
      <w:r w:rsidRPr="1AEE5358">
        <w:rPr>
          <w:rFonts w:ascii="Calibri" w:eastAsia="Calibri" w:hAnsi="Calibri" w:cs="Calibri"/>
          <w:sz w:val="22"/>
          <w:szCs w:val="22"/>
          <w:lang w:val="en-US"/>
        </w:rPr>
        <w:t>Detaillierte</w:t>
      </w:r>
      <w:proofErr w:type="spellEnd"/>
      <w:r w:rsidRPr="1AEE5358">
        <w:rPr>
          <w:rFonts w:ascii="Calibri" w:eastAsia="Calibri" w:hAnsi="Calibri" w:cs="Calibri"/>
          <w:sz w:val="22"/>
          <w:szCs w:val="22"/>
          <w:lang w:val="en-US"/>
        </w:rPr>
        <w:t xml:space="preserve"> </w:t>
      </w:r>
      <w:proofErr w:type="spellStart"/>
      <w:r w:rsidRPr="1AEE5358">
        <w:rPr>
          <w:rFonts w:ascii="Calibri" w:eastAsia="Calibri" w:hAnsi="Calibri" w:cs="Calibri"/>
          <w:sz w:val="22"/>
          <w:szCs w:val="22"/>
          <w:lang w:val="en-US"/>
        </w:rPr>
        <w:t>Informationen</w:t>
      </w:r>
      <w:proofErr w:type="spellEnd"/>
      <w:r w:rsidRPr="1AEE5358">
        <w:rPr>
          <w:rFonts w:ascii="Calibri" w:eastAsia="Calibri" w:hAnsi="Calibri" w:cs="Calibri"/>
          <w:sz w:val="22"/>
          <w:szCs w:val="22"/>
          <w:lang w:val="en-US"/>
        </w:rPr>
        <w:t xml:space="preserve"> </w:t>
      </w:r>
      <w:proofErr w:type="spellStart"/>
      <w:r w:rsidRPr="1AEE5358">
        <w:rPr>
          <w:rFonts w:ascii="Calibri" w:eastAsia="Calibri" w:hAnsi="Calibri" w:cs="Calibri"/>
          <w:sz w:val="22"/>
          <w:szCs w:val="22"/>
          <w:lang w:val="en-US"/>
        </w:rPr>
        <w:t>zur</w:t>
      </w:r>
      <w:proofErr w:type="spellEnd"/>
      <w:r w:rsidRPr="1AEE5358">
        <w:rPr>
          <w:rFonts w:ascii="Calibri" w:eastAsia="Calibri" w:hAnsi="Calibri" w:cs="Calibri"/>
          <w:sz w:val="22"/>
          <w:szCs w:val="22"/>
          <w:lang w:val="en-US"/>
        </w:rPr>
        <w:t xml:space="preserve"> Methodik finden Sie </w:t>
      </w:r>
      <w:hyperlink r:id="rId11">
        <w:r w:rsidRPr="1AEE5358">
          <w:rPr>
            <w:rStyle w:val="Hyperlink"/>
            <w:rFonts w:ascii="Calibri" w:eastAsia="Calibri" w:hAnsi="Calibri" w:cs="Calibri"/>
            <w:sz w:val="22"/>
            <w:szCs w:val="22"/>
          </w:rPr>
          <w:t>hier</w:t>
        </w:r>
      </w:hyperlink>
      <w:r w:rsidRPr="1AEE5358">
        <w:rPr>
          <w:rFonts w:ascii="Calibri" w:eastAsia="Calibri" w:hAnsi="Calibri" w:cs="Calibri"/>
          <w:sz w:val="22"/>
          <w:szCs w:val="22"/>
        </w:rPr>
        <w:t>.</w:t>
      </w:r>
    </w:p>
    <w:p w14:paraId="073E17CE" w14:textId="0A9C65C8" w:rsidR="1AEE5358" w:rsidRDefault="1AEE5358" w:rsidP="1AEE5358">
      <w:pPr>
        <w:pStyle w:val="paragraph"/>
        <w:spacing w:before="0" w:beforeAutospacing="0" w:after="160" w:afterAutospacing="0" w:line="360" w:lineRule="auto"/>
        <w:rPr>
          <w:rFonts w:ascii="Calibri" w:eastAsia="Calibri" w:hAnsi="Calibri" w:cs="Calibri"/>
          <w:sz w:val="22"/>
          <w:szCs w:val="22"/>
        </w:rPr>
      </w:pPr>
    </w:p>
    <w:tbl>
      <w:tblPr>
        <w:tblW w:w="10301" w:type="dxa"/>
        <w:jc w:val="center"/>
        <w:tblLayout w:type="fixed"/>
        <w:tblLook w:val="04A0" w:firstRow="1" w:lastRow="0" w:firstColumn="1" w:lastColumn="0" w:noHBand="0" w:noVBand="1"/>
      </w:tblPr>
      <w:tblGrid>
        <w:gridCol w:w="1838"/>
        <w:gridCol w:w="709"/>
        <w:gridCol w:w="567"/>
        <w:gridCol w:w="613"/>
        <w:gridCol w:w="663"/>
        <w:gridCol w:w="850"/>
        <w:gridCol w:w="851"/>
        <w:gridCol w:w="2385"/>
        <w:gridCol w:w="978"/>
        <w:gridCol w:w="847"/>
      </w:tblGrid>
      <w:tr w:rsidR="00AF4C47" w:rsidRPr="00B8241B" w14:paraId="6111B014" w14:textId="77777777" w:rsidTr="1AEE5358">
        <w:trPr>
          <w:trHeight w:val="300"/>
          <w:jc w:val="center"/>
        </w:trPr>
        <w:tc>
          <w:tcPr>
            <w:tcW w:w="10301" w:type="dxa"/>
            <w:gridSpan w:val="10"/>
            <w:tcBorders>
              <w:top w:val="single" w:sz="4" w:space="0" w:color="auto"/>
              <w:left w:val="single" w:sz="4" w:space="0" w:color="auto"/>
              <w:bottom w:val="single" w:sz="4" w:space="0" w:color="auto"/>
              <w:right w:val="single" w:sz="4" w:space="0" w:color="auto"/>
            </w:tcBorders>
            <w:noWrap/>
            <w:vAlign w:val="center"/>
            <w:hideMark/>
          </w:tcPr>
          <w:p w14:paraId="382791D0" w14:textId="77777777" w:rsidR="00AF4C47" w:rsidRPr="00B8241B" w:rsidRDefault="41ED98BC" w:rsidP="1AEE5358">
            <w:pPr>
              <w:spacing w:after="0" w:line="240" w:lineRule="auto"/>
              <w:jc w:val="center"/>
              <w:rPr>
                <w:rFonts w:ascii="Calibri" w:eastAsia="Calibri" w:hAnsi="Calibri" w:cs="Calibri"/>
                <w:b/>
                <w:bCs/>
                <w:color w:val="1D1D1B"/>
                <w:kern w:val="0"/>
                <w:sz w:val="20"/>
                <w:szCs w:val="20"/>
                <w:lang w:val="de-DE" w:eastAsia="en-GB"/>
                <w14:ligatures w14:val="none"/>
              </w:rPr>
            </w:pPr>
            <w:r w:rsidRPr="00B8241B">
              <w:rPr>
                <w:rFonts w:ascii="Calibri" w:eastAsia="Calibri" w:hAnsi="Calibri" w:cs="Calibri"/>
                <w:b/>
                <w:bCs/>
                <w:color w:val="1D1D1B"/>
                <w:kern w:val="0"/>
                <w:sz w:val="20"/>
                <w:szCs w:val="20"/>
                <w:lang w:val="de-DE" w:eastAsia="en-GB"/>
                <w14:ligatures w14:val="none"/>
              </w:rPr>
              <w:t>Tabelle 3: Österreich – Aufschlüsselung der Indikatoren</w:t>
            </w:r>
          </w:p>
        </w:tc>
      </w:tr>
      <w:tr w:rsidR="00AF4C47" w:rsidRPr="00263013" w14:paraId="2030D7C8" w14:textId="77777777" w:rsidTr="1AEE5358">
        <w:trPr>
          <w:trHeight w:val="420"/>
          <w:jc w:val="center"/>
        </w:trPr>
        <w:tc>
          <w:tcPr>
            <w:tcW w:w="1838" w:type="dxa"/>
            <w:tcBorders>
              <w:top w:val="nil"/>
              <w:left w:val="single" w:sz="4" w:space="0" w:color="auto"/>
              <w:bottom w:val="single" w:sz="4" w:space="0" w:color="auto"/>
              <w:right w:val="single" w:sz="4" w:space="0" w:color="auto"/>
            </w:tcBorders>
            <w:vAlign w:val="center"/>
            <w:hideMark/>
          </w:tcPr>
          <w:p w14:paraId="7E9CCF18" w14:textId="77777777" w:rsidR="00AF4C47" w:rsidRPr="00263013" w:rsidRDefault="41ED98BC" w:rsidP="1AEE5358">
            <w:pPr>
              <w:spacing w:after="0" w:line="240" w:lineRule="auto"/>
              <w:jc w:val="center"/>
              <w:rPr>
                <w:rFonts w:ascii="Calibri" w:eastAsia="Calibri" w:hAnsi="Calibri" w:cs="Calibri"/>
                <w:b/>
                <w:bCs/>
                <w:color w:val="1D1D1B"/>
                <w:kern w:val="0"/>
                <w:sz w:val="16"/>
                <w:szCs w:val="16"/>
                <w:lang w:eastAsia="en-GB"/>
                <w14:ligatures w14:val="none"/>
              </w:rPr>
            </w:pPr>
            <w:proofErr w:type="spellStart"/>
            <w:r w:rsidRPr="1AEE5358">
              <w:rPr>
                <w:rFonts w:ascii="Calibri" w:eastAsia="Calibri" w:hAnsi="Calibri" w:cs="Calibri"/>
                <w:b/>
                <w:bCs/>
                <w:color w:val="1D1D1B"/>
                <w:kern w:val="0"/>
                <w:sz w:val="16"/>
                <w:szCs w:val="16"/>
                <w:lang w:eastAsia="en-GB"/>
                <w14:ligatures w14:val="none"/>
              </w:rPr>
              <w:t>Indikator</w:t>
            </w:r>
            <w:proofErr w:type="spellEnd"/>
          </w:p>
        </w:tc>
        <w:tc>
          <w:tcPr>
            <w:tcW w:w="709" w:type="dxa"/>
            <w:tcBorders>
              <w:top w:val="nil"/>
              <w:left w:val="nil"/>
              <w:bottom w:val="single" w:sz="4" w:space="0" w:color="auto"/>
              <w:right w:val="single" w:sz="4" w:space="0" w:color="auto"/>
            </w:tcBorders>
            <w:vAlign w:val="center"/>
            <w:hideMark/>
          </w:tcPr>
          <w:p w14:paraId="60C1D822" w14:textId="77777777" w:rsidR="00AF4C47" w:rsidRPr="00263013" w:rsidRDefault="41ED98BC" w:rsidP="1AEE5358">
            <w:pPr>
              <w:spacing w:after="0" w:line="240" w:lineRule="auto"/>
              <w:jc w:val="center"/>
              <w:rPr>
                <w:rFonts w:ascii="Calibri" w:eastAsia="Calibri" w:hAnsi="Calibri" w:cs="Calibri"/>
                <w:b/>
                <w:bCs/>
                <w:color w:val="1D1D1B"/>
                <w:kern w:val="0"/>
                <w:sz w:val="16"/>
                <w:szCs w:val="16"/>
                <w:lang w:eastAsia="en-GB"/>
                <w14:ligatures w14:val="none"/>
              </w:rPr>
            </w:pPr>
            <w:r w:rsidRPr="1AEE5358">
              <w:rPr>
                <w:rFonts w:ascii="Calibri" w:eastAsia="Calibri" w:hAnsi="Calibri" w:cs="Calibri"/>
                <w:b/>
                <w:bCs/>
                <w:color w:val="1D1D1B"/>
                <w:kern w:val="0"/>
                <w:sz w:val="16"/>
                <w:szCs w:val="16"/>
                <w:lang w:eastAsia="en-GB"/>
                <w14:ligatures w14:val="none"/>
              </w:rPr>
              <w:t>Gewichtung</w:t>
            </w:r>
          </w:p>
        </w:tc>
        <w:tc>
          <w:tcPr>
            <w:tcW w:w="567" w:type="dxa"/>
            <w:tcBorders>
              <w:top w:val="nil"/>
              <w:left w:val="nil"/>
              <w:bottom w:val="single" w:sz="4" w:space="0" w:color="auto"/>
              <w:right w:val="single" w:sz="4" w:space="0" w:color="auto"/>
            </w:tcBorders>
            <w:vAlign w:val="center"/>
            <w:hideMark/>
          </w:tcPr>
          <w:p w14:paraId="078D797B" w14:textId="77777777" w:rsidR="00AF4C47" w:rsidRPr="00263013" w:rsidRDefault="41ED98BC" w:rsidP="1AEE5358">
            <w:pPr>
              <w:spacing w:after="0" w:line="240" w:lineRule="auto"/>
              <w:jc w:val="center"/>
              <w:rPr>
                <w:rFonts w:ascii="Calibri" w:eastAsia="Calibri" w:hAnsi="Calibri" w:cs="Calibri"/>
                <w:b/>
                <w:bCs/>
                <w:color w:val="00B050"/>
                <w:kern w:val="0"/>
                <w:sz w:val="16"/>
                <w:szCs w:val="16"/>
                <w:lang w:eastAsia="en-GB"/>
                <w14:ligatures w14:val="none"/>
              </w:rPr>
            </w:pPr>
            <w:r w:rsidRPr="1AEE5358">
              <w:rPr>
                <w:rFonts w:ascii="Calibri" w:eastAsia="Calibri" w:hAnsi="Calibri" w:cs="Calibri"/>
                <w:b/>
                <w:bCs/>
                <w:color w:val="00B050"/>
                <w:kern w:val="0"/>
                <w:sz w:val="16"/>
                <w:szCs w:val="16"/>
                <w:lang w:eastAsia="en-GB"/>
                <w14:ligatures w14:val="none"/>
              </w:rPr>
              <w:t>Auf</w:t>
            </w:r>
          </w:p>
        </w:tc>
        <w:tc>
          <w:tcPr>
            <w:tcW w:w="613" w:type="dxa"/>
            <w:tcBorders>
              <w:top w:val="nil"/>
              <w:left w:val="nil"/>
              <w:bottom w:val="single" w:sz="4" w:space="0" w:color="auto"/>
              <w:right w:val="single" w:sz="4" w:space="0" w:color="auto"/>
            </w:tcBorders>
            <w:vAlign w:val="center"/>
            <w:hideMark/>
          </w:tcPr>
          <w:p w14:paraId="597A1117" w14:textId="77777777" w:rsidR="00AF4C47" w:rsidRPr="00263013" w:rsidRDefault="41ED98BC" w:rsidP="1AEE5358">
            <w:pPr>
              <w:spacing w:after="0" w:line="240" w:lineRule="auto"/>
              <w:jc w:val="center"/>
              <w:rPr>
                <w:rFonts w:ascii="Calibri" w:eastAsia="Calibri" w:hAnsi="Calibri" w:cs="Calibri"/>
                <w:b/>
                <w:bCs/>
                <w:color w:val="FFC000"/>
                <w:kern w:val="0"/>
                <w:sz w:val="16"/>
                <w:szCs w:val="16"/>
                <w:lang w:eastAsia="en-GB"/>
                <w14:ligatures w14:val="none"/>
              </w:rPr>
            </w:pPr>
            <w:r w:rsidRPr="1AEE5358">
              <w:rPr>
                <w:rFonts w:ascii="Calibri" w:eastAsia="Calibri" w:hAnsi="Calibri" w:cs="Calibri"/>
                <w:b/>
                <w:bCs/>
                <w:color w:val="FFC000"/>
                <w:kern w:val="0"/>
                <w:sz w:val="16"/>
                <w:szCs w:val="16"/>
                <w:lang w:eastAsia="en-GB"/>
                <w14:ligatures w14:val="none"/>
              </w:rPr>
              <w:t>Unverändert</w:t>
            </w:r>
          </w:p>
        </w:tc>
        <w:tc>
          <w:tcPr>
            <w:tcW w:w="663" w:type="dxa"/>
            <w:tcBorders>
              <w:top w:val="nil"/>
              <w:left w:val="nil"/>
              <w:bottom w:val="single" w:sz="4" w:space="0" w:color="auto"/>
              <w:right w:val="single" w:sz="4" w:space="0" w:color="auto"/>
            </w:tcBorders>
            <w:vAlign w:val="center"/>
            <w:hideMark/>
          </w:tcPr>
          <w:p w14:paraId="3AEE7C0B" w14:textId="77777777" w:rsidR="00AF4C47" w:rsidRPr="00263013" w:rsidRDefault="41ED98BC" w:rsidP="1AEE5358">
            <w:pPr>
              <w:spacing w:after="0" w:line="240" w:lineRule="auto"/>
              <w:jc w:val="center"/>
              <w:rPr>
                <w:rFonts w:ascii="Calibri" w:eastAsia="Calibri" w:hAnsi="Calibri" w:cs="Calibri"/>
                <w:b/>
                <w:bCs/>
                <w:color w:val="C00000"/>
                <w:kern w:val="0"/>
                <w:sz w:val="16"/>
                <w:szCs w:val="16"/>
                <w:lang w:eastAsia="en-GB"/>
                <w14:ligatures w14:val="none"/>
              </w:rPr>
            </w:pPr>
            <w:r w:rsidRPr="1AEE5358">
              <w:rPr>
                <w:rFonts w:ascii="Calibri" w:eastAsia="Calibri" w:hAnsi="Calibri" w:cs="Calibri"/>
                <w:b/>
                <w:bCs/>
                <w:color w:val="C00000"/>
                <w:kern w:val="0"/>
                <w:sz w:val="16"/>
                <w:szCs w:val="16"/>
                <w:lang w:eastAsia="en-GB"/>
                <w14:ligatures w14:val="none"/>
              </w:rPr>
              <w:t>Ab</w:t>
            </w:r>
          </w:p>
        </w:tc>
        <w:tc>
          <w:tcPr>
            <w:tcW w:w="850" w:type="dxa"/>
            <w:tcBorders>
              <w:top w:val="nil"/>
              <w:left w:val="nil"/>
              <w:bottom w:val="single" w:sz="4" w:space="0" w:color="auto"/>
              <w:right w:val="single" w:sz="4" w:space="0" w:color="auto"/>
            </w:tcBorders>
            <w:vAlign w:val="center"/>
            <w:hideMark/>
          </w:tcPr>
          <w:p w14:paraId="6A197FEB" w14:textId="77777777" w:rsidR="00AF4C47" w:rsidRPr="00263013" w:rsidRDefault="41ED98BC" w:rsidP="1AEE5358">
            <w:pPr>
              <w:spacing w:after="0" w:line="240" w:lineRule="auto"/>
              <w:jc w:val="center"/>
              <w:rPr>
                <w:rFonts w:ascii="Calibri" w:eastAsia="Calibri" w:hAnsi="Calibri" w:cs="Calibri"/>
                <w:b/>
                <w:bCs/>
                <w:color w:val="1D1D1B"/>
                <w:kern w:val="0"/>
                <w:sz w:val="16"/>
                <w:szCs w:val="16"/>
                <w:lang w:eastAsia="en-GB"/>
                <w14:ligatures w14:val="none"/>
              </w:rPr>
            </w:pPr>
            <w:r w:rsidRPr="1AEE5358">
              <w:rPr>
                <w:rFonts w:ascii="Calibri" w:eastAsia="Calibri" w:hAnsi="Calibri" w:cs="Calibri"/>
                <w:b/>
                <w:bCs/>
                <w:color w:val="1D1D1B"/>
                <w:kern w:val="0"/>
                <w:sz w:val="16"/>
                <w:szCs w:val="16"/>
                <w:lang w:eastAsia="en-GB"/>
                <w14:ligatures w14:val="none"/>
              </w:rPr>
              <w:t>Globale Durchschnittsbewertung</w:t>
            </w:r>
          </w:p>
        </w:tc>
        <w:tc>
          <w:tcPr>
            <w:tcW w:w="851" w:type="dxa"/>
            <w:tcBorders>
              <w:top w:val="nil"/>
              <w:left w:val="nil"/>
              <w:bottom w:val="single" w:sz="4" w:space="0" w:color="auto"/>
              <w:right w:val="single" w:sz="4" w:space="0" w:color="auto"/>
            </w:tcBorders>
            <w:vAlign w:val="center"/>
            <w:hideMark/>
          </w:tcPr>
          <w:p w14:paraId="6F4D56F9" w14:textId="77777777" w:rsidR="00AF4C47" w:rsidRPr="00263013" w:rsidRDefault="41ED98BC" w:rsidP="1AEE5358">
            <w:pPr>
              <w:spacing w:after="0" w:line="240" w:lineRule="auto"/>
              <w:jc w:val="center"/>
              <w:rPr>
                <w:rFonts w:ascii="Calibri" w:eastAsia="Calibri" w:hAnsi="Calibri" w:cs="Calibri"/>
                <w:b/>
                <w:bCs/>
                <w:color w:val="1D1D1B"/>
                <w:kern w:val="0"/>
                <w:sz w:val="16"/>
                <w:szCs w:val="16"/>
                <w:lang w:eastAsia="en-GB"/>
                <w14:ligatures w14:val="none"/>
              </w:rPr>
            </w:pPr>
            <w:r w:rsidRPr="1AEE5358">
              <w:rPr>
                <w:rFonts w:ascii="Calibri" w:eastAsia="Calibri" w:hAnsi="Calibri" w:cs="Calibri"/>
                <w:b/>
                <w:bCs/>
                <w:color w:val="1D1D1B"/>
                <w:kern w:val="0"/>
                <w:sz w:val="16"/>
                <w:szCs w:val="16"/>
                <w:lang w:eastAsia="en-GB"/>
                <w14:ligatures w14:val="none"/>
              </w:rPr>
              <w:t>Inländische Durchschnittsbewertung</w:t>
            </w:r>
          </w:p>
        </w:tc>
        <w:tc>
          <w:tcPr>
            <w:tcW w:w="2385" w:type="dxa"/>
            <w:tcBorders>
              <w:top w:val="nil"/>
              <w:left w:val="nil"/>
              <w:bottom w:val="single" w:sz="4" w:space="0" w:color="auto"/>
              <w:right w:val="single" w:sz="4" w:space="0" w:color="auto"/>
            </w:tcBorders>
            <w:vAlign w:val="center"/>
            <w:hideMark/>
          </w:tcPr>
          <w:p w14:paraId="050E9149" w14:textId="77777777" w:rsidR="00AF4C47" w:rsidRPr="00263013" w:rsidRDefault="41ED98BC" w:rsidP="1AEE5358">
            <w:pPr>
              <w:spacing w:after="0" w:line="240" w:lineRule="auto"/>
              <w:jc w:val="center"/>
              <w:rPr>
                <w:rFonts w:ascii="Calibri" w:eastAsia="Calibri" w:hAnsi="Calibri" w:cs="Calibri"/>
                <w:b/>
                <w:bCs/>
                <w:color w:val="1D1D1B"/>
                <w:kern w:val="0"/>
                <w:sz w:val="16"/>
                <w:szCs w:val="16"/>
                <w:lang w:eastAsia="en-GB"/>
                <w14:ligatures w14:val="none"/>
              </w:rPr>
            </w:pPr>
            <w:r w:rsidRPr="1AEE5358">
              <w:rPr>
                <w:rFonts w:ascii="Calibri" w:eastAsia="Calibri" w:hAnsi="Calibri" w:cs="Calibri"/>
                <w:b/>
                <w:bCs/>
                <w:color w:val="1D1D1B"/>
                <w:kern w:val="0"/>
                <w:sz w:val="16"/>
                <w:szCs w:val="16"/>
                <w:lang w:eastAsia="en-GB"/>
                <w14:ligatures w14:val="none"/>
              </w:rPr>
              <w:t>Name</w:t>
            </w:r>
          </w:p>
        </w:tc>
        <w:tc>
          <w:tcPr>
            <w:tcW w:w="978" w:type="dxa"/>
            <w:tcBorders>
              <w:top w:val="nil"/>
              <w:left w:val="nil"/>
              <w:bottom w:val="single" w:sz="4" w:space="0" w:color="auto"/>
              <w:right w:val="single" w:sz="4" w:space="0" w:color="auto"/>
            </w:tcBorders>
            <w:vAlign w:val="center"/>
            <w:hideMark/>
          </w:tcPr>
          <w:p w14:paraId="1AE856B1" w14:textId="77777777" w:rsidR="00AF4C47" w:rsidRPr="00263013" w:rsidRDefault="41ED98BC" w:rsidP="1AEE5358">
            <w:pPr>
              <w:spacing w:after="0" w:line="240" w:lineRule="auto"/>
              <w:jc w:val="center"/>
              <w:rPr>
                <w:rFonts w:ascii="Calibri" w:eastAsia="Calibri" w:hAnsi="Calibri" w:cs="Calibri"/>
                <w:b/>
                <w:bCs/>
                <w:color w:val="1D1D1B"/>
                <w:kern w:val="0"/>
                <w:sz w:val="16"/>
                <w:szCs w:val="16"/>
                <w:lang w:eastAsia="en-GB"/>
                <w14:ligatures w14:val="none"/>
              </w:rPr>
            </w:pPr>
            <w:r w:rsidRPr="1AEE5358">
              <w:rPr>
                <w:rFonts w:ascii="Calibri" w:eastAsia="Calibri" w:hAnsi="Calibri" w:cs="Calibri"/>
                <w:b/>
                <w:bCs/>
                <w:color w:val="1D1D1B"/>
                <w:kern w:val="0"/>
                <w:sz w:val="16"/>
                <w:szCs w:val="16"/>
                <w:lang w:eastAsia="en-GB"/>
                <w14:ligatures w14:val="none"/>
              </w:rPr>
              <w:t>Indikator-Rang</w:t>
            </w:r>
          </w:p>
        </w:tc>
        <w:tc>
          <w:tcPr>
            <w:tcW w:w="847" w:type="dxa"/>
            <w:tcBorders>
              <w:top w:val="nil"/>
              <w:left w:val="nil"/>
              <w:bottom w:val="single" w:sz="4" w:space="0" w:color="auto"/>
              <w:right w:val="single" w:sz="4" w:space="0" w:color="auto"/>
            </w:tcBorders>
            <w:vAlign w:val="center"/>
            <w:hideMark/>
          </w:tcPr>
          <w:p w14:paraId="5E528E7A" w14:textId="77777777" w:rsidR="00AF4C47" w:rsidRPr="00263013" w:rsidRDefault="41ED98BC" w:rsidP="1AEE5358">
            <w:pPr>
              <w:spacing w:after="0" w:line="240" w:lineRule="auto"/>
              <w:jc w:val="center"/>
              <w:rPr>
                <w:rFonts w:ascii="Calibri" w:eastAsia="Calibri" w:hAnsi="Calibri" w:cs="Calibri"/>
                <w:b/>
                <w:bCs/>
                <w:color w:val="1D1D1B"/>
                <w:kern w:val="0"/>
                <w:sz w:val="16"/>
                <w:szCs w:val="16"/>
                <w:lang w:eastAsia="en-GB"/>
                <w14:ligatures w14:val="none"/>
              </w:rPr>
            </w:pPr>
            <w:r w:rsidRPr="1AEE5358">
              <w:rPr>
                <w:rFonts w:ascii="Calibri" w:eastAsia="Calibri" w:hAnsi="Calibri" w:cs="Calibri"/>
                <w:b/>
                <w:bCs/>
                <w:color w:val="1D1D1B"/>
                <w:kern w:val="0"/>
                <w:sz w:val="16"/>
                <w:szCs w:val="16"/>
                <w:lang w:eastAsia="en-GB"/>
                <w14:ligatures w14:val="none"/>
              </w:rPr>
              <w:t>Gesamtrang</w:t>
            </w:r>
          </w:p>
        </w:tc>
      </w:tr>
      <w:tr w:rsidR="00AF4C47" w:rsidRPr="00263013" w14:paraId="306D782A"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0CD2D7FF"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Akademischer Ruf</w:t>
            </w:r>
          </w:p>
        </w:tc>
        <w:tc>
          <w:tcPr>
            <w:tcW w:w="709" w:type="dxa"/>
            <w:tcBorders>
              <w:top w:val="nil"/>
              <w:left w:val="nil"/>
              <w:bottom w:val="single" w:sz="4" w:space="0" w:color="auto"/>
              <w:right w:val="single" w:sz="4" w:space="0" w:color="auto"/>
            </w:tcBorders>
            <w:noWrap/>
            <w:vAlign w:val="center"/>
            <w:hideMark/>
          </w:tcPr>
          <w:p w14:paraId="0FB4F7EE"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30 %</w:t>
            </w:r>
          </w:p>
        </w:tc>
        <w:tc>
          <w:tcPr>
            <w:tcW w:w="567" w:type="dxa"/>
            <w:tcBorders>
              <w:top w:val="nil"/>
              <w:left w:val="nil"/>
              <w:bottom w:val="single" w:sz="4" w:space="0" w:color="auto"/>
              <w:right w:val="single" w:sz="4" w:space="0" w:color="auto"/>
            </w:tcBorders>
            <w:noWrap/>
            <w:vAlign w:val="center"/>
            <w:hideMark/>
          </w:tcPr>
          <w:p w14:paraId="2C9811F8"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63 %</w:t>
            </w:r>
          </w:p>
        </w:tc>
        <w:tc>
          <w:tcPr>
            <w:tcW w:w="613" w:type="dxa"/>
            <w:tcBorders>
              <w:top w:val="nil"/>
              <w:left w:val="nil"/>
              <w:bottom w:val="single" w:sz="4" w:space="0" w:color="auto"/>
              <w:right w:val="single" w:sz="4" w:space="0" w:color="auto"/>
            </w:tcBorders>
            <w:noWrap/>
            <w:vAlign w:val="center"/>
            <w:hideMark/>
          </w:tcPr>
          <w:p w14:paraId="60F62CE3"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25 %</w:t>
            </w:r>
          </w:p>
        </w:tc>
        <w:tc>
          <w:tcPr>
            <w:tcW w:w="663" w:type="dxa"/>
            <w:tcBorders>
              <w:top w:val="nil"/>
              <w:left w:val="nil"/>
              <w:bottom w:val="single" w:sz="4" w:space="0" w:color="auto"/>
              <w:right w:val="single" w:sz="4" w:space="0" w:color="auto"/>
            </w:tcBorders>
            <w:noWrap/>
            <w:vAlign w:val="center"/>
            <w:hideMark/>
          </w:tcPr>
          <w:p w14:paraId="5F24D97A"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13 %</w:t>
            </w:r>
          </w:p>
        </w:tc>
        <w:tc>
          <w:tcPr>
            <w:tcW w:w="850" w:type="dxa"/>
            <w:tcBorders>
              <w:top w:val="nil"/>
              <w:left w:val="nil"/>
              <w:bottom w:val="single" w:sz="4" w:space="0" w:color="auto"/>
              <w:right w:val="single" w:sz="4" w:space="0" w:color="auto"/>
            </w:tcBorders>
            <w:noWrap/>
            <w:vAlign w:val="center"/>
            <w:hideMark/>
          </w:tcPr>
          <w:p w14:paraId="23B8156F"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25,7</w:t>
            </w:r>
          </w:p>
        </w:tc>
        <w:tc>
          <w:tcPr>
            <w:tcW w:w="851" w:type="dxa"/>
            <w:tcBorders>
              <w:top w:val="nil"/>
              <w:left w:val="nil"/>
              <w:bottom w:val="single" w:sz="4" w:space="0" w:color="auto"/>
              <w:right w:val="single" w:sz="4" w:space="0" w:color="auto"/>
            </w:tcBorders>
            <w:noWrap/>
            <w:vAlign w:val="center"/>
            <w:hideMark/>
          </w:tcPr>
          <w:p w14:paraId="681AFD51"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28</w:t>
            </w:r>
          </w:p>
        </w:tc>
        <w:tc>
          <w:tcPr>
            <w:tcW w:w="2385" w:type="dxa"/>
            <w:tcBorders>
              <w:top w:val="nil"/>
              <w:left w:val="nil"/>
              <w:bottom w:val="single" w:sz="4" w:space="0" w:color="auto"/>
              <w:right w:val="single" w:sz="4" w:space="0" w:color="auto"/>
            </w:tcBorders>
            <w:noWrap/>
            <w:vAlign w:val="center"/>
            <w:hideMark/>
          </w:tcPr>
          <w:p w14:paraId="6E74FCE4"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Universität Wien</w:t>
            </w:r>
          </w:p>
        </w:tc>
        <w:tc>
          <w:tcPr>
            <w:tcW w:w="978" w:type="dxa"/>
            <w:tcBorders>
              <w:top w:val="nil"/>
              <w:left w:val="nil"/>
              <w:bottom w:val="single" w:sz="4" w:space="0" w:color="auto"/>
              <w:right w:val="single" w:sz="4" w:space="0" w:color="auto"/>
            </w:tcBorders>
            <w:noWrap/>
            <w:vAlign w:val="center"/>
            <w:hideMark/>
          </w:tcPr>
          <w:p w14:paraId="1916A952"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87</w:t>
            </w:r>
          </w:p>
        </w:tc>
        <w:tc>
          <w:tcPr>
            <w:tcW w:w="847" w:type="dxa"/>
            <w:tcBorders>
              <w:top w:val="nil"/>
              <w:left w:val="nil"/>
              <w:bottom w:val="single" w:sz="4" w:space="0" w:color="auto"/>
              <w:right w:val="single" w:sz="4" w:space="0" w:color="auto"/>
            </w:tcBorders>
            <w:noWrap/>
            <w:vAlign w:val="center"/>
            <w:hideMark/>
          </w:tcPr>
          <w:p w14:paraId="156A773F"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140</w:t>
            </w:r>
          </w:p>
        </w:tc>
      </w:tr>
      <w:tr w:rsidR="00AF4C47" w:rsidRPr="00263013" w14:paraId="2CB6171F"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72A7B9A6"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Arbeitgeberruf</w:t>
            </w:r>
          </w:p>
        </w:tc>
        <w:tc>
          <w:tcPr>
            <w:tcW w:w="709" w:type="dxa"/>
            <w:tcBorders>
              <w:top w:val="nil"/>
              <w:left w:val="nil"/>
              <w:bottom w:val="single" w:sz="4" w:space="0" w:color="auto"/>
              <w:right w:val="single" w:sz="4" w:space="0" w:color="auto"/>
            </w:tcBorders>
            <w:noWrap/>
            <w:vAlign w:val="center"/>
            <w:hideMark/>
          </w:tcPr>
          <w:p w14:paraId="2789FFB4"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15 %</w:t>
            </w:r>
          </w:p>
        </w:tc>
        <w:tc>
          <w:tcPr>
            <w:tcW w:w="567" w:type="dxa"/>
            <w:tcBorders>
              <w:top w:val="nil"/>
              <w:left w:val="nil"/>
              <w:bottom w:val="single" w:sz="4" w:space="0" w:color="auto"/>
              <w:right w:val="single" w:sz="4" w:space="0" w:color="auto"/>
            </w:tcBorders>
            <w:noWrap/>
            <w:vAlign w:val="center"/>
            <w:hideMark/>
          </w:tcPr>
          <w:p w14:paraId="74237388"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38 %</w:t>
            </w:r>
          </w:p>
        </w:tc>
        <w:tc>
          <w:tcPr>
            <w:tcW w:w="613" w:type="dxa"/>
            <w:tcBorders>
              <w:top w:val="nil"/>
              <w:left w:val="nil"/>
              <w:bottom w:val="single" w:sz="4" w:space="0" w:color="auto"/>
              <w:right w:val="single" w:sz="4" w:space="0" w:color="auto"/>
            </w:tcBorders>
            <w:noWrap/>
            <w:vAlign w:val="center"/>
            <w:hideMark/>
          </w:tcPr>
          <w:p w14:paraId="0F140BC4"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50 %</w:t>
            </w:r>
          </w:p>
        </w:tc>
        <w:tc>
          <w:tcPr>
            <w:tcW w:w="663" w:type="dxa"/>
            <w:tcBorders>
              <w:top w:val="nil"/>
              <w:left w:val="nil"/>
              <w:bottom w:val="single" w:sz="4" w:space="0" w:color="auto"/>
              <w:right w:val="single" w:sz="4" w:space="0" w:color="auto"/>
            </w:tcBorders>
            <w:noWrap/>
            <w:vAlign w:val="center"/>
            <w:hideMark/>
          </w:tcPr>
          <w:p w14:paraId="0F140C4A"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13 %</w:t>
            </w:r>
          </w:p>
        </w:tc>
        <w:tc>
          <w:tcPr>
            <w:tcW w:w="850" w:type="dxa"/>
            <w:tcBorders>
              <w:top w:val="nil"/>
              <w:left w:val="nil"/>
              <w:bottom w:val="single" w:sz="4" w:space="0" w:color="auto"/>
              <w:right w:val="single" w:sz="4" w:space="0" w:color="auto"/>
            </w:tcBorders>
            <w:noWrap/>
            <w:vAlign w:val="center"/>
            <w:hideMark/>
          </w:tcPr>
          <w:p w14:paraId="0F281B33"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27</w:t>
            </w:r>
          </w:p>
        </w:tc>
        <w:tc>
          <w:tcPr>
            <w:tcW w:w="851" w:type="dxa"/>
            <w:tcBorders>
              <w:top w:val="nil"/>
              <w:left w:val="nil"/>
              <w:bottom w:val="single" w:sz="4" w:space="0" w:color="auto"/>
              <w:right w:val="single" w:sz="4" w:space="0" w:color="auto"/>
            </w:tcBorders>
            <w:noWrap/>
            <w:vAlign w:val="center"/>
            <w:hideMark/>
          </w:tcPr>
          <w:p w14:paraId="10A81C5E"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22</w:t>
            </w:r>
          </w:p>
        </w:tc>
        <w:tc>
          <w:tcPr>
            <w:tcW w:w="2385" w:type="dxa"/>
            <w:tcBorders>
              <w:top w:val="nil"/>
              <w:left w:val="nil"/>
              <w:bottom w:val="single" w:sz="4" w:space="0" w:color="auto"/>
              <w:right w:val="single" w:sz="4" w:space="0" w:color="auto"/>
            </w:tcBorders>
            <w:noWrap/>
            <w:vAlign w:val="center"/>
            <w:hideMark/>
          </w:tcPr>
          <w:p w14:paraId="1C54F567"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Technische Universität Wien</w:t>
            </w:r>
          </w:p>
        </w:tc>
        <w:tc>
          <w:tcPr>
            <w:tcW w:w="978" w:type="dxa"/>
            <w:tcBorders>
              <w:top w:val="nil"/>
              <w:left w:val="nil"/>
              <w:bottom w:val="single" w:sz="4" w:space="0" w:color="auto"/>
              <w:right w:val="single" w:sz="4" w:space="0" w:color="auto"/>
            </w:tcBorders>
            <w:noWrap/>
            <w:vAlign w:val="center"/>
            <w:hideMark/>
          </w:tcPr>
          <w:p w14:paraId="02572D30"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188</w:t>
            </w:r>
          </w:p>
        </w:tc>
        <w:tc>
          <w:tcPr>
            <w:tcW w:w="847" w:type="dxa"/>
            <w:tcBorders>
              <w:top w:val="nil"/>
              <w:left w:val="nil"/>
              <w:bottom w:val="single" w:sz="4" w:space="0" w:color="auto"/>
              <w:right w:val="single" w:sz="4" w:space="0" w:color="auto"/>
            </w:tcBorders>
            <w:noWrap/>
            <w:vAlign w:val="center"/>
            <w:hideMark/>
          </w:tcPr>
          <w:p w14:paraId="656D49D3"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191</w:t>
            </w:r>
          </w:p>
        </w:tc>
      </w:tr>
      <w:tr w:rsidR="00AF4C47" w:rsidRPr="00263013" w14:paraId="1FF0CFF5"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60A1C738" w14:textId="77777777" w:rsidR="00AF4C47" w:rsidRPr="00B8241B" w:rsidRDefault="41ED98BC" w:rsidP="1AEE5358">
            <w:pPr>
              <w:spacing w:after="0" w:line="240" w:lineRule="auto"/>
              <w:rPr>
                <w:rFonts w:ascii="Calibri" w:eastAsia="Calibri" w:hAnsi="Calibri" w:cs="Calibri"/>
                <w:color w:val="1D1D1B"/>
                <w:kern w:val="0"/>
                <w:sz w:val="16"/>
                <w:szCs w:val="16"/>
                <w:lang w:val="de-DE" w:eastAsia="en-GB"/>
                <w14:ligatures w14:val="none"/>
              </w:rPr>
            </w:pPr>
            <w:r w:rsidRPr="00B8241B">
              <w:rPr>
                <w:rFonts w:ascii="Calibri" w:eastAsia="Calibri" w:hAnsi="Calibri" w:cs="Calibri"/>
                <w:color w:val="1D1D1B"/>
                <w:kern w:val="0"/>
                <w:sz w:val="16"/>
                <w:szCs w:val="16"/>
                <w:lang w:val="de-DE" w:eastAsia="en-GB"/>
                <w14:ligatures w14:val="none"/>
              </w:rPr>
              <w:t>Verhältnis von Lehrkräften zu Studierenden</w:t>
            </w:r>
          </w:p>
        </w:tc>
        <w:tc>
          <w:tcPr>
            <w:tcW w:w="709" w:type="dxa"/>
            <w:tcBorders>
              <w:top w:val="nil"/>
              <w:left w:val="nil"/>
              <w:bottom w:val="single" w:sz="4" w:space="0" w:color="auto"/>
              <w:right w:val="single" w:sz="4" w:space="0" w:color="auto"/>
            </w:tcBorders>
            <w:noWrap/>
            <w:vAlign w:val="center"/>
            <w:hideMark/>
          </w:tcPr>
          <w:p w14:paraId="396489B5"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10 %</w:t>
            </w:r>
          </w:p>
        </w:tc>
        <w:tc>
          <w:tcPr>
            <w:tcW w:w="567" w:type="dxa"/>
            <w:tcBorders>
              <w:top w:val="nil"/>
              <w:left w:val="nil"/>
              <w:bottom w:val="single" w:sz="4" w:space="0" w:color="auto"/>
              <w:right w:val="single" w:sz="4" w:space="0" w:color="auto"/>
            </w:tcBorders>
            <w:noWrap/>
            <w:vAlign w:val="center"/>
            <w:hideMark/>
          </w:tcPr>
          <w:p w14:paraId="6103C0D7"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13 %</w:t>
            </w:r>
          </w:p>
        </w:tc>
        <w:tc>
          <w:tcPr>
            <w:tcW w:w="613" w:type="dxa"/>
            <w:tcBorders>
              <w:top w:val="nil"/>
              <w:left w:val="nil"/>
              <w:bottom w:val="single" w:sz="4" w:space="0" w:color="auto"/>
              <w:right w:val="single" w:sz="4" w:space="0" w:color="auto"/>
            </w:tcBorders>
            <w:noWrap/>
            <w:vAlign w:val="center"/>
            <w:hideMark/>
          </w:tcPr>
          <w:p w14:paraId="6809DB02"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25 %</w:t>
            </w:r>
          </w:p>
        </w:tc>
        <w:tc>
          <w:tcPr>
            <w:tcW w:w="663" w:type="dxa"/>
            <w:tcBorders>
              <w:top w:val="nil"/>
              <w:left w:val="nil"/>
              <w:bottom w:val="single" w:sz="4" w:space="0" w:color="auto"/>
              <w:right w:val="single" w:sz="4" w:space="0" w:color="auto"/>
            </w:tcBorders>
            <w:noWrap/>
            <w:vAlign w:val="center"/>
            <w:hideMark/>
          </w:tcPr>
          <w:p w14:paraId="5D23D2F0"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63 %</w:t>
            </w:r>
          </w:p>
        </w:tc>
        <w:tc>
          <w:tcPr>
            <w:tcW w:w="850" w:type="dxa"/>
            <w:tcBorders>
              <w:top w:val="nil"/>
              <w:left w:val="nil"/>
              <w:bottom w:val="single" w:sz="4" w:space="0" w:color="auto"/>
              <w:right w:val="single" w:sz="4" w:space="0" w:color="auto"/>
            </w:tcBorders>
            <w:noWrap/>
            <w:vAlign w:val="center"/>
            <w:hideMark/>
          </w:tcPr>
          <w:p w14:paraId="42601AA7"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33,3</w:t>
            </w:r>
          </w:p>
        </w:tc>
        <w:tc>
          <w:tcPr>
            <w:tcW w:w="851" w:type="dxa"/>
            <w:tcBorders>
              <w:top w:val="nil"/>
              <w:left w:val="nil"/>
              <w:bottom w:val="single" w:sz="4" w:space="0" w:color="auto"/>
              <w:right w:val="single" w:sz="4" w:space="0" w:color="auto"/>
            </w:tcBorders>
            <w:noWrap/>
            <w:vAlign w:val="center"/>
            <w:hideMark/>
          </w:tcPr>
          <w:p w14:paraId="7BEB4DDC"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57,6</w:t>
            </w:r>
          </w:p>
        </w:tc>
        <w:tc>
          <w:tcPr>
            <w:tcW w:w="2385" w:type="dxa"/>
            <w:tcBorders>
              <w:top w:val="nil"/>
              <w:left w:val="nil"/>
              <w:bottom w:val="single" w:sz="4" w:space="0" w:color="auto"/>
              <w:right w:val="single" w:sz="4" w:space="0" w:color="auto"/>
            </w:tcBorders>
            <w:noWrap/>
            <w:vAlign w:val="center"/>
            <w:hideMark/>
          </w:tcPr>
          <w:p w14:paraId="0D16DEEC"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Technische Universität Graz</w:t>
            </w:r>
          </w:p>
        </w:tc>
        <w:tc>
          <w:tcPr>
            <w:tcW w:w="978" w:type="dxa"/>
            <w:tcBorders>
              <w:top w:val="nil"/>
              <w:left w:val="nil"/>
              <w:bottom w:val="single" w:sz="4" w:space="0" w:color="auto"/>
              <w:right w:val="single" w:sz="4" w:space="0" w:color="auto"/>
            </w:tcBorders>
            <w:noWrap/>
            <w:vAlign w:val="center"/>
            <w:hideMark/>
          </w:tcPr>
          <w:p w14:paraId="4172A9B9"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49</w:t>
            </w:r>
          </w:p>
        </w:tc>
        <w:tc>
          <w:tcPr>
            <w:tcW w:w="847" w:type="dxa"/>
            <w:tcBorders>
              <w:top w:val="nil"/>
              <w:left w:val="nil"/>
              <w:bottom w:val="single" w:sz="4" w:space="0" w:color="auto"/>
              <w:right w:val="single" w:sz="4" w:space="0" w:color="auto"/>
            </w:tcBorders>
            <w:noWrap/>
            <w:vAlign w:val="center"/>
            <w:hideMark/>
          </w:tcPr>
          <w:p w14:paraId="66E5FB91"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409</w:t>
            </w:r>
          </w:p>
        </w:tc>
      </w:tr>
      <w:tr w:rsidR="00AF4C47" w:rsidRPr="00263013" w14:paraId="11C904CE"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74669B27"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Zitate pro Fakultät</w:t>
            </w:r>
          </w:p>
        </w:tc>
        <w:tc>
          <w:tcPr>
            <w:tcW w:w="709" w:type="dxa"/>
            <w:tcBorders>
              <w:top w:val="nil"/>
              <w:left w:val="nil"/>
              <w:bottom w:val="single" w:sz="4" w:space="0" w:color="auto"/>
              <w:right w:val="single" w:sz="4" w:space="0" w:color="auto"/>
            </w:tcBorders>
            <w:noWrap/>
            <w:vAlign w:val="center"/>
            <w:hideMark/>
          </w:tcPr>
          <w:p w14:paraId="1F5B2D5E"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20 %</w:t>
            </w:r>
          </w:p>
        </w:tc>
        <w:tc>
          <w:tcPr>
            <w:tcW w:w="567" w:type="dxa"/>
            <w:tcBorders>
              <w:top w:val="nil"/>
              <w:left w:val="nil"/>
              <w:bottom w:val="single" w:sz="4" w:space="0" w:color="auto"/>
              <w:right w:val="single" w:sz="4" w:space="0" w:color="auto"/>
            </w:tcBorders>
            <w:noWrap/>
            <w:vAlign w:val="center"/>
            <w:hideMark/>
          </w:tcPr>
          <w:p w14:paraId="07E82EEB"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13 %</w:t>
            </w:r>
          </w:p>
        </w:tc>
        <w:tc>
          <w:tcPr>
            <w:tcW w:w="613" w:type="dxa"/>
            <w:tcBorders>
              <w:top w:val="nil"/>
              <w:left w:val="nil"/>
              <w:bottom w:val="single" w:sz="4" w:space="0" w:color="auto"/>
              <w:right w:val="single" w:sz="4" w:space="0" w:color="auto"/>
            </w:tcBorders>
            <w:noWrap/>
            <w:vAlign w:val="center"/>
            <w:hideMark/>
          </w:tcPr>
          <w:p w14:paraId="715C9096"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25 %</w:t>
            </w:r>
          </w:p>
        </w:tc>
        <w:tc>
          <w:tcPr>
            <w:tcW w:w="663" w:type="dxa"/>
            <w:tcBorders>
              <w:top w:val="nil"/>
              <w:left w:val="nil"/>
              <w:bottom w:val="single" w:sz="4" w:space="0" w:color="auto"/>
              <w:right w:val="single" w:sz="4" w:space="0" w:color="auto"/>
            </w:tcBorders>
            <w:noWrap/>
            <w:vAlign w:val="center"/>
            <w:hideMark/>
          </w:tcPr>
          <w:p w14:paraId="0723B292"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63 %</w:t>
            </w:r>
          </w:p>
        </w:tc>
        <w:tc>
          <w:tcPr>
            <w:tcW w:w="850" w:type="dxa"/>
            <w:tcBorders>
              <w:top w:val="nil"/>
              <w:left w:val="nil"/>
              <w:bottom w:val="single" w:sz="4" w:space="0" w:color="auto"/>
              <w:right w:val="single" w:sz="4" w:space="0" w:color="auto"/>
            </w:tcBorders>
            <w:noWrap/>
            <w:vAlign w:val="center"/>
            <w:hideMark/>
          </w:tcPr>
          <w:p w14:paraId="7F864A0D"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30,9</w:t>
            </w:r>
          </w:p>
        </w:tc>
        <w:tc>
          <w:tcPr>
            <w:tcW w:w="851" w:type="dxa"/>
            <w:tcBorders>
              <w:top w:val="nil"/>
              <w:left w:val="nil"/>
              <w:bottom w:val="single" w:sz="4" w:space="0" w:color="auto"/>
              <w:right w:val="single" w:sz="4" w:space="0" w:color="auto"/>
            </w:tcBorders>
            <w:noWrap/>
            <w:vAlign w:val="center"/>
            <w:hideMark/>
          </w:tcPr>
          <w:p w14:paraId="5DD3CBB5"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30,1</w:t>
            </w:r>
          </w:p>
        </w:tc>
        <w:tc>
          <w:tcPr>
            <w:tcW w:w="2385" w:type="dxa"/>
            <w:tcBorders>
              <w:top w:val="nil"/>
              <w:left w:val="nil"/>
              <w:bottom w:val="single" w:sz="4" w:space="0" w:color="auto"/>
              <w:right w:val="single" w:sz="4" w:space="0" w:color="auto"/>
            </w:tcBorders>
            <w:noWrap/>
            <w:vAlign w:val="center"/>
            <w:hideMark/>
          </w:tcPr>
          <w:p w14:paraId="213AC9AE"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Central European University</w:t>
            </w:r>
          </w:p>
        </w:tc>
        <w:tc>
          <w:tcPr>
            <w:tcW w:w="978" w:type="dxa"/>
            <w:tcBorders>
              <w:top w:val="nil"/>
              <w:left w:val="nil"/>
              <w:bottom w:val="single" w:sz="4" w:space="0" w:color="auto"/>
              <w:right w:val="single" w:sz="4" w:space="0" w:color="auto"/>
            </w:tcBorders>
            <w:noWrap/>
            <w:vAlign w:val="center"/>
            <w:hideMark/>
          </w:tcPr>
          <w:p w14:paraId="6757D367"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159</w:t>
            </w:r>
          </w:p>
        </w:tc>
        <w:tc>
          <w:tcPr>
            <w:tcW w:w="847" w:type="dxa"/>
            <w:tcBorders>
              <w:top w:val="nil"/>
              <w:left w:val="nil"/>
              <w:bottom w:val="single" w:sz="4" w:space="0" w:color="auto"/>
              <w:right w:val="single" w:sz="4" w:space="0" w:color="auto"/>
            </w:tcBorders>
            <w:noWrap/>
            <w:vAlign w:val="center"/>
            <w:hideMark/>
          </w:tcPr>
          <w:p w14:paraId="2F56034A"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239</w:t>
            </w:r>
          </w:p>
        </w:tc>
      </w:tr>
      <w:tr w:rsidR="00AF4C47" w:rsidRPr="00263013" w14:paraId="5ECD48EB"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67C9FAEC"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Anteil internationaler Lehrkräfte</w:t>
            </w:r>
          </w:p>
        </w:tc>
        <w:tc>
          <w:tcPr>
            <w:tcW w:w="709" w:type="dxa"/>
            <w:tcBorders>
              <w:top w:val="nil"/>
              <w:left w:val="nil"/>
              <w:bottom w:val="single" w:sz="4" w:space="0" w:color="auto"/>
              <w:right w:val="single" w:sz="4" w:space="0" w:color="auto"/>
            </w:tcBorders>
            <w:noWrap/>
            <w:vAlign w:val="center"/>
            <w:hideMark/>
          </w:tcPr>
          <w:p w14:paraId="4AAC1064"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center"/>
            <w:hideMark/>
          </w:tcPr>
          <w:p w14:paraId="45FDB24E"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38 %</w:t>
            </w:r>
          </w:p>
        </w:tc>
        <w:tc>
          <w:tcPr>
            <w:tcW w:w="613" w:type="dxa"/>
            <w:tcBorders>
              <w:top w:val="nil"/>
              <w:left w:val="nil"/>
              <w:bottom w:val="single" w:sz="4" w:space="0" w:color="auto"/>
              <w:right w:val="single" w:sz="4" w:space="0" w:color="auto"/>
            </w:tcBorders>
            <w:noWrap/>
            <w:vAlign w:val="center"/>
            <w:hideMark/>
          </w:tcPr>
          <w:p w14:paraId="30AE3C58"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0 %</w:t>
            </w:r>
          </w:p>
        </w:tc>
        <w:tc>
          <w:tcPr>
            <w:tcW w:w="663" w:type="dxa"/>
            <w:tcBorders>
              <w:top w:val="nil"/>
              <w:left w:val="nil"/>
              <w:bottom w:val="single" w:sz="4" w:space="0" w:color="auto"/>
              <w:right w:val="single" w:sz="4" w:space="0" w:color="auto"/>
            </w:tcBorders>
            <w:noWrap/>
            <w:vAlign w:val="center"/>
            <w:hideMark/>
          </w:tcPr>
          <w:p w14:paraId="274DC5ED"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63 %</w:t>
            </w:r>
          </w:p>
        </w:tc>
        <w:tc>
          <w:tcPr>
            <w:tcW w:w="850" w:type="dxa"/>
            <w:tcBorders>
              <w:top w:val="nil"/>
              <w:left w:val="nil"/>
              <w:bottom w:val="single" w:sz="4" w:space="0" w:color="auto"/>
              <w:right w:val="single" w:sz="4" w:space="0" w:color="auto"/>
            </w:tcBorders>
            <w:noWrap/>
            <w:vAlign w:val="center"/>
            <w:hideMark/>
          </w:tcPr>
          <w:p w14:paraId="6DAED349"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36,9</w:t>
            </w:r>
          </w:p>
        </w:tc>
        <w:tc>
          <w:tcPr>
            <w:tcW w:w="851" w:type="dxa"/>
            <w:tcBorders>
              <w:top w:val="nil"/>
              <w:left w:val="nil"/>
              <w:bottom w:val="single" w:sz="4" w:space="0" w:color="auto"/>
              <w:right w:val="single" w:sz="4" w:space="0" w:color="auto"/>
            </w:tcBorders>
            <w:noWrap/>
            <w:vAlign w:val="center"/>
            <w:hideMark/>
          </w:tcPr>
          <w:p w14:paraId="66EC8E94"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91,3</w:t>
            </w:r>
          </w:p>
        </w:tc>
        <w:tc>
          <w:tcPr>
            <w:tcW w:w="2385" w:type="dxa"/>
            <w:tcBorders>
              <w:top w:val="nil"/>
              <w:left w:val="nil"/>
              <w:bottom w:val="single" w:sz="4" w:space="0" w:color="auto"/>
              <w:right w:val="single" w:sz="4" w:space="0" w:color="auto"/>
            </w:tcBorders>
            <w:noWrap/>
            <w:vAlign w:val="center"/>
            <w:hideMark/>
          </w:tcPr>
          <w:p w14:paraId="1C26B5BC"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Central European University</w:t>
            </w:r>
          </w:p>
        </w:tc>
        <w:tc>
          <w:tcPr>
            <w:tcW w:w="978" w:type="dxa"/>
            <w:tcBorders>
              <w:top w:val="nil"/>
              <w:left w:val="nil"/>
              <w:bottom w:val="single" w:sz="4" w:space="0" w:color="auto"/>
              <w:right w:val="single" w:sz="4" w:space="0" w:color="auto"/>
            </w:tcBorders>
            <w:noWrap/>
            <w:vAlign w:val="center"/>
            <w:hideMark/>
          </w:tcPr>
          <w:p w14:paraId="1416AB57"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11</w:t>
            </w:r>
          </w:p>
        </w:tc>
        <w:tc>
          <w:tcPr>
            <w:tcW w:w="847" w:type="dxa"/>
            <w:tcBorders>
              <w:top w:val="nil"/>
              <w:left w:val="nil"/>
              <w:bottom w:val="single" w:sz="4" w:space="0" w:color="auto"/>
              <w:right w:val="single" w:sz="4" w:space="0" w:color="auto"/>
            </w:tcBorders>
            <w:noWrap/>
            <w:vAlign w:val="center"/>
            <w:hideMark/>
          </w:tcPr>
          <w:p w14:paraId="44B7EB5E"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239</w:t>
            </w:r>
          </w:p>
        </w:tc>
      </w:tr>
      <w:tr w:rsidR="00AF4C47" w:rsidRPr="00263013" w14:paraId="62D11451"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04733C10"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Anteil internationaler Studierender</w:t>
            </w:r>
          </w:p>
        </w:tc>
        <w:tc>
          <w:tcPr>
            <w:tcW w:w="709" w:type="dxa"/>
            <w:tcBorders>
              <w:top w:val="nil"/>
              <w:left w:val="nil"/>
              <w:bottom w:val="single" w:sz="4" w:space="0" w:color="auto"/>
              <w:right w:val="single" w:sz="4" w:space="0" w:color="auto"/>
            </w:tcBorders>
            <w:noWrap/>
            <w:vAlign w:val="center"/>
            <w:hideMark/>
          </w:tcPr>
          <w:p w14:paraId="53D3D960"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center"/>
            <w:hideMark/>
          </w:tcPr>
          <w:p w14:paraId="01470E1F"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25 %</w:t>
            </w:r>
          </w:p>
        </w:tc>
        <w:tc>
          <w:tcPr>
            <w:tcW w:w="613" w:type="dxa"/>
            <w:tcBorders>
              <w:top w:val="nil"/>
              <w:left w:val="nil"/>
              <w:bottom w:val="single" w:sz="4" w:space="0" w:color="auto"/>
              <w:right w:val="single" w:sz="4" w:space="0" w:color="auto"/>
            </w:tcBorders>
            <w:noWrap/>
            <w:vAlign w:val="center"/>
            <w:hideMark/>
          </w:tcPr>
          <w:p w14:paraId="1DF5715D"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0 %</w:t>
            </w:r>
          </w:p>
        </w:tc>
        <w:tc>
          <w:tcPr>
            <w:tcW w:w="663" w:type="dxa"/>
            <w:tcBorders>
              <w:top w:val="nil"/>
              <w:left w:val="nil"/>
              <w:bottom w:val="single" w:sz="4" w:space="0" w:color="auto"/>
              <w:right w:val="single" w:sz="4" w:space="0" w:color="auto"/>
            </w:tcBorders>
            <w:noWrap/>
            <w:vAlign w:val="center"/>
            <w:hideMark/>
          </w:tcPr>
          <w:p w14:paraId="6C0AB5CE"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75 %</w:t>
            </w:r>
          </w:p>
        </w:tc>
        <w:tc>
          <w:tcPr>
            <w:tcW w:w="850" w:type="dxa"/>
            <w:tcBorders>
              <w:top w:val="nil"/>
              <w:left w:val="nil"/>
              <w:bottom w:val="single" w:sz="4" w:space="0" w:color="auto"/>
              <w:right w:val="single" w:sz="4" w:space="0" w:color="auto"/>
            </w:tcBorders>
            <w:noWrap/>
            <w:vAlign w:val="center"/>
            <w:hideMark/>
          </w:tcPr>
          <w:p w14:paraId="71ED8DF1"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34,1</w:t>
            </w:r>
          </w:p>
        </w:tc>
        <w:tc>
          <w:tcPr>
            <w:tcW w:w="851" w:type="dxa"/>
            <w:tcBorders>
              <w:top w:val="nil"/>
              <w:left w:val="nil"/>
              <w:bottom w:val="single" w:sz="4" w:space="0" w:color="auto"/>
              <w:right w:val="single" w:sz="4" w:space="0" w:color="auto"/>
            </w:tcBorders>
            <w:noWrap/>
            <w:vAlign w:val="center"/>
            <w:hideMark/>
          </w:tcPr>
          <w:p w14:paraId="416B4093"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85,4</w:t>
            </w:r>
          </w:p>
        </w:tc>
        <w:tc>
          <w:tcPr>
            <w:tcW w:w="2385" w:type="dxa"/>
            <w:tcBorders>
              <w:top w:val="nil"/>
              <w:left w:val="nil"/>
              <w:bottom w:val="single" w:sz="4" w:space="0" w:color="auto"/>
              <w:right w:val="single" w:sz="4" w:space="0" w:color="auto"/>
            </w:tcBorders>
            <w:noWrap/>
            <w:vAlign w:val="center"/>
            <w:hideMark/>
          </w:tcPr>
          <w:p w14:paraId="4A992224"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Central European University</w:t>
            </w:r>
          </w:p>
        </w:tc>
        <w:tc>
          <w:tcPr>
            <w:tcW w:w="978" w:type="dxa"/>
            <w:tcBorders>
              <w:top w:val="nil"/>
              <w:left w:val="nil"/>
              <w:bottom w:val="single" w:sz="4" w:space="0" w:color="auto"/>
              <w:right w:val="single" w:sz="4" w:space="0" w:color="auto"/>
            </w:tcBorders>
            <w:noWrap/>
            <w:vAlign w:val="center"/>
            <w:hideMark/>
          </w:tcPr>
          <w:p w14:paraId="6FBF97A4"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w:t>
            </w:r>
          </w:p>
        </w:tc>
        <w:tc>
          <w:tcPr>
            <w:tcW w:w="847" w:type="dxa"/>
            <w:tcBorders>
              <w:top w:val="nil"/>
              <w:left w:val="nil"/>
              <w:bottom w:val="single" w:sz="4" w:space="0" w:color="auto"/>
              <w:right w:val="single" w:sz="4" w:space="0" w:color="auto"/>
            </w:tcBorders>
            <w:noWrap/>
            <w:vAlign w:val="center"/>
            <w:hideMark/>
          </w:tcPr>
          <w:p w14:paraId="2429633E"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239</w:t>
            </w:r>
          </w:p>
        </w:tc>
      </w:tr>
      <w:tr w:rsidR="00AF4C47" w:rsidRPr="00263013" w14:paraId="387C6A24"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0A055C9E"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Internationales Forschungsnetzwerk</w:t>
            </w:r>
          </w:p>
        </w:tc>
        <w:tc>
          <w:tcPr>
            <w:tcW w:w="709" w:type="dxa"/>
            <w:tcBorders>
              <w:top w:val="nil"/>
              <w:left w:val="nil"/>
              <w:bottom w:val="single" w:sz="4" w:space="0" w:color="auto"/>
              <w:right w:val="single" w:sz="4" w:space="0" w:color="auto"/>
            </w:tcBorders>
            <w:noWrap/>
            <w:vAlign w:val="center"/>
            <w:hideMark/>
          </w:tcPr>
          <w:p w14:paraId="0ABED02D"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center"/>
            <w:hideMark/>
          </w:tcPr>
          <w:p w14:paraId="5544F95B"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25 %</w:t>
            </w:r>
          </w:p>
        </w:tc>
        <w:tc>
          <w:tcPr>
            <w:tcW w:w="613" w:type="dxa"/>
            <w:tcBorders>
              <w:top w:val="nil"/>
              <w:left w:val="nil"/>
              <w:bottom w:val="single" w:sz="4" w:space="0" w:color="auto"/>
              <w:right w:val="single" w:sz="4" w:space="0" w:color="auto"/>
            </w:tcBorders>
            <w:noWrap/>
            <w:vAlign w:val="center"/>
            <w:hideMark/>
          </w:tcPr>
          <w:p w14:paraId="521EFBF0"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13 %</w:t>
            </w:r>
          </w:p>
        </w:tc>
        <w:tc>
          <w:tcPr>
            <w:tcW w:w="663" w:type="dxa"/>
            <w:tcBorders>
              <w:top w:val="nil"/>
              <w:left w:val="nil"/>
              <w:bottom w:val="single" w:sz="4" w:space="0" w:color="auto"/>
              <w:right w:val="single" w:sz="4" w:space="0" w:color="auto"/>
            </w:tcBorders>
            <w:noWrap/>
            <w:vAlign w:val="center"/>
            <w:hideMark/>
          </w:tcPr>
          <w:p w14:paraId="09B404E7"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63 %</w:t>
            </w:r>
          </w:p>
        </w:tc>
        <w:tc>
          <w:tcPr>
            <w:tcW w:w="850" w:type="dxa"/>
            <w:tcBorders>
              <w:top w:val="nil"/>
              <w:left w:val="nil"/>
              <w:bottom w:val="single" w:sz="4" w:space="0" w:color="auto"/>
              <w:right w:val="single" w:sz="4" w:space="0" w:color="auto"/>
            </w:tcBorders>
            <w:noWrap/>
            <w:vAlign w:val="center"/>
            <w:hideMark/>
          </w:tcPr>
          <w:p w14:paraId="5A2CB5CF"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56,2</w:t>
            </w:r>
          </w:p>
        </w:tc>
        <w:tc>
          <w:tcPr>
            <w:tcW w:w="851" w:type="dxa"/>
            <w:tcBorders>
              <w:top w:val="nil"/>
              <w:left w:val="nil"/>
              <w:bottom w:val="single" w:sz="4" w:space="0" w:color="auto"/>
              <w:right w:val="single" w:sz="4" w:space="0" w:color="auto"/>
            </w:tcBorders>
            <w:noWrap/>
            <w:vAlign w:val="center"/>
            <w:hideMark/>
          </w:tcPr>
          <w:p w14:paraId="0047A044"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59,7</w:t>
            </w:r>
          </w:p>
        </w:tc>
        <w:tc>
          <w:tcPr>
            <w:tcW w:w="2385" w:type="dxa"/>
            <w:tcBorders>
              <w:top w:val="nil"/>
              <w:left w:val="nil"/>
              <w:bottom w:val="single" w:sz="4" w:space="0" w:color="auto"/>
              <w:right w:val="single" w:sz="4" w:space="0" w:color="auto"/>
            </w:tcBorders>
            <w:noWrap/>
            <w:vAlign w:val="center"/>
            <w:hideMark/>
          </w:tcPr>
          <w:p w14:paraId="56DC10EA"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Universität Wien</w:t>
            </w:r>
          </w:p>
        </w:tc>
        <w:tc>
          <w:tcPr>
            <w:tcW w:w="978" w:type="dxa"/>
            <w:tcBorders>
              <w:top w:val="nil"/>
              <w:left w:val="nil"/>
              <w:bottom w:val="single" w:sz="4" w:space="0" w:color="auto"/>
              <w:right w:val="single" w:sz="4" w:space="0" w:color="auto"/>
            </w:tcBorders>
            <w:noWrap/>
            <w:vAlign w:val="center"/>
            <w:hideMark/>
          </w:tcPr>
          <w:p w14:paraId="5381D466"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74</w:t>
            </w:r>
          </w:p>
        </w:tc>
        <w:tc>
          <w:tcPr>
            <w:tcW w:w="847" w:type="dxa"/>
            <w:tcBorders>
              <w:top w:val="nil"/>
              <w:left w:val="nil"/>
              <w:bottom w:val="single" w:sz="4" w:space="0" w:color="auto"/>
              <w:right w:val="single" w:sz="4" w:space="0" w:color="auto"/>
            </w:tcBorders>
            <w:noWrap/>
            <w:vAlign w:val="center"/>
            <w:hideMark/>
          </w:tcPr>
          <w:p w14:paraId="36BE2ACA"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140</w:t>
            </w:r>
          </w:p>
        </w:tc>
      </w:tr>
      <w:tr w:rsidR="00AF4C47" w:rsidRPr="00263013" w14:paraId="160A3239" w14:textId="77777777" w:rsidTr="1AEE5358">
        <w:trPr>
          <w:trHeight w:val="300"/>
          <w:jc w:val="center"/>
        </w:trPr>
        <w:tc>
          <w:tcPr>
            <w:tcW w:w="1838" w:type="dxa"/>
            <w:tcBorders>
              <w:top w:val="nil"/>
              <w:left w:val="single" w:sz="4" w:space="0" w:color="auto"/>
              <w:bottom w:val="single" w:sz="4" w:space="0" w:color="auto"/>
              <w:right w:val="single" w:sz="4" w:space="0" w:color="auto"/>
            </w:tcBorders>
            <w:noWrap/>
            <w:vAlign w:val="center"/>
            <w:hideMark/>
          </w:tcPr>
          <w:p w14:paraId="1800A9FE"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lastRenderedPageBreak/>
              <w:t>Beschäftigungsergebnisse</w:t>
            </w:r>
          </w:p>
        </w:tc>
        <w:tc>
          <w:tcPr>
            <w:tcW w:w="709" w:type="dxa"/>
            <w:tcBorders>
              <w:top w:val="nil"/>
              <w:left w:val="nil"/>
              <w:bottom w:val="single" w:sz="4" w:space="0" w:color="auto"/>
              <w:right w:val="single" w:sz="4" w:space="0" w:color="auto"/>
            </w:tcBorders>
            <w:noWrap/>
            <w:vAlign w:val="center"/>
            <w:hideMark/>
          </w:tcPr>
          <w:p w14:paraId="6C86309D"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center"/>
            <w:hideMark/>
          </w:tcPr>
          <w:p w14:paraId="7303F1D7"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75 %</w:t>
            </w:r>
          </w:p>
        </w:tc>
        <w:tc>
          <w:tcPr>
            <w:tcW w:w="613" w:type="dxa"/>
            <w:tcBorders>
              <w:top w:val="nil"/>
              <w:left w:val="nil"/>
              <w:bottom w:val="single" w:sz="4" w:space="0" w:color="auto"/>
              <w:right w:val="single" w:sz="4" w:space="0" w:color="auto"/>
            </w:tcBorders>
            <w:noWrap/>
            <w:vAlign w:val="center"/>
            <w:hideMark/>
          </w:tcPr>
          <w:p w14:paraId="7961BA37"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0 %</w:t>
            </w:r>
          </w:p>
        </w:tc>
        <w:tc>
          <w:tcPr>
            <w:tcW w:w="663" w:type="dxa"/>
            <w:tcBorders>
              <w:top w:val="nil"/>
              <w:left w:val="nil"/>
              <w:bottom w:val="single" w:sz="4" w:space="0" w:color="auto"/>
              <w:right w:val="single" w:sz="4" w:space="0" w:color="auto"/>
            </w:tcBorders>
            <w:noWrap/>
            <w:vAlign w:val="center"/>
            <w:hideMark/>
          </w:tcPr>
          <w:p w14:paraId="3531CC96"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25 %</w:t>
            </w:r>
          </w:p>
        </w:tc>
        <w:tc>
          <w:tcPr>
            <w:tcW w:w="850" w:type="dxa"/>
            <w:tcBorders>
              <w:top w:val="nil"/>
              <w:left w:val="nil"/>
              <w:bottom w:val="single" w:sz="4" w:space="0" w:color="auto"/>
              <w:right w:val="single" w:sz="4" w:space="0" w:color="auto"/>
            </w:tcBorders>
            <w:noWrap/>
            <w:vAlign w:val="center"/>
            <w:hideMark/>
          </w:tcPr>
          <w:p w14:paraId="52827307"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31,2</w:t>
            </w:r>
          </w:p>
        </w:tc>
        <w:tc>
          <w:tcPr>
            <w:tcW w:w="851" w:type="dxa"/>
            <w:tcBorders>
              <w:top w:val="nil"/>
              <w:left w:val="nil"/>
              <w:bottom w:val="single" w:sz="4" w:space="0" w:color="auto"/>
              <w:right w:val="single" w:sz="4" w:space="0" w:color="auto"/>
            </w:tcBorders>
            <w:noWrap/>
            <w:vAlign w:val="center"/>
            <w:hideMark/>
          </w:tcPr>
          <w:p w14:paraId="7183B9E4"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46,9</w:t>
            </w:r>
          </w:p>
        </w:tc>
        <w:tc>
          <w:tcPr>
            <w:tcW w:w="2385" w:type="dxa"/>
            <w:tcBorders>
              <w:top w:val="nil"/>
              <w:left w:val="nil"/>
              <w:bottom w:val="single" w:sz="4" w:space="0" w:color="auto"/>
              <w:right w:val="single" w:sz="4" w:space="0" w:color="auto"/>
            </w:tcBorders>
            <w:noWrap/>
            <w:vAlign w:val="center"/>
            <w:hideMark/>
          </w:tcPr>
          <w:p w14:paraId="657F64AD"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Central European University</w:t>
            </w:r>
          </w:p>
        </w:tc>
        <w:tc>
          <w:tcPr>
            <w:tcW w:w="978" w:type="dxa"/>
            <w:tcBorders>
              <w:top w:val="nil"/>
              <w:left w:val="nil"/>
              <w:bottom w:val="single" w:sz="4" w:space="0" w:color="auto"/>
              <w:right w:val="single" w:sz="4" w:space="0" w:color="auto"/>
            </w:tcBorders>
            <w:noWrap/>
            <w:vAlign w:val="center"/>
            <w:hideMark/>
          </w:tcPr>
          <w:p w14:paraId="63461CA2"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48</w:t>
            </w:r>
          </w:p>
        </w:tc>
        <w:tc>
          <w:tcPr>
            <w:tcW w:w="847" w:type="dxa"/>
            <w:tcBorders>
              <w:top w:val="nil"/>
              <w:left w:val="nil"/>
              <w:bottom w:val="single" w:sz="4" w:space="0" w:color="auto"/>
              <w:right w:val="single" w:sz="4" w:space="0" w:color="auto"/>
            </w:tcBorders>
            <w:noWrap/>
            <w:vAlign w:val="center"/>
            <w:hideMark/>
          </w:tcPr>
          <w:p w14:paraId="13C56040"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239</w:t>
            </w:r>
          </w:p>
        </w:tc>
      </w:tr>
      <w:tr w:rsidR="00AF4C47" w:rsidRPr="00263013" w14:paraId="28CEF506" w14:textId="77777777" w:rsidTr="1AEE5358">
        <w:trPr>
          <w:trHeight w:val="330"/>
          <w:jc w:val="center"/>
        </w:trPr>
        <w:tc>
          <w:tcPr>
            <w:tcW w:w="1838" w:type="dxa"/>
            <w:tcBorders>
              <w:top w:val="nil"/>
              <w:left w:val="single" w:sz="4" w:space="0" w:color="auto"/>
              <w:bottom w:val="single" w:sz="4" w:space="0" w:color="auto"/>
              <w:right w:val="single" w:sz="4" w:space="0" w:color="auto"/>
            </w:tcBorders>
            <w:noWrap/>
            <w:vAlign w:val="center"/>
            <w:hideMark/>
          </w:tcPr>
          <w:p w14:paraId="20356650"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Nachhaltigkeit</w:t>
            </w:r>
          </w:p>
        </w:tc>
        <w:tc>
          <w:tcPr>
            <w:tcW w:w="709" w:type="dxa"/>
            <w:tcBorders>
              <w:top w:val="nil"/>
              <w:left w:val="nil"/>
              <w:bottom w:val="single" w:sz="4" w:space="0" w:color="auto"/>
              <w:right w:val="single" w:sz="4" w:space="0" w:color="auto"/>
            </w:tcBorders>
            <w:noWrap/>
            <w:vAlign w:val="center"/>
            <w:hideMark/>
          </w:tcPr>
          <w:p w14:paraId="3BA2C7FB"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center"/>
            <w:hideMark/>
          </w:tcPr>
          <w:p w14:paraId="6EDEB582" w14:textId="77777777" w:rsidR="00AF4C47" w:rsidRPr="00263013" w:rsidRDefault="41ED98BC" w:rsidP="1AEE5358">
            <w:pPr>
              <w:spacing w:after="0" w:line="240" w:lineRule="auto"/>
              <w:jc w:val="center"/>
              <w:rPr>
                <w:rFonts w:ascii="Calibri" w:eastAsia="Calibri" w:hAnsi="Calibri" w:cs="Calibri"/>
                <w:color w:val="00B050"/>
                <w:kern w:val="0"/>
                <w:sz w:val="16"/>
                <w:szCs w:val="16"/>
                <w:lang w:eastAsia="en-GB"/>
                <w14:ligatures w14:val="none"/>
              </w:rPr>
            </w:pPr>
            <w:r w:rsidRPr="1AEE5358">
              <w:rPr>
                <w:rFonts w:ascii="Calibri" w:eastAsia="Calibri" w:hAnsi="Calibri" w:cs="Calibri"/>
                <w:color w:val="00B050"/>
                <w:kern w:val="0"/>
                <w:sz w:val="16"/>
                <w:szCs w:val="16"/>
                <w:lang w:eastAsia="en-GB"/>
                <w14:ligatures w14:val="none"/>
              </w:rPr>
              <w:t>25 %</w:t>
            </w:r>
          </w:p>
        </w:tc>
        <w:tc>
          <w:tcPr>
            <w:tcW w:w="613" w:type="dxa"/>
            <w:tcBorders>
              <w:top w:val="nil"/>
              <w:left w:val="nil"/>
              <w:bottom w:val="single" w:sz="4" w:space="0" w:color="auto"/>
              <w:right w:val="single" w:sz="4" w:space="0" w:color="auto"/>
            </w:tcBorders>
            <w:noWrap/>
            <w:vAlign w:val="center"/>
            <w:hideMark/>
          </w:tcPr>
          <w:p w14:paraId="70E62772" w14:textId="77777777" w:rsidR="00AF4C47" w:rsidRPr="00263013" w:rsidRDefault="41ED98BC" w:rsidP="1AEE5358">
            <w:pPr>
              <w:spacing w:after="0" w:line="240" w:lineRule="auto"/>
              <w:jc w:val="center"/>
              <w:rPr>
                <w:rFonts w:ascii="Calibri" w:eastAsia="Calibri" w:hAnsi="Calibri" w:cs="Calibri"/>
                <w:color w:val="FFC000"/>
                <w:kern w:val="0"/>
                <w:sz w:val="16"/>
                <w:szCs w:val="16"/>
                <w:lang w:eastAsia="en-GB"/>
                <w14:ligatures w14:val="none"/>
              </w:rPr>
            </w:pPr>
            <w:r w:rsidRPr="1AEE5358">
              <w:rPr>
                <w:rFonts w:ascii="Calibri" w:eastAsia="Calibri" w:hAnsi="Calibri" w:cs="Calibri"/>
                <w:color w:val="FFC000"/>
                <w:kern w:val="0"/>
                <w:sz w:val="16"/>
                <w:szCs w:val="16"/>
                <w:lang w:eastAsia="en-GB"/>
                <w14:ligatures w14:val="none"/>
              </w:rPr>
              <w:t>25 %</w:t>
            </w:r>
          </w:p>
        </w:tc>
        <w:tc>
          <w:tcPr>
            <w:tcW w:w="663" w:type="dxa"/>
            <w:tcBorders>
              <w:top w:val="nil"/>
              <w:left w:val="nil"/>
              <w:bottom w:val="single" w:sz="4" w:space="0" w:color="auto"/>
              <w:right w:val="single" w:sz="4" w:space="0" w:color="auto"/>
            </w:tcBorders>
            <w:noWrap/>
            <w:vAlign w:val="center"/>
            <w:hideMark/>
          </w:tcPr>
          <w:p w14:paraId="48843DEB" w14:textId="77777777" w:rsidR="00AF4C47" w:rsidRPr="00263013" w:rsidRDefault="41ED98BC" w:rsidP="1AEE5358">
            <w:pPr>
              <w:spacing w:after="0" w:line="240" w:lineRule="auto"/>
              <w:jc w:val="center"/>
              <w:rPr>
                <w:rFonts w:ascii="Calibri" w:eastAsia="Calibri" w:hAnsi="Calibri" w:cs="Calibri"/>
                <w:color w:val="C00000"/>
                <w:kern w:val="0"/>
                <w:sz w:val="16"/>
                <w:szCs w:val="16"/>
                <w:lang w:eastAsia="en-GB"/>
                <w14:ligatures w14:val="none"/>
              </w:rPr>
            </w:pPr>
            <w:r w:rsidRPr="1AEE5358">
              <w:rPr>
                <w:rFonts w:ascii="Calibri" w:eastAsia="Calibri" w:hAnsi="Calibri" w:cs="Calibri"/>
                <w:color w:val="C00000"/>
                <w:kern w:val="0"/>
                <w:sz w:val="16"/>
                <w:szCs w:val="16"/>
                <w:lang w:eastAsia="en-GB"/>
                <w14:ligatures w14:val="none"/>
              </w:rPr>
              <w:t>50 %</w:t>
            </w:r>
          </w:p>
        </w:tc>
        <w:tc>
          <w:tcPr>
            <w:tcW w:w="850" w:type="dxa"/>
            <w:tcBorders>
              <w:top w:val="nil"/>
              <w:left w:val="nil"/>
              <w:bottom w:val="single" w:sz="4" w:space="0" w:color="auto"/>
              <w:right w:val="single" w:sz="4" w:space="0" w:color="auto"/>
            </w:tcBorders>
            <w:noWrap/>
            <w:vAlign w:val="center"/>
            <w:hideMark/>
          </w:tcPr>
          <w:p w14:paraId="144843CE"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56,4</w:t>
            </w:r>
          </w:p>
        </w:tc>
        <w:tc>
          <w:tcPr>
            <w:tcW w:w="851" w:type="dxa"/>
            <w:tcBorders>
              <w:top w:val="nil"/>
              <w:left w:val="nil"/>
              <w:bottom w:val="single" w:sz="4" w:space="0" w:color="auto"/>
              <w:right w:val="single" w:sz="4" w:space="0" w:color="auto"/>
            </w:tcBorders>
            <w:noWrap/>
            <w:vAlign w:val="center"/>
            <w:hideMark/>
          </w:tcPr>
          <w:p w14:paraId="335DEABD"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58</w:t>
            </w:r>
          </w:p>
        </w:tc>
        <w:tc>
          <w:tcPr>
            <w:tcW w:w="2385" w:type="dxa"/>
            <w:tcBorders>
              <w:top w:val="nil"/>
              <w:left w:val="nil"/>
              <w:bottom w:val="single" w:sz="4" w:space="0" w:color="auto"/>
              <w:right w:val="single" w:sz="4" w:space="0" w:color="auto"/>
            </w:tcBorders>
            <w:noWrap/>
            <w:vAlign w:val="center"/>
            <w:hideMark/>
          </w:tcPr>
          <w:p w14:paraId="35031147" w14:textId="77777777" w:rsidR="00AF4C47" w:rsidRPr="00263013" w:rsidRDefault="41ED98BC" w:rsidP="1AEE5358">
            <w:pPr>
              <w:spacing w:after="0" w:line="240" w:lineRule="auto"/>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Universität Innsbruck</w:t>
            </w:r>
          </w:p>
        </w:tc>
        <w:tc>
          <w:tcPr>
            <w:tcW w:w="978" w:type="dxa"/>
            <w:tcBorders>
              <w:top w:val="nil"/>
              <w:left w:val="nil"/>
              <w:bottom w:val="single" w:sz="4" w:space="0" w:color="auto"/>
              <w:right w:val="single" w:sz="4" w:space="0" w:color="auto"/>
            </w:tcBorders>
            <w:noWrap/>
            <w:vAlign w:val="center"/>
            <w:hideMark/>
          </w:tcPr>
          <w:p w14:paraId="51BAA89C"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217=</w:t>
            </w:r>
          </w:p>
        </w:tc>
        <w:tc>
          <w:tcPr>
            <w:tcW w:w="847" w:type="dxa"/>
            <w:tcBorders>
              <w:top w:val="nil"/>
              <w:left w:val="nil"/>
              <w:bottom w:val="single" w:sz="4" w:space="0" w:color="auto"/>
              <w:right w:val="single" w:sz="4" w:space="0" w:color="auto"/>
            </w:tcBorders>
            <w:noWrap/>
            <w:vAlign w:val="center"/>
            <w:hideMark/>
          </w:tcPr>
          <w:p w14:paraId="00E33E05" w14:textId="77777777" w:rsidR="00AF4C47" w:rsidRPr="00263013" w:rsidRDefault="41ED98BC" w:rsidP="1AEE5358">
            <w:pPr>
              <w:spacing w:after="0" w:line="240" w:lineRule="auto"/>
              <w:jc w:val="center"/>
              <w:rPr>
                <w:rFonts w:ascii="Calibri" w:eastAsia="Calibri" w:hAnsi="Calibri" w:cs="Calibri"/>
                <w:color w:val="1D1D1B"/>
                <w:kern w:val="0"/>
                <w:sz w:val="16"/>
                <w:szCs w:val="16"/>
                <w:lang w:eastAsia="en-GB"/>
                <w14:ligatures w14:val="none"/>
              </w:rPr>
            </w:pPr>
            <w:r w:rsidRPr="1AEE5358">
              <w:rPr>
                <w:rFonts w:ascii="Calibri" w:eastAsia="Calibri" w:hAnsi="Calibri" w:cs="Calibri"/>
                <w:color w:val="1D1D1B"/>
                <w:kern w:val="0"/>
                <w:sz w:val="16"/>
                <w:szCs w:val="16"/>
                <w:lang w:eastAsia="en-GB"/>
                <w14:ligatures w14:val="none"/>
              </w:rPr>
              <w:t>333</w:t>
            </w:r>
          </w:p>
        </w:tc>
      </w:tr>
    </w:tbl>
    <w:p w14:paraId="27A6A8C2" w14:textId="77777777" w:rsidR="00AF4C47" w:rsidRPr="00263013" w:rsidRDefault="00AF4C47" w:rsidP="1AEE5358">
      <w:pPr>
        <w:pStyle w:val="paragraph"/>
        <w:spacing w:before="0" w:beforeAutospacing="0" w:after="0" w:afterAutospacing="0"/>
        <w:textAlignment w:val="baseline"/>
        <w:rPr>
          <w:rFonts w:ascii="Calibri" w:eastAsia="Calibri" w:hAnsi="Calibri" w:cs="Calibri"/>
          <w:b/>
          <w:bCs/>
          <w:sz w:val="18"/>
          <w:szCs w:val="18"/>
          <w:u w:val="single"/>
          <w:lang w:val="en-US"/>
        </w:rPr>
      </w:pPr>
    </w:p>
    <w:p w14:paraId="4AC1B0DF" w14:textId="6B549A0C" w:rsidR="0049246B" w:rsidRPr="00263013" w:rsidRDefault="41ED98BC" w:rsidP="1AEE5358">
      <w:pPr>
        <w:pStyle w:val="paragraph"/>
        <w:spacing w:before="0" w:beforeAutospacing="0" w:after="160" w:afterAutospacing="0" w:line="360" w:lineRule="auto"/>
        <w:textAlignment w:val="baseline"/>
        <w:rPr>
          <w:rFonts w:ascii="Calibri" w:eastAsia="Calibri" w:hAnsi="Calibri" w:cs="Calibri"/>
          <w:sz w:val="22"/>
          <w:szCs w:val="22"/>
        </w:rPr>
      </w:pPr>
      <w:r w:rsidRPr="1AEE5358">
        <w:rPr>
          <w:rFonts w:ascii="Calibri" w:eastAsia="Calibri" w:hAnsi="Calibri" w:cs="Calibri"/>
          <w:b/>
          <w:bCs/>
          <w:sz w:val="22"/>
          <w:szCs w:val="22"/>
          <w:u w:val="single"/>
          <w:lang w:val="en-US"/>
        </w:rPr>
        <w:t>Österreich im Fokus</w:t>
      </w:r>
    </w:p>
    <w:p w14:paraId="44E3CAD6" w14:textId="0D0C669F" w:rsidR="004E40E9" w:rsidRPr="00B8241B" w:rsidRDefault="106EE315" w:rsidP="1AEE5358">
      <w:pPr>
        <w:pStyle w:val="Listenabsatz"/>
        <w:numPr>
          <w:ilvl w:val="0"/>
          <w:numId w:val="11"/>
        </w:numPr>
        <w:contextualSpacing w:val="0"/>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 xml:space="preserve">Die </w:t>
      </w:r>
      <w:r w:rsidRPr="00B8241B">
        <w:rPr>
          <w:rFonts w:ascii="Calibri" w:eastAsia="Calibri" w:hAnsi="Calibri" w:cs="Calibri"/>
          <w:sz w:val="22"/>
          <w:szCs w:val="22"/>
          <w:lang w:val="de-DE"/>
        </w:rPr>
        <w:t xml:space="preserve">neu in das Ranking aufgenommene </w:t>
      </w:r>
      <w:r w:rsidRPr="00B8241B">
        <w:rPr>
          <w:rFonts w:ascii="Calibri" w:eastAsia="Calibri" w:hAnsi="Calibri" w:cs="Calibri"/>
          <w:color w:val="1D1D1B"/>
          <w:kern w:val="0"/>
          <w:sz w:val="22"/>
          <w:szCs w:val="22"/>
          <w:lang w:val="de-DE" w:eastAsia="en-GB"/>
          <w14:ligatures w14:val="none"/>
        </w:rPr>
        <w:t xml:space="preserve">Central European University ist </w:t>
      </w:r>
      <w:r w:rsidR="74AF57A7" w:rsidRPr="00B8241B">
        <w:rPr>
          <w:rFonts w:ascii="Calibri" w:eastAsia="Calibri" w:hAnsi="Calibri" w:cs="Calibri"/>
          <w:color w:val="1D1D1B"/>
          <w:kern w:val="0"/>
          <w:sz w:val="22"/>
          <w:szCs w:val="22"/>
          <w:lang w:val="de-DE" w:eastAsia="en-GB"/>
          <w14:ligatures w14:val="none"/>
        </w:rPr>
        <w:t>weltweit</w:t>
      </w:r>
      <w:r w:rsidRPr="00B8241B">
        <w:rPr>
          <w:rFonts w:ascii="Calibri" w:eastAsia="Calibri" w:hAnsi="Calibri" w:cs="Calibri"/>
          <w:color w:val="1D1D1B"/>
          <w:kern w:val="0"/>
          <w:sz w:val="22"/>
          <w:szCs w:val="22"/>
          <w:lang w:val="de-DE" w:eastAsia="en-GB"/>
          <w14:ligatures w14:val="none"/>
        </w:rPr>
        <w:t xml:space="preserve"> führend beim </w:t>
      </w:r>
      <w:r w:rsidR="0075478A">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Anteil internationaler Studierender</w:t>
      </w:r>
      <w:r w:rsidR="0075478A">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 xml:space="preserve"> und in Europa führend beim </w:t>
      </w:r>
      <w:r w:rsidR="0075478A">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Anteil internationaler Lehrkräfte</w:t>
      </w:r>
      <w:r w:rsidR="0075478A">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 xml:space="preserve"> </w:t>
      </w:r>
      <w:r w:rsidR="1F09A6FA" w:rsidRPr="00B8241B">
        <w:rPr>
          <w:rFonts w:ascii="Calibri" w:eastAsia="Calibri" w:hAnsi="Calibri" w:cs="Calibri"/>
          <w:color w:val="1D1D1B"/>
          <w:kern w:val="0"/>
          <w:sz w:val="22"/>
          <w:szCs w:val="22"/>
          <w:lang w:val="de-DE" w:eastAsia="en-GB"/>
          <w14:ligatures w14:val="none"/>
        </w:rPr>
        <w:t>(</w:t>
      </w:r>
      <w:r w:rsidR="00961292">
        <w:rPr>
          <w:rFonts w:ascii="Calibri" w:eastAsia="Calibri" w:hAnsi="Calibri" w:cs="Calibri"/>
          <w:color w:val="1D1D1B"/>
          <w:kern w:val="0"/>
          <w:sz w:val="22"/>
          <w:szCs w:val="22"/>
          <w:lang w:val="de-DE" w:eastAsia="en-GB"/>
          <w14:ligatures w14:val="none"/>
        </w:rPr>
        <w:t>Platz elf w</w:t>
      </w:r>
      <w:r w:rsidR="1F09A6FA" w:rsidRPr="00B8241B">
        <w:rPr>
          <w:rFonts w:ascii="Calibri" w:eastAsia="Calibri" w:hAnsi="Calibri" w:cs="Calibri"/>
          <w:color w:val="1D1D1B"/>
          <w:kern w:val="0"/>
          <w:sz w:val="22"/>
          <w:szCs w:val="22"/>
          <w:lang w:val="de-DE" w:eastAsia="en-GB"/>
          <w14:ligatures w14:val="none"/>
        </w:rPr>
        <w:t>eltweit)</w:t>
      </w:r>
      <w:r w:rsidRPr="00B8241B">
        <w:rPr>
          <w:rFonts w:ascii="Calibri" w:eastAsia="Calibri" w:hAnsi="Calibri" w:cs="Calibri"/>
          <w:color w:val="1D1D1B"/>
          <w:kern w:val="0"/>
          <w:sz w:val="22"/>
          <w:szCs w:val="22"/>
          <w:lang w:val="de-DE" w:eastAsia="en-GB"/>
          <w14:ligatures w14:val="none"/>
        </w:rPr>
        <w:t xml:space="preserve">. </w:t>
      </w:r>
      <w:r w:rsidR="482940A3" w:rsidRPr="00B8241B">
        <w:rPr>
          <w:rFonts w:ascii="Calibri" w:eastAsia="Calibri" w:hAnsi="Calibri" w:cs="Calibri"/>
          <w:color w:val="1D1D1B"/>
          <w:kern w:val="0"/>
          <w:sz w:val="22"/>
          <w:szCs w:val="22"/>
          <w:lang w:val="de-DE" w:eastAsia="en-GB"/>
          <w14:ligatures w14:val="none"/>
        </w:rPr>
        <w:t xml:space="preserve">Beide Indikatoren stellen jedoch Stärken des österreichischen Hochschulwesens dar. Beim Anteil </w:t>
      </w:r>
      <w:r w:rsidR="023BEB67" w:rsidRPr="00B8241B">
        <w:rPr>
          <w:rFonts w:ascii="Calibri" w:eastAsia="Calibri" w:hAnsi="Calibri" w:cs="Calibri"/>
          <w:color w:val="1D1D1B"/>
          <w:kern w:val="0"/>
          <w:sz w:val="22"/>
          <w:szCs w:val="22"/>
          <w:lang w:val="de-DE" w:eastAsia="en-GB"/>
          <w14:ligatures w14:val="none"/>
        </w:rPr>
        <w:t xml:space="preserve">internationaler </w:t>
      </w:r>
      <w:r w:rsidR="482940A3" w:rsidRPr="00B8241B">
        <w:rPr>
          <w:rFonts w:ascii="Calibri" w:eastAsia="Calibri" w:hAnsi="Calibri" w:cs="Calibri"/>
          <w:color w:val="1D1D1B"/>
          <w:kern w:val="0"/>
          <w:sz w:val="22"/>
          <w:szCs w:val="22"/>
          <w:lang w:val="de-DE" w:eastAsia="en-GB"/>
          <w14:ligatures w14:val="none"/>
        </w:rPr>
        <w:t>Lehrkräfte gehören drei Universitäten zu den globalen Top 100, wobei die Universität Wien und die Universität Innsbruck au</w:t>
      </w:r>
      <w:r w:rsidR="002E63BB">
        <w:rPr>
          <w:rFonts w:ascii="Calibri" w:eastAsia="Calibri" w:hAnsi="Calibri" w:cs="Calibri"/>
          <w:color w:val="1D1D1B"/>
          <w:kern w:val="0"/>
          <w:sz w:val="22"/>
          <w:szCs w:val="22"/>
          <w:lang w:val="de-DE" w:eastAsia="en-GB"/>
          <w14:ligatures w14:val="none"/>
        </w:rPr>
        <w:t xml:space="preserve">f Platz 72 und 77 </w:t>
      </w:r>
      <w:r w:rsidR="00343497">
        <w:rPr>
          <w:rFonts w:ascii="Calibri" w:eastAsia="Calibri" w:hAnsi="Calibri" w:cs="Calibri"/>
          <w:color w:val="1D1D1B"/>
          <w:kern w:val="0"/>
          <w:sz w:val="22"/>
          <w:szCs w:val="22"/>
          <w:lang w:val="de-DE" w:eastAsia="en-GB"/>
          <w14:ligatures w14:val="none"/>
        </w:rPr>
        <w:t>liegen</w:t>
      </w:r>
      <w:r w:rsidR="482940A3" w:rsidRPr="00B8241B">
        <w:rPr>
          <w:rFonts w:ascii="Calibri" w:eastAsia="Calibri" w:hAnsi="Calibri" w:cs="Calibri"/>
          <w:color w:val="1D1D1B"/>
          <w:kern w:val="0"/>
          <w:sz w:val="22"/>
          <w:szCs w:val="22"/>
          <w:lang w:val="de-DE" w:eastAsia="en-GB"/>
          <w14:ligatures w14:val="none"/>
        </w:rPr>
        <w:t>. Beim Anteil internationaler Studierender sind zwei Universitäten unter den Top 50, wobei die Universität Innsbruck</w:t>
      </w:r>
      <w:r w:rsidR="00343497">
        <w:rPr>
          <w:rFonts w:ascii="Calibri" w:eastAsia="Calibri" w:hAnsi="Calibri" w:cs="Calibri"/>
          <w:color w:val="1D1D1B"/>
          <w:kern w:val="0"/>
          <w:sz w:val="22"/>
          <w:szCs w:val="22"/>
          <w:lang w:val="de-DE" w:eastAsia="en-GB"/>
          <w14:ligatures w14:val="none"/>
        </w:rPr>
        <w:t xml:space="preserve"> Rang 42</w:t>
      </w:r>
      <w:r w:rsidR="482940A3" w:rsidRPr="00B8241B">
        <w:rPr>
          <w:rFonts w:ascii="Calibri" w:eastAsia="Calibri" w:hAnsi="Calibri" w:cs="Calibri"/>
          <w:color w:val="1D1D1B"/>
          <w:kern w:val="0"/>
          <w:sz w:val="22"/>
          <w:szCs w:val="22"/>
          <w:lang w:val="de-DE" w:eastAsia="en-GB"/>
          <w14:ligatures w14:val="none"/>
        </w:rPr>
        <w:t xml:space="preserve"> belegt, während keine andere unter den Top 100 zu finden ist. </w:t>
      </w:r>
    </w:p>
    <w:p w14:paraId="5172FF5E" w14:textId="759BD16E" w:rsidR="004E40E9" w:rsidRPr="00B8241B" w:rsidRDefault="482940A3" w:rsidP="1AEE5358">
      <w:pPr>
        <w:pStyle w:val="Listenabsatz"/>
        <w:numPr>
          <w:ilvl w:val="0"/>
          <w:numId w:val="11"/>
        </w:numPr>
        <w:contextualSpacing w:val="0"/>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 xml:space="preserve">Die einzigen weiteren Top-100-Platzierungen Österreichs gehen an die Universität Wien, die im Bereich </w:t>
      </w:r>
      <w:r w:rsidR="0075478A">
        <w:rPr>
          <w:rFonts w:ascii="Calibri" w:eastAsia="Calibri" w:hAnsi="Calibri" w:cs="Calibri"/>
          <w:color w:val="1D1D1B"/>
          <w:kern w:val="0"/>
          <w:sz w:val="22"/>
          <w:szCs w:val="22"/>
          <w:lang w:val="de-DE" w:eastAsia="en-GB"/>
          <w14:ligatures w14:val="none"/>
        </w:rPr>
        <w:t>„A</w:t>
      </w:r>
      <w:r w:rsidRPr="00B8241B">
        <w:rPr>
          <w:rFonts w:ascii="Calibri" w:eastAsia="Calibri" w:hAnsi="Calibri" w:cs="Calibri"/>
          <w:color w:val="1D1D1B"/>
          <w:kern w:val="0"/>
          <w:sz w:val="22"/>
          <w:szCs w:val="22"/>
          <w:lang w:val="de-DE" w:eastAsia="en-GB"/>
          <w14:ligatures w14:val="none"/>
        </w:rPr>
        <w:t>kademischer Ruf</w:t>
      </w:r>
      <w:r w:rsidR="0075478A">
        <w:rPr>
          <w:rFonts w:ascii="Calibri" w:eastAsia="Calibri" w:hAnsi="Calibri" w:cs="Calibri"/>
          <w:color w:val="1D1D1B"/>
          <w:kern w:val="0"/>
          <w:sz w:val="22"/>
          <w:szCs w:val="22"/>
          <w:lang w:val="de-DE" w:eastAsia="en-GB"/>
          <w14:ligatures w14:val="none"/>
        </w:rPr>
        <w:t>“ Rang 87 un</w:t>
      </w:r>
      <w:r w:rsidRPr="00B8241B">
        <w:rPr>
          <w:rFonts w:ascii="Calibri" w:eastAsia="Calibri" w:hAnsi="Calibri" w:cs="Calibri"/>
          <w:color w:val="1D1D1B"/>
          <w:kern w:val="0"/>
          <w:sz w:val="22"/>
          <w:szCs w:val="22"/>
          <w:lang w:val="de-DE" w:eastAsia="en-GB"/>
          <w14:ligatures w14:val="none"/>
        </w:rPr>
        <w:t>d im Bereich „Internationale Forschungsnetzwerke“ den</w:t>
      </w:r>
      <w:r w:rsidR="0075478A">
        <w:rPr>
          <w:rFonts w:ascii="Calibri" w:eastAsia="Calibri" w:hAnsi="Calibri" w:cs="Calibri"/>
          <w:color w:val="1D1D1B"/>
          <w:kern w:val="0"/>
          <w:sz w:val="22"/>
          <w:szCs w:val="22"/>
          <w:lang w:val="de-DE" w:eastAsia="en-GB"/>
          <w14:ligatures w14:val="none"/>
        </w:rPr>
        <w:t xml:space="preserve"> 74. </w:t>
      </w:r>
      <w:r w:rsidRPr="00B8241B">
        <w:rPr>
          <w:rFonts w:ascii="Calibri" w:eastAsia="Calibri" w:hAnsi="Calibri" w:cs="Calibri"/>
          <w:color w:val="1D1D1B"/>
          <w:kern w:val="0"/>
          <w:sz w:val="22"/>
          <w:szCs w:val="22"/>
          <w:lang w:val="de-DE" w:eastAsia="en-GB"/>
          <w14:ligatures w14:val="none"/>
        </w:rPr>
        <w:t>Platz belegt</w:t>
      </w:r>
      <w:r w:rsidR="38517DE1" w:rsidRPr="00B8241B">
        <w:rPr>
          <w:rFonts w:ascii="Calibri" w:eastAsia="Calibri" w:hAnsi="Calibri" w:cs="Calibri"/>
          <w:color w:val="1D1D1B"/>
          <w:kern w:val="0"/>
          <w:sz w:val="22"/>
          <w:szCs w:val="22"/>
          <w:lang w:val="de-DE" w:eastAsia="en-GB"/>
          <w14:ligatures w14:val="none"/>
        </w:rPr>
        <w:t xml:space="preserve">, </w:t>
      </w:r>
      <w:r w:rsidRPr="00B8241B">
        <w:rPr>
          <w:rFonts w:ascii="Calibri" w:eastAsia="Calibri" w:hAnsi="Calibri" w:cs="Calibri"/>
          <w:color w:val="1D1D1B"/>
          <w:kern w:val="0"/>
          <w:sz w:val="22"/>
          <w:szCs w:val="22"/>
          <w:lang w:val="de-DE" w:eastAsia="en-GB"/>
          <w14:ligatures w14:val="none"/>
        </w:rPr>
        <w:t xml:space="preserve">an </w:t>
      </w:r>
      <w:r w:rsidR="38517DE1" w:rsidRPr="00B8241B">
        <w:rPr>
          <w:rFonts w:ascii="Calibri" w:eastAsia="Calibri" w:hAnsi="Calibri" w:cs="Calibri"/>
          <w:color w:val="1D1D1B"/>
          <w:kern w:val="0"/>
          <w:sz w:val="22"/>
          <w:szCs w:val="22"/>
          <w:lang w:val="de-DE" w:eastAsia="en-GB"/>
          <w14:ligatures w14:val="none"/>
        </w:rPr>
        <w:t xml:space="preserve">die Technische Universität Graz, </w:t>
      </w:r>
      <w:r w:rsidRPr="00B8241B">
        <w:rPr>
          <w:rFonts w:ascii="Calibri" w:eastAsia="Calibri" w:hAnsi="Calibri" w:cs="Calibri"/>
          <w:color w:val="1D1D1B"/>
          <w:kern w:val="0"/>
          <w:sz w:val="22"/>
          <w:szCs w:val="22"/>
          <w:lang w:val="de-DE" w:eastAsia="en-GB"/>
          <w14:ligatures w14:val="none"/>
        </w:rPr>
        <w:t>die im Bereich „Verhältnis von Lehrenden zu Studierenden“</w:t>
      </w:r>
      <w:r w:rsidR="0075478A">
        <w:rPr>
          <w:rFonts w:ascii="Calibri" w:eastAsia="Calibri" w:hAnsi="Calibri" w:cs="Calibri"/>
          <w:color w:val="1D1D1B"/>
          <w:kern w:val="0"/>
          <w:sz w:val="22"/>
          <w:szCs w:val="22"/>
          <w:lang w:val="de-DE" w:eastAsia="en-GB"/>
          <w14:ligatures w14:val="none"/>
        </w:rPr>
        <w:t xml:space="preserve"> Platz 49</w:t>
      </w:r>
      <w:r w:rsidR="00584D52">
        <w:rPr>
          <w:rFonts w:ascii="Calibri" w:eastAsia="Calibri" w:hAnsi="Calibri" w:cs="Calibri"/>
          <w:color w:val="1D1D1B"/>
          <w:kern w:val="0"/>
          <w:sz w:val="22"/>
          <w:szCs w:val="22"/>
          <w:lang w:val="de-DE" w:eastAsia="en-GB"/>
          <w14:ligatures w14:val="none"/>
        </w:rPr>
        <w:t xml:space="preserve"> </w:t>
      </w:r>
      <w:r w:rsidRPr="00B8241B">
        <w:rPr>
          <w:rFonts w:ascii="Calibri" w:eastAsia="Calibri" w:hAnsi="Calibri" w:cs="Calibri"/>
          <w:color w:val="1D1D1B"/>
          <w:kern w:val="0"/>
          <w:sz w:val="22"/>
          <w:szCs w:val="22"/>
          <w:lang w:val="de-DE" w:eastAsia="en-GB"/>
          <w14:ligatures w14:val="none"/>
        </w:rPr>
        <w:t>erreicht</w:t>
      </w:r>
      <w:r w:rsidR="38517DE1" w:rsidRPr="00B8241B">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 xml:space="preserve"> sowie an </w:t>
      </w:r>
      <w:r w:rsidR="38517DE1" w:rsidRPr="00B8241B">
        <w:rPr>
          <w:rFonts w:ascii="Calibri" w:eastAsia="Calibri" w:hAnsi="Calibri" w:cs="Calibri"/>
          <w:color w:val="1D1D1B"/>
          <w:kern w:val="0"/>
          <w:sz w:val="22"/>
          <w:szCs w:val="22"/>
          <w:lang w:val="de-DE" w:eastAsia="en-GB"/>
          <w14:ligatures w14:val="none"/>
        </w:rPr>
        <w:t xml:space="preserve">die Central European University, die im Bereich „Berufliche Perspektiven“ Platz </w:t>
      </w:r>
      <w:r w:rsidR="00584D52">
        <w:rPr>
          <w:rFonts w:ascii="Calibri" w:eastAsia="Calibri" w:hAnsi="Calibri" w:cs="Calibri"/>
          <w:color w:val="1D1D1B"/>
          <w:kern w:val="0"/>
          <w:sz w:val="22"/>
          <w:szCs w:val="22"/>
          <w:lang w:val="de-DE" w:eastAsia="en-GB"/>
          <w14:ligatures w14:val="none"/>
        </w:rPr>
        <w:t xml:space="preserve">48 </w:t>
      </w:r>
      <w:r w:rsidR="38517DE1" w:rsidRPr="00B8241B">
        <w:rPr>
          <w:rFonts w:ascii="Calibri" w:eastAsia="Calibri" w:hAnsi="Calibri" w:cs="Calibri"/>
          <w:color w:val="1D1D1B"/>
          <w:kern w:val="0"/>
          <w:sz w:val="22"/>
          <w:szCs w:val="22"/>
          <w:lang w:val="de-DE" w:eastAsia="en-GB"/>
          <w14:ligatures w14:val="none"/>
        </w:rPr>
        <w:t xml:space="preserve">belegt. </w:t>
      </w:r>
    </w:p>
    <w:p w14:paraId="7BEECC1A" w14:textId="56AF9248" w:rsidR="00351628" w:rsidRPr="00B8241B" w:rsidRDefault="38517DE1" w:rsidP="1AEE5358">
      <w:pPr>
        <w:pStyle w:val="Listenabsatz"/>
        <w:numPr>
          <w:ilvl w:val="0"/>
          <w:numId w:val="11"/>
        </w:numPr>
        <w:contextualSpacing w:val="0"/>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Die Paris-Lodron-Universität Salzburg ist die Universität mit der größten Verbesserung in Österreich und klettert um 78 Plätze auf</w:t>
      </w:r>
      <w:r w:rsidR="00584D52">
        <w:rPr>
          <w:rFonts w:ascii="Calibri" w:eastAsia="Calibri" w:hAnsi="Calibri" w:cs="Calibri"/>
          <w:color w:val="1D1D1B"/>
          <w:kern w:val="0"/>
          <w:sz w:val="22"/>
          <w:szCs w:val="22"/>
          <w:lang w:val="de-DE" w:eastAsia="en-GB"/>
          <w14:ligatures w14:val="none"/>
        </w:rPr>
        <w:t xml:space="preserve"> Rang</w:t>
      </w:r>
      <w:r w:rsidRPr="00B8241B">
        <w:rPr>
          <w:rFonts w:ascii="Calibri" w:eastAsia="Calibri" w:hAnsi="Calibri" w:cs="Calibri"/>
          <w:color w:val="1D1D1B"/>
          <w:kern w:val="0"/>
          <w:sz w:val="22"/>
          <w:szCs w:val="22"/>
          <w:lang w:val="de-DE" w:eastAsia="en-GB"/>
          <w14:ligatures w14:val="none"/>
        </w:rPr>
        <w:t xml:space="preserve"> 572, ihre bisher beste Platzierung. Dieser Aufstieg ist auf Verbesserungen in den Bereichen Verhältnis von Lehrkräften zu Studierenden, Anteil internationaler Lehrkräfte, Beschäftigungsergebnisse und Nachhaltigkeit zurückzuführen. </w:t>
      </w:r>
    </w:p>
    <w:p w14:paraId="3E0B772E" w14:textId="23098759" w:rsidR="00351628" w:rsidRPr="00B8241B" w:rsidRDefault="38517DE1" w:rsidP="1AEE5358">
      <w:pPr>
        <w:pStyle w:val="Listenabsatz"/>
        <w:numPr>
          <w:ilvl w:val="0"/>
          <w:numId w:val="11"/>
        </w:numPr>
        <w:contextualSpacing w:val="0"/>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Die</w:t>
      </w:r>
      <w:r w:rsidR="4C533017" w:rsidRPr="00B8241B">
        <w:rPr>
          <w:rFonts w:ascii="Calibri" w:eastAsia="Calibri" w:hAnsi="Calibri" w:cs="Calibri"/>
          <w:color w:val="1D1D1B"/>
          <w:kern w:val="0"/>
          <w:sz w:val="22"/>
          <w:szCs w:val="22"/>
          <w:lang w:val="de-DE" w:eastAsia="en-GB"/>
          <w14:ligatures w14:val="none"/>
        </w:rPr>
        <w:t xml:space="preserve"> Universität </w:t>
      </w:r>
      <w:r w:rsidRPr="00B8241B">
        <w:rPr>
          <w:rFonts w:ascii="Calibri" w:eastAsia="Calibri" w:hAnsi="Calibri" w:cs="Calibri"/>
          <w:color w:val="1D1D1B"/>
          <w:kern w:val="0"/>
          <w:sz w:val="22"/>
          <w:szCs w:val="22"/>
          <w:lang w:val="de-DE" w:eastAsia="en-GB"/>
          <w14:ligatures w14:val="none"/>
        </w:rPr>
        <w:t>Wien hat zwar hervorragende Leistungen erbracht, konnte jedoch nicht an ihre bisher beste Platzierung</w:t>
      </w:r>
      <w:r w:rsidR="003A3270">
        <w:rPr>
          <w:rFonts w:ascii="Calibri" w:eastAsia="Calibri" w:hAnsi="Calibri" w:cs="Calibri"/>
          <w:color w:val="1D1D1B"/>
          <w:kern w:val="0"/>
          <w:sz w:val="22"/>
          <w:szCs w:val="22"/>
          <w:lang w:val="de-DE" w:eastAsia="en-GB"/>
          <w14:ligatures w14:val="none"/>
        </w:rPr>
        <w:t xml:space="preserve"> aus 2024 (Platz 130)</w:t>
      </w:r>
      <w:r w:rsidRPr="00B8241B">
        <w:rPr>
          <w:rFonts w:ascii="Calibri" w:eastAsia="Calibri" w:hAnsi="Calibri" w:cs="Calibri"/>
          <w:color w:val="1D1D1B"/>
          <w:kern w:val="0"/>
          <w:sz w:val="22"/>
          <w:szCs w:val="22"/>
          <w:lang w:val="de-DE" w:eastAsia="en-GB"/>
          <w14:ligatures w14:val="none"/>
        </w:rPr>
        <w:t xml:space="preserve"> anknüpfen</w:t>
      </w:r>
      <w:r w:rsidR="003A3270">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 xml:space="preserve"> Ihr Aufstieg in dieser Ausgabe ist in erster Linie auf eine verbesserte Arbeitgeberreputation zurückzuführen, bei der sie 57 Plätze gutmacht. </w:t>
      </w:r>
    </w:p>
    <w:p w14:paraId="08326134" w14:textId="44C631D5" w:rsidR="00351628" w:rsidRPr="00B8241B" w:rsidRDefault="7E6C7508" w:rsidP="1AEE5358">
      <w:pPr>
        <w:pStyle w:val="Listenabsatz"/>
        <w:numPr>
          <w:ilvl w:val="0"/>
          <w:numId w:val="11"/>
        </w:numPr>
        <w:contextualSpacing w:val="0"/>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 xml:space="preserve">Zwar haben sich die österreichischen Universitäten im Bereich der </w:t>
      </w:r>
      <w:r w:rsidR="00576AFF">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Beschäftigungsergebnisse</w:t>
      </w:r>
      <w:r w:rsidR="00576AFF">
        <w:rPr>
          <w:rFonts w:ascii="Calibri" w:eastAsia="Calibri" w:hAnsi="Calibri" w:cs="Calibri"/>
          <w:color w:val="1D1D1B"/>
          <w:kern w:val="0"/>
          <w:sz w:val="22"/>
          <w:szCs w:val="22"/>
          <w:lang w:val="de-DE" w:eastAsia="en-GB"/>
          <w14:ligatures w14:val="none"/>
        </w:rPr>
        <w:t>“</w:t>
      </w:r>
      <w:r w:rsidRPr="00B8241B">
        <w:rPr>
          <w:rFonts w:ascii="Calibri" w:eastAsia="Calibri" w:hAnsi="Calibri" w:cs="Calibri"/>
          <w:color w:val="1D1D1B"/>
          <w:kern w:val="0"/>
          <w:sz w:val="22"/>
          <w:szCs w:val="22"/>
          <w:lang w:val="de-DE" w:eastAsia="en-GB"/>
          <w14:ligatures w14:val="none"/>
        </w:rPr>
        <w:t xml:space="preserve"> insgesamt verbessert, doch scheint sich dies noch nicht in ihrer Reputation bei internationalen Arbeitgebern niedergeschlagen zu haben, was eine Herausforderung für das Land darstellt</w:t>
      </w:r>
      <w:r w:rsidR="4881CA4C" w:rsidRPr="00B8241B">
        <w:rPr>
          <w:rFonts w:ascii="Calibri" w:eastAsia="Calibri" w:hAnsi="Calibri" w:cs="Calibri"/>
          <w:color w:val="1D1D1B"/>
          <w:kern w:val="0"/>
          <w:sz w:val="22"/>
          <w:szCs w:val="22"/>
          <w:lang w:val="de-DE" w:eastAsia="en-GB"/>
          <w14:ligatures w14:val="none"/>
        </w:rPr>
        <w:t xml:space="preserve">. </w:t>
      </w:r>
      <w:r w:rsidRPr="00B8241B">
        <w:rPr>
          <w:rFonts w:ascii="Calibri" w:eastAsia="Calibri" w:hAnsi="Calibri" w:cs="Calibri"/>
          <w:color w:val="1D1D1B"/>
          <w:kern w:val="0"/>
          <w:sz w:val="22"/>
          <w:szCs w:val="22"/>
          <w:lang w:val="de-DE" w:eastAsia="en-GB"/>
          <w14:ligatures w14:val="none"/>
        </w:rPr>
        <w:t xml:space="preserve">Die am höchsten platzierte Universität in der Arbeitgeberreputation </w:t>
      </w:r>
      <w:r w:rsidR="1A61179C" w:rsidRPr="00B8241B">
        <w:rPr>
          <w:rFonts w:ascii="Calibri" w:eastAsia="Calibri" w:hAnsi="Calibri" w:cs="Calibri"/>
          <w:color w:val="1D1D1B"/>
          <w:kern w:val="0"/>
          <w:sz w:val="22"/>
          <w:szCs w:val="22"/>
          <w:lang w:val="de-DE" w:eastAsia="en-GB"/>
          <w14:ligatures w14:val="none"/>
        </w:rPr>
        <w:t xml:space="preserve">ist </w:t>
      </w:r>
      <w:r w:rsidRPr="00B8241B">
        <w:rPr>
          <w:rFonts w:ascii="Calibri" w:eastAsia="Calibri" w:hAnsi="Calibri" w:cs="Calibri"/>
          <w:color w:val="1D1D1B"/>
          <w:kern w:val="0"/>
          <w:sz w:val="22"/>
          <w:szCs w:val="22"/>
          <w:lang w:val="de-DE" w:eastAsia="en-GB"/>
          <w14:ligatures w14:val="none"/>
        </w:rPr>
        <w:t>die Technische Universität Wien auf</w:t>
      </w:r>
      <w:r w:rsidR="00576AFF">
        <w:rPr>
          <w:rFonts w:ascii="Calibri" w:eastAsia="Calibri" w:hAnsi="Calibri" w:cs="Calibri"/>
          <w:color w:val="1D1D1B"/>
          <w:kern w:val="0"/>
          <w:sz w:val="22"/>
          <w:szCs w:val="22"/>
          <w:lang w:val="de-DE" w:eastAsia="en-GB"/>
          <w14:ligatures w14:val="none"/>
        </w:rPr>
        <w:t xml:space="preserve"> Platz</w:t>
      </w:r>
      <w:r w:rsidRPr="00B8241B">
        <w:rPr>
          <w:rFonts w:ascii="Calibri" w:eastAsia="Calibri" w:hAnsi="Calibri" w:cs="Calibri"/>
          <w:color w:val="1D1D1B"/>
          <w:kern w:val="0"/>
          <w:sz w:val="22"/>
          <w:szCs w:val="22"/>
          <w:lang w:val="de-DE" w:eastAsia="en-GB"/>
          <w14:ligatures w14:val="none"/>
        </w:rPr>
        <w:t xml:space="preserve"> 188</w:t>
      </w:r>
      <w:r w:rsidRPr="00B8241B">
        <w:rPr>
          <w:rFonts w:ascii="Calibri" w:eastAsia="Calibri" w:hAnsi="Calibri" w:cs="Calibri"/>
          <w:color w:val="1D1D1B"/>
          <w:kern w:val="0"/>
          <w:sz w:val="22"/>
          <w:szCs w:val="22"/>
          <w:vertAlign w:val="superscript"/>
          <w:lang w:val="de-DE" w:eastAsia="en-GB"/>
          <w14:ligatures w14:val="none"/>
        </w:rPr>
        <w:t>,</w:t>
      </w:r>
      <w:r w:rsidRPr="00B8241B">
        <w:rPr>
          <w:rFonts w:ascii="Calibri" w:eastAsia="Calibri" w:hAnsi="Calibri" w:cs="Calibri"/>
          <w:color w:val="1D1D1B"/>
          <w:kern w:val="0"/>
          <w:sz w:val="22"/>
          <w:szCs w:val="22"/>
          <w:lang w:val="de-DE" w:eastAsia="en-GB"/>
          <w14:ligatures w14:val="none"/>
        </w:rPr>
        <w:t xml:space="preserve">und keine andere Universität rangiert unter den Top 200. </w:t>
      </w:r>
    </w:p>
    <w:p w14:paraId="3CA082FC" w14:textId="67D56EBB" w:rsidR="00263013" w:rsidRPr="00B8241B" w:rsidRDefault="7E6C7508" w:rsidP="1AEE5358">
      <w:pPr>
        <w:pStyle w:val="Listenabsatz"/>
        <w:numPr>
          <w:ilvl w:val="0"/>
          <w:numId w:val="11"/>
        </w:numPr>
        <w:contextualSpacing w:val="0"/>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Nachhaltigkeit stellt für die österreichischen Universitäten einen Bereich dar, in dem Verbesserungsbedarf besteht; die am höchsten platzierte Universität, die Universität Innsbruck, belegt bei diesem Indikator</w:t>
      </w:r>
      <w:r w:rsidR="00755ADC">
        <w:rPr>
          <w:rFonts w:ascii="Calibri" w:eastAsia="Calibri" w:hAnsi="Calibri" w:cs="Calibri"/>
          <w:color w:val="1D1D1B"/>
          <w:kern w:val="0"/>
          <w:sz w:val="22"/>
          <w:szCs w:val="22"/>
          <w:lang w:val="de-DE" w:eastAsia="en-GB"/>
          <w14:ligatures w14:val="none"/>
        </w:rPr>
        <w:t xml:space="preserve"> Platz</w:t>
      </w:r>
      <w:r w:rsidRPr="00B8241B">
        <w:rPr>
          <w:rFonts w:ascii="Calibri" w:eastAsia="Calibri" w:hAnsi="Calibri" w:cs="Calibri"/>
          <w:color w:val="1D1D1B"/>
          <w:kern w:val="0"/>
          <w:sz w:val="22"/>
          <w:szCs w:val="22"/>
          <w:lang w:val="de-DE" w:eastAsia="en-GB"/>
          <w14:ligatures w14:val="none"/>
        </w:rPr>
        <w:t xml:space="preserve"> 217</w:t>
      </w:r>
      <w:r w:rsidR="430035E6" w:rsidRPr="00B8241B">
        <w:rPr>
          <w:rFonts w:ascii="Calibri" w:eastAsia="Calibri" w:hAnsi="Calibri" w:cs="Calibri"/>
          <w:color w:val="1D1D1B"/>
          <w:kern w:val="0"/>
          <w:sz w:val="22"/>
          <w:szCs w:val="22"/>
          <w:lang w:val="de-DE" w:eastAsia="en-GB"/>
          <w14:ligatures w14:val="none"/>
        </w:rPr>
        <w:t xml:space="preserve">. Dies </w:t>
      </w:r>
      <w:r w:rsidR="24E5FC74" w:rsidRPr="00B8241B">
        <w:rPr>
          <w:rFonts w:ascii="Calibri" w:eastAsia="Calibri" w:hAnsi="Calibri" w:cs="Calibri"/>
          <w:color w:val="1D1D1B"/>
          <w:kern w:val="0"/>
          <w:sz w:val="22"/>
          <w:szCs w:val="22"/>
          <w:lang w:val="de-DE" w:eastAsia="en-GB"/>
          <w14:ligatures w14:val="none"/>
        </w:rPr>
        <w:t xml:space="preserve">deutet </w:t>
      </w:r>
      <w:r w:rsidRPr="00B8241B">
        <w:rPr>
          <w:rFonts w:ascii="Calibri" w:eastAsia="Calibri" w:hAnsi="Calibri" w:cs="Calibri"/>
          <w:color w:val="1D1D1B"/>
          <w:kern w:val="0"/>
          <w:sz w:val="22"/>
          <w:szCs w:val="22"/>
          <w:lang w:val="de-DE" w:eastAsia="en-GB"/>
          <w14:ligatures w14:val="none"/>
        </w:rPr>
        <w:t>darauf</w:t>
      </w:r>
      <w:r w:rsidR="24E5FC74" w:rsidRPr="00B8241B">
        <w:rPr>
          <w:rFonts w:ascii="Calibri" w:eastAsia="Calibri" w:hAnsi="Calibri" w:cs="Calibri"/>
          <w:color w:val="1D1D1B"/>
          <w:kern w:val="0"/>
          <w:sz w:val="22"/>
          <w:szCs w:val="22"/>
          <w:lang w:val="de-DE" w:eastAsia="en-GB"/>
          <w14:ligatures w14:val="none"/>
        </w:rPr>
        <w:t xml:space="preserve"> hin</w:t>
      </w:r>
      <w:r w:rsidRPr="00B8241B">
        <w:rPr>
          <w:rFonts w:ascii="Calibri" w:eastAsia="Calibri" w:hAnsi="Calibri" w:cs="Calibri"/>
          <w:color w:val="1D1D1B"/>
          <w:kern w:val="0"/>
          <w:sz w:val="22"/>
          <w:szCs w:val="22"/>
          <w:lang w:val="de-DE" w:eastAsia="en-GB"/>
          <w14:ligatures w14:val="none"/>
        </w:rPr>
        <w:t xml:space="preserve">, dass </w:t>
      </w:r>
      <w:r w:rsidR="6B2202C8" w:rsidRPr="00B8241B">
        <w:rPr>
          <w:rFonts w:ascii="Calibri" w:eastAsia="Calibri" w:hAnsi="Calibri" w:cs="Calibri"/>
          <w:color w:val="1D1D1B"/>
          <w:kern w:val="0"/>
          <w:sz w:val="22"/>
          <w:szCs w:val="22"/>
          <w:lang w:val="de-DE" w:eastAsia="en-GB"/>
          <w14:ligatures w14:val="none"/>
        </w:rPr>
        <w:t xml:space="preserve">die österreichischen Universitäten </w:t>
      </w:r>
      <w:r w:rsidRPr="00B8241B">
        <w:rPr>
          <w:rFonts w:ascii="Calibri" w:eastAsia="Calibri" w:hAnsi="Calibri" w:cs="Calibri"/>
          <w:color w:val="1D1D1B"/>
          <w:kern w:val="0"/>
          <w:sz w:val="22"/>
          <w:szCs w:val="22"/>
          <w:lang w:val="de-DE" w:eastAsia="en-GB"/>
          <w14:ligatures w14:val="none"/>
        </w:rPr>
        <w:t xml:space="preserve">gut daran täten, nach Möglichkeiten zu suchen, ihre Strategien und Initiativen in den Bereichen Umwelt, Soziales und Unternehmensführung zu verbessern. </w:t>
      </w:r>
    </w:p>
    <w:p w14:paraId="1509004F" w14:textId="531572D6" w:rsidR="00263013" w:rsidRPr="00B8241B" w:rsidRDefault="7E6C7508" w:rsidP="1AEE5358">
      <w:pPr>
        <w:pStyle w:val="Listenabsatz"/>
        <w:numPr>
          <w:ilvl w:val="0"/>
          <w:numId w:val="11"/>
        </w:numPr>
        <w:contextualSpacing w:val="0"/>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Ebenso stellt die Forschungswirkung eine relative Schwäche für Österreich dar. Auch bei den Zitierungen pro Fakultät liegt die Central European University an der Spitze</w:t>
      </w:r>
      <w:r w:rsidR="003353B7">
        <w:rPr>
          <w:rFonts w:ascii="Calibri" w:eastAsia="Calibri" w:hAnsi="Calibri" w:cs="Calibri"/>
          <w:color w:val="1D1D1B"/>
          <w:kern w:val="0"/>
          <w:sz w:val="22"/>
          <w:szCs w:val="22"/>
          <w:lang w:val="de-DE" w:eastAsia="en-GB"/>
          <w14:ligatures w14:val="none"/>
        </w:rPr>
        <w:t xml:space="preserve"> und</w:t>
      </w:r>
      <w:r w:rsidRPr="00B8241B">
        <w:rPr>
          <w:rFonts w:ascii="Calibri" w:eastAsia="Calibri" w:hAnsi="Calibri" w:cs="Calibri"/>
          <w:color w:val="1D1D1B"/>
          <w:kern w:val="0"/>
          <w:sz w:val="22"/>
          <w:szCs w:val="22"/>
          <w:lang w:val="de-DE" w:eastAsia="en-GB"/>
          <w14:ligatures w14:val="none"/>
        </w:rPr>
        <w:t xml:space="preserve"> </w:t>
      </w:r>
      <w:r w:rsidR="6056952C" w:rsidRPr="00B8241B">
        <w:rPr>
          <w:rFonts w:ascii="Calibri" w:eastAsia="Calibri" w:hAnsi="Calibri" w:cs="Calibri"/>
          <w:color w:val="1D1D1B"/>
          <w:kern w:val="0"/>
          <w:sz w:val="22"/>
          <w:szCs w:val="22"/>
          <w:lang w:val="de-DE" w:eastAsia="en-GB"/>
          <w14:ligatures w14:val="none"/>
        </w:rPr>
        <w:t>belegt</w:t>
      </w:r>
      <w:r w:rsidR="003353B7">
        <w:rPr>
          <w:rFonts w:ascii="Calibri" w:eastAsia="Calibri" w:hAnsi="Calibri" w:cs="Calibri"/>
          <w:color w:val="1D1D1B"/>
          <w:kern w:val="0"/>
          <w:sz w:val="22"/>
          <w:szCs w:val="22"/>
          <w:lang w:val="de-DE" w:eastAsia="en-GB"/>
          <w14:ligatures w14:val="none"/>
        </w:rPr>
        <w:t xml:space="preserve"> Platz</w:t>
      </w:r>
      <w:r w:rsidRPr="00B8241B">
        <w:rPr>
          <w:rFonts w:ascii="Calibri" w:eastAsia="Calibri" w:hAnsi="Calibri" w:cs="Calibri"/>
          <w:color w:val="1D1D1B"/>
          <w:kern w:val="0"/>
          <w:sz w:val="22"/>
          <w:szCs w:val="22"/>
          <w:lang w:val="de-DE" w:eastAsia="en-GB"/>
          <w14:ligatures w14:val="none"/>
        </w:rPr>
        <w:t xml:space="preserve"> 159</w:t>
      </w:r>
      <w:r w:rsidR="372BEFE6" w:rsidRPr="00B8241B">
        <w:rPr>
          <w:rFonts w:ascii="Calibri" w:eastAsia="Calibri" w:hAnsi="Calibri" w:cs="Calibri"/>
          <w:color w:val="1D1D1B"/>
          <w:kern w:val="0"/>
          <w:sz w:val="22"/>
          <w:szCs w:val="22"/>
          <w:lang w:val="de-DE" w:eastAsia="en-GB"/>
          <w14:ligatures w14:val="none"/>
        </w:rPr>
        <w:t xml:space="preserve">. Allerdings </w:t>
      </w:r>
      <w:r w:rsidRPr="00B8241B">
        <w:rPr>
          <w:rFonts w:ascii="Calibri" w:eastAsia="Calibri" w:hAnsi="Calibri" w:cs="Calibri"/>
          <w:color w:val="1D1D1B"/>
          <w:kern w:val="0"/>
          <w:sz w:val="22"/>
          <w:szCs w:val="22"/>
          <w:lang w:val="de-DE" w:eastAsia="en-GB"/>
          <w14:ligatures w14:val="none"/>
        </w:rPr>
        <w:t>verdeutlichen</w:t>
      </w:r>
      <w:r w:rsidR="372BEFE6" w:rsidRPr="00B8241B">
        <w:rPr>
          <w:rFonts w:ascii="Calibri" w:eastAsia="Calibri" w:hAnsi="Calibri" w:cs="Calibri"/>
          <w:color w:val="1D1D1B"/>
          <w:kern w:val="0"/>
          <w:sz w:val="22"/>
          <w:szCs w:val="22"/>
          <w:lang w:val="de-DE" w:eastAsia="en-GB"/>
          <w14:ligatures w14:val="none"/>
        </w:rPr>
        <w:t xml:space="preserve"> acht Einträge außerhalb der Top 500 in diesem Bereich </w:t>
      </w:r>
      <w:r w:rsidRPr="00B8241B">
        <w:rPr>
          <w:rFonts w:ascii="Calibri" w:eastAsia="Calibri" w:hAnsi="Calibri" w:cs="Calibri"/>
          <w:color w:val="1D1D1B"/>
          <w:kern w:val="0"/>
          <w:sz w:val="22"/>
          <w:szCs w:val="22"/>
          <w:lang w:val="de-DE" w:eastAsia="en-GB"/>
          <w14:ligatures w14:val="none"/>
        </w:rPr>
        <w:t>eine Schwäche des Hochschulsystems des Landes.</w:t>
      </w:r>
    </w:p>
    <w:p w14:paraId="6A76828B" w14:textId="77777777" w:rsidR="00263013" w:rsidRPr="00B8241B" w:rsidRDefault="7E6C7508" w:rsidP="1AEE5358">
      <w:pPr>
        <w:textAlignment w:val="baseline"/>
        <w:rPr>
          <w:rFonts w:ascii="Calibri" w:eastAsia="Calibri" w:hAnsi="Calibri" w:cs="Calibri"/>
          <w:kern w:val="0"/>
          <w:sz w:val="22"/>
          <w:szCs w:val="22"/>
          <w:lang w:val="de-DE" w:eastAsia="en-GB"/>
          <w14:ligatures w14:val="none"/>
        </w:rPr>
      </w:pPr>
      <w:r w:rsidRPr="00B8241B">
        <w:rPr>
          <w:rFonts w:ascii="Calibri" w:eastAsia="Calibri" w:hAnsi="Calibri" w:cs="Calibri"/>
          <w:b/>
          <w:bCs/>
          <w:color w:val="1D1D1B"/>
          <w:kern w:val="0"/>
          <w:sz w:val="22"/>
          <w:szCs w:val="22"/>
          <w:u w:val="single"/>
          <w:lang w:val="de-DE" w:eastAsia="en-GB"/>
          <w14:ligatures w14:val="none"/>
        </w:rPr>
        <w:lastRenderedPageBreak/>
        <w:t>Globale Trends   </w:t>
      </w:r>
    </w:p>
    <w:p w14:paraId="5F7AF24D" w14:textId="77777777"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000000"/>
          <w:kern w:val="0"/>
          <w:sz w:val="22"/>
          <w:szCs w:val="22"/>
          <w:lang w:val="de-DE" w:eastAsia="en-GB"/>
          <w14:ligatures w14:val="none"/>
        </w:rPr>
        <w:t>Zum fünfzehnten Mal in Folge behält</w:t>
      </w:r>
      <w:r w:rsidRPr="00B8241B">
        <w:rPr>
          <w:rFonts w:ascii="Calibri" w:eastAsia="Calibri" w:hAnsi="Calibri" w:cs="Calibri"/>
          <w:b/>
          <w:bCs/>
          <w:color w:val="000000"/>
          <w:kern w:val="0"/>
          <w:sz w:val="22"/>
          <w:szCs w:val="22"/>
          <w:lang w:val="de-DE" w:eastAsia="en-GB"/>
          <w14:ligatures w14:val="none"/>
        </w:rPr>
        <w:t xml:space="preserve"> das Massachusetts Institute </w:t>
      </w:r>
      <w:proofErr w:type="spellStart"/>
      <w:r w:rsidRPr="00B8241B">
        <w:rPr>
          <w:rFonts w:ascii="Calibri" w:eastAsia="Calibri" w:hAnsi="Calibri" w:cs="Calibri"/>
          <w:b/>
          <w:bCs/>
          <w:color w:val="000000"/>
          <w:kern w:val="0"/>
          <w:sz w:val="22"/>
          <w:szCs w:val="22"/>
          <w:lang w:val="de-DE" w:eastAsia="en-GB"/>
          <w14:ligatures w14:val="none"/>
        </w:rPr>
        <w:t>of</w:t>
      </w:r>
      <w:proofErr w:type="spellEnd"/>
      <w:r w:rsidRPr="00B8241B">
        <w:rPr>
          <w:rFonts w:ascii="Calibri" w:eastAsia="Calibri" w:hAnsi="Calibri" w:cs="Calibri"/>
          <w:b/>
          <w:bCs/>
          <w:color w:val="000000"/>
          <w:kern w:val="0"/>
          <w:sz w:val="22"/>
          <w:szCs w:val="22"/>
          <w:lang w:val="de-DE" w:eastAsia="en-GB"/>
          <w14:ligatures w14:val="none"/>
        </w:rPr>
        <w:t xml:space="preserve"> Technology (MIT) </w:t>
      </w:r>
      <w:r w:rsidRPr="00B8241B">
        <w:rPr>
          <w:rFonts w:ascii="Calibri" w:eastAsia="Calibri" w:hAnsi="Calibri" w:cs="Calibri"/>
          <w:color w:val="000000"/>
          <w:kern w:val="0"/>
          <w:sz w:val="22"/>
          <w:szCs w:val="22"/>
          <w:lang w:val="de-DE" w:eastAsia="en-GB"/>
          <w14:ligatures w14:val="none"/>
        </w:rPr>
        <w:t xml:space="preserve">den Spitzenplatz. </w:t>
      </w:r>
      <w:r w:rsidRPr="00B8241B">
        <w:rPr>
          <w:rFonts w:ascii="Calibri" w:eastAsia="Calibri" w:hAnsi="Calibri" w:cs="Calibri"/>
          <w:b/>
          <w:bCs/>
          <w:color w:val="000000"/>
          <w:kern w:val="0"/>
          <w:sz w:val="22"/>
          <w:szCs w:val="22"/>
          <w:lang w:val="de-DE" w:eastAsia="en-GB"/>
          <w14:ligatures w14:val="none"/>
        </w:rPr>
        <w:t xml:space="preserve">Das Imperial College London </w:t>
      </w:r>
      <w:r w:rsidRPr="00B8241B">
        <w:rPr>
          <w:rFonts w:ascii="Calibri" w:eastAsia="Calibri" w:hAnsi="Calibri" w:cs="Calibri"/>
          <w:color w:val="000000"/>
          <w:kern w:val="0"/>
          <w:sz w:val="22"/>
          <w:szCs w:val="22"/>
          <w:lang w:val="de-DE" w:eastAsia="en-GB"/>
          <w14:ligatures w14:val="none"/>
        </w:rPr>
        <w:t xml:space="preserve">bleibt zum dritten Mal in Folge auf dem zweiten Platz und teilt sich diese Position nun mit </w:t>
      </w:r>
      <w:r w:rsidRPr="00B8241B">
        <w:rPr>
          <w:rFonts w:ascii="Calibri" w:eastAsia="Calibri" w:hAnsi="Calibri" w:cs="Calibri"/>
          <w:b/>
          <w:bCs/>
          <w:color w:val="000000"/>
          <w:kern w:val="0"/>
          <w:sz w:val="22"/>
          <w:szCs w:val="22"/>
          <w:lang w:val="de-DE" w:eastAsia="en-GB"/>
          <w14:ligatures w14:val="none"/>
        </w:rPr>
        <w:t>der Stanford University</w:t>
      </w:r>
      <w:r w:rsidRPr="00B8241B">
        <w:rPr>
          <w:rFonts w:ascii="Calibri" w:eastAsia="Calibri" w:hAnsi="Calibri" w:cs="Calibri"/>
          <w:color w:val="000000"/>
          <w:kern w:val="0"/>
          <w:sz w:val="22"/>
          <w:szCs w:val="22"/>
          <w:lang w:val="de-DE" w:eastAsia="en-GB"/>
          <w14:ligatures w14:val="none"/>
        </w:rPr>
        <w:t xml:space="preserve">, die vom sechsten Platz im Vorjahr auf den dritten Platz vorgerückt ist. Die </w:t>
      </w:r>
      <w:r w:rsidRPr="00B8241B">
        <w:rPr>
          <w:rFonts w:ascii="Calibri" w:eastAsia="Calibri" w:hAnsi="Calibri" w:cs="Calibri"/>
          <w:b/>
          <w:bCs/>
          <w:color w:val="000000"/>
          <w:kern w:val="0"/>
          <w:sz w:val="22"/>
          <w:szCs w:val="22"/>
          <w:lang w:val="de-DE" w:eastAsia="en-GB"/>
          <w14:ligatures w14:val="none"/>
        </w:rPr>
        <w:t xml:space="preserve">University </w:t>
      </w:r>
      <w:proofErr w:type="spellStart"/>
      <w:r w:rsidRPr="00B8241B">
        <w:rPr>
          <w:rFonts w:ascii="Calibri" w:eastAsia="Calibri" w:hAnsi="Calibri" w:cs="Calibri"/>
          <w:b/>
          <w:bCs/>
          <w:color w:val="000000"/>
          <w:kern w:val="0"/>
          <w:sz w:val="22"/>
          <w:szCs w:val="22"/>
          <w:lang w:val="de-DE" w:eastAsia="en-GB"/>
          <w14:ligatures w14:val="none"/>
        </w:rPr>
        <w:t>of</w:t>
      </w:r>
      <w:proofErr w:type="spellEnd"/>
      <w:r w:rsidRPr="00B8241B">
        <w:rPr>
          <w:rFonts w:ascii="Calibri" w:eastAsia="Calibri" w:hAnsi="Calibri" w:cs="Calibri"/>
          <w:b/>
          <w:bCs/>
          <w:color w:val="000000"/>
          <w:kern w:val="0"/>
          <w:sz w:val="22"/>
          <w:szCs w:val="22"/>
          <w:lang w:val="de-DE" w:eastAsia="en-GB"/>
          <w14:ligatures w14:val="none"/>
        </w:rPr>
        <w:t xml:space="preserve"> Oxford </w:t>
      </w:r>
      <w:r w:rsidRPr="00B8241B">
        <w:rPr>
          <w:rFonts w:ascii="Calibri" w:eastAsia="Calibri" w:hAnsi="Calibri" w:cs="Calibri"/>
          <w:color w:val="000000"/>
          <w:kern w:val="0"/>
          <w:sz w:val="22"/>
          <w:szCs w:val="22"/>
          <w:lang w:val="de-DE" w:eastAsia="en-GB"/>
          <w14:ligatures w14:val="none"/>
        </w:rPr>
        <w:t>und die</w:t>
      </w:r>
      <w:r w:rsidRPr="00B8241B">
        <w:rPr>
          <w:rFonts w:ascii="Calibri" w:eastAsia="Calibri" w:hAnsi="Calibri" w:cs="Calibri"/>
          <w:b/>
          <w:bCs/>
          <w:color w:val="000000"/>
          <w:kern w:val="0"/>
          <w:sz w:val="22"/>
          <w:szCs w:val="22"/>
          <w:lang w:val="de-DE" w:eastAsia="en-GB"/>
          <w14:ligatures w14:val="none"/>
        </w:rPr>
        <w:t xml:space="preserve"> Harvard University </w:t>
      </w:r>
      <w:r w:rsidRPr="00B8241B">
        <w:rPr>
          <w:rFonts w:ascii="Calibri" w:eastAsia="Calibri" w:hAnsi="Calibri" w:cs="Calibri"/>
          <w:color w:val="000000"/>
          <w:kern w:val="0"/>
          <w:sz w:val="22"/>
          <w:szCs w:val="22"/>
          <w:lang w:val="de-DE" w:eastAsia="en-GB"/>
          <w14:ligatures w14:val="none"/>
        </w:rPr>
        <w:t>belegen weiterhin den vierten bzw. fünften Platz.   </w:t>
      </w:r>
    </w:p>
    <w:p w14:paraId="0AAE4BB8" w14:textId="77777777"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000000"/>
          <w:kern w:val="0"/>
          <w:sz w:val="22"/>
          <w:szCs w:val="22"/>
          <w:lang w:val="de-DE" w:eastAsia="en-GB"/>
          <w14:ligatures w14:val="none"/>
        </w:rPr>
        <w:t xml:space="preserve">Neben den USA und Großbritannien sind die Schweiz und Singapur die einzigen anderen Hochschulsysteme, die in den Top 10 vertreten sind: </w:t>
      </w:r>
      <w:r w:rsidRPr="00416BA4">
        <w:rPr>
          <w:rFonts w:ascii="Calibri" w:eastAsia="Calibri" w:hAnsi="Calibri" w:cs="Calibri"/>
          <w:color w:val="000000"/>
          <w:kern w:val="0"/>
          <w:sz w:val="22"/>
          <w:szCs w:val="22"/>
          <w:lang w:val="de-DE" w:eastAsia="en-GB"/>
          <w14:ligatures w14:val="none"/>
        </w:rPr>
        <w:t>Die</w:t>
      </w:r>
      <w:r w:rsidRPr="00B8241B">
        <w:rPr>
          <w:rFonts w:ascii="Calibri" w:eastAsia="Calibri" w:hAnsi="Calibri" w:cs="Calibri"/>
          <w:b/>
          <w:bCs/>
          <w:color w:val="000000"/>
          <w:kern w:val="0"/>
          <w:sz w:val="22"/>
          <w:szCs w:val="22"/>
          <w:lang w:val="de-DE" w:eastAsia="en-GB"/>
          <w14:ligatures w14:val="none"/>
        </w:rPr>
        <w:t xml:space="preserve"> ETH Zürich </w:t>
      </w:r>
      <w:r w:rsidRPr="00B8241B">
        <w:rPr>
          <w:rFonts w:ascii="Calibri" w:eastAsia="Calibri" w:hAnsi="Calibri" w:cs="Calibri"/>
          <w:color w:val="000000"/>
          <w:kern w:val="0"/>
          <w:sz w:val="22"/>
          <w:szCs w:val="22"/>
          <w:lang w:val="de-DE" w:eastAsia="en-GB"/>
          <w14:ligatures w14:val="none"/>
        </w:rPr>
        <w:t xml:space="preserve">belegt den achten Platz (nach dem siebten im Vorjahr) und </w:t>
      </w:r>
      <w:r w:rsidRPr="00B8241B">
        <w:rPr>
          <w:rFonts w:ascii="Calibri" w:eastAsia="Calibri" w:hAnsi="Calibri" w:cs="Calibri"/>
          <w:b/>
          <w:bCs/>
          <w:color w:val="000000"/>
          <w:kern w:val="0"/>
          <w:sz w:val="22"/>
          <w:szCs w:val="22"/>
          <w:lang w:val="de-DE" w:eastAsia="en-GB"/>
          <w14:ligatures w14:val="none"/>
        </w:rPr>
        <w:t xml:space="preserve">die National University </w:t>
      </w:r>
      <w:proofErr w:type="spellStart"/>
      <w:r w:rsidRPr="00B8241B">
        <w:rPr>
          <w:rFonts w:ascii="Calibri" w:eastAsia="Calibri" w:hAnsi="Calibri" w:cs="Calibri"/>
          <w:b/>
          <w:bCs/>
          <w:color w:val="000000"/>
          <w:kern w:val="0"/>
          <w:sz w:val="22"/>
          <w:szCs w:val="22"/>
          <w:lang w:val="de-DE" w:eastAsia="en-GB"/>
          <w14:ligatures w14:val="none"/>
        </w:rPr>
        <w:t>of</w:t>
      </w:r>
      <w:proofErr w:type="spellEnd"/>
      <w:r w:rsidRPr="00B8241B">
        <w:rPr>
          <w:rFonts w:ascii="Calibri" w:eastAsia="Calibri" w:hAnsi="Calibri" w:cs="Calibri"/>
          <w:b/>
          <w:bCs/>
          <w:color w:val="000000"/>
          <w:kern w:val="0"/>
          <w:sz w:val="22"/>
          <w:szCs w:val="22"/>
          <w:lang w:val="de-DE" w:eastAsia="en-GB"/>
          <w14:ligatures w14:val="none"/>
        </w:rPr>
        <w:t xml:space="preserve"> Singapore (NUS) </w:t>
      </w:r>
      <w:r w:rsidRPr="00B8241B">
        <w:rPr>
          <w:rFonts w:ascii="Calibri" w:eastAsia="Calibri" w:hAnsi="Calibri" w:cs="Calibri"/>
          <w:color w:val="000000"/>
          <w:kern w:val="0"/>
          <w:sz w:val="22"/>
          <w:szCs w:val="22"/>
          <w:lang w:val="de-DE" w:eastAsia="en-GB"/>
          <w14:ligatures w14:val="none"/>
        </w:rPr>
        <w:t>den zehnten Platz (nach dem achten im Vorjahr).   </w:t>
      </w:r>
    </w:p>
    <w:p w14:paraId="5B9B79DB" w14:textId="0540B03C"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000000"/>
          <w:kern w:val="0"/>
          <w:sz w:val="22"/>
          <w:szCs w:val="22"/>
          <w:lang w:val="de-DE" w:eastAsia="en-GB"/>
          <w14:ligatures w14:val="none"/>
        </w:rPr>
        <w:t xml:space="preserve">Es gibt keine Neuzugänge unter den globalen Top 10, während </w:t>
      </w:r>
      <w:r w:rsidRPr="0022112C">
        <w:rPr>
          <w:rFonts w:ascii="Calibri" w:eastAsia="Calibri" w:hAnsi="Calibri" w:cs="Calibri"/>
          <w:color w:val="000000"/>
          <w:kern w:val="0"/>
          <w:sz w:val="22"/>
          <w:szCs w:val="22"/>
          <w:lang w:val="de-DE" w:eastAsia="en-GB"/>
          <w14:ligatures w14:val="none"/>
        </w:rPr>
        <w:t>die</w:t>
      </w:r>
      <w:r w:rsidRPr="00B8241B">
        <w:rPr>
          <w:rFonts w:ascii="Calibri" w:eastAsia="Calibri" w:hAnsi="Calibri" w:cs="Calibri"/>
          <w:b/>
          <w:bCs/>
          <w:color w:val="000000"/>
          <w:kern w:val="0"/>
          <w:sz w:val="22"/>
          <w:szCs w:val="22"/>
          <w:lang w:val="de-DE" w:eastAsia="en-GB"/>
          <w14:ligatures w14:val="none"/>
        </w:rPr>
        <w:t xml:space="preserve"> Yale University</w:t>
      </w:r>
      <w:r w:rsidRPr="00B8241B">
        <w:rPr>
          <w:rFonts w:ascii="Calibri" w:eastAsia="Calibri" w:hAnsi="Calibri" w:cs="Calibri"/>
          <w:color w:val="000000"/>
          <w:kern w:val="0"/>
          <w:sz w:val="22"/>
          <w:szCs w:val="22"/>
          <w:lang w:val="de-DE" w:eastAsia="en-GB"/>
          <w14:ligatures w14:val="none"/>
        </w:rPr>
        <w:t xml:space="preserve">, </w:t>
      </w:r>
      <w:r w:rsidRPr="00B8241B">
        <w:rPr>
          <w:rFonts w:ascii="Calibri" w:eastAsia="Calibri" w:hAnsi="Calibri" w:cs="Calibri"/>
          <w:b/>
          <w:bCs/>
          <w:color w:val="000000"/>
          <w:kern w:val="0"/>
          <w:sz w:val="22"/>
          <w:szCs w:val="22"/>
          <w:lang w:val="de-DE" w:eastAsia="en-GB"/>
          <w14:ligatures w14:val="none"/>
        </w:rPr>
        <w:t xml:space="preserve">die Chinese University </w:t>
      </w:r>
      <w:proofErr w:type="spellStart"/>
      <w:r w:rsidRPr="00B8241B">
        <w:rPr>
          <w:rFonts w:ascii="Calibri" w:eastAsia="Calibri" w:hAnsi="Calibri" w:cs="Calibri"/>
          <w:b/>
          <w:bCs/>
          <w:color w:val="000000"/>
          <w:kern w:val="0"/>
          <w:sz w:val="22"/>
          <w:szCs w:val="22"/>
          <w:lang w:val="de-DE" w:eastAsia="en-GB"/>
          <w14:ligatures w14:val="none"/>
        </w:rPr>
        <w:t>of</w:t>
      </w:r>
      <w:proofErr w:type="spellEnd"/>
      <w:r w:rsidRPr="00B8241B">
        <w:rPr>
          <w:rFonts w:ascii="Calibri" w:eastAsia="Calibri" w:hAnsi="Calibri" w:cs="Calibri"/>
          <w:b/>
          <w:bCs/>
          <w:color w:val="000000"/>
          <w:kern w:val="0"/>
          <w:sz w:val="22"/>
          <w:szCs w:val="22"/>
          <w:lang w:val="de-DE" w:eastAsia="en-GB"/>
          <w14:ligatures w14:val="none"/>
        </w:rPr>
        <w:t xml:space="preserve"> Hong Kong </w:t>
      </w:r>
      <w:r w:rsidRPr="00B8241B">
        <w:rPr>
          <w:rFonts w:ascii="Calibri" w:eastAsia="Calibri" w:hAnsi="Calibri" w:cs="Calibri"/>
          <w:color w:val="000000"/>
          <w:kern w:val="0"/>
          <w:sz w:val="22"/>
          <w:szCs w:val="22"/>
          <w:lang w:val="de-DE" w:eastAsia="en-GB"/>
          <w14:ligatures w14:val="none"/>
        </w:rPr>
        <w:t xml:space="preserve">und </w:t>
      </w:r>
      <w:r w:rsidRPr="00416BA4">
        <w:rPr>
          <w:rFonts w:ascii="Calibri" w:eastAsia="Calibri" w:hAnsi="Calibri" w:cs="Calibri"/>
          <w:color w:val="000000"/>
          <w:kern w:val="0"/>
          <w:sz w:val="22"/>
          <w:szCs w:val="22"/>
          <w:lang w:val="de-DE" w:eastAsia="en-GB"/>
          <w14:ligatures w14:val="none"/>
        </w:rPr>
        <w:t>die</w:t>
      </w:r>
      <w:r w:rsidRPr="00B8241B">
        <w:rPr>
          <w:rFonts w:ascii="Calibri" w:eastAsia="Calibri" w:hAnsi="Calibri" w:cs="Calibri"/>
          <w:b/>
          <w:bCs/>
          <w:color w:val="000000"/>
          <w:kern w:val="0"/>
          <w:sz w:val="22"/>
          <w:szCs w:val="22"/>
          <w:lang w:val="de-DE" w:eastAsia="en-GB"/>
          <w14:ligatures w14:val="none"/>
        </w:rPr>
        <w:t xml:space="preserve"> Johns Hopkins University </w:t>
      </w:r>
      <w:r w:rsidRPr="00B8241B">
        <w:rPr>
          <w:rFonts w:ascii="Calibri" w:eastAsia="Calibri" w:hAnsi="Calibri" w:cs="Calibri"/>
          <w:color w:val="000000"/>
          <w:kern w:val="0"/>
          <w:sz w:val="22"/>
          <w:szCs w:val="22"/>
          <w:lang w:val="de-DE" w:eastAsia="en-GB"/>
          <w14:ligatures w14:val="none"/>
        </w:rPr>
        <w:t>in die Top 20 vorstoßen und</w:t>
      </w:r>
      <w:r w:rsidR="0022112C">
        <w:rPr>
          <w:rFonts w:ascii="Calibri" w:eastAsia="Calibri" w:hAnsi="Calibri" w:cs="Calibri"/>
          <w:color w:val="000000"/>
          <w:kern w:val="0"/>
          <w:sz w:val="22"/>
          <w:szCs w:val="22"/>
          <w:lang w:val="de-DE" w:eastAsia="en-GB"/>
          <w14:ligatures w14:val="none"/>
        </w:rPr>
        <w:t xml:space="preserve"> die Plätze</w:t>
      </w:r>
      <w:r w:rsidRPr="00B8241B">
        <w:rPr>
          <w:rFonts w:ascii="Calibri" w:eastAsia="Calibri" w:hAnsi="Calibri" w:cs="Calibri"/>
          <w:color w:val="000000"/>
          <w:kern w:val="0"/>
          <w:sz w:val="22"/>
          <w:szCs w:val="22"/>
          <w:lang w:val="de-DE" w:eastAsia="en-GB"/>
          <w14:ligatures w14:val="none"/>
        </w:rPr>
        <w:t xml:space="preserve"> 16, 18 bzw. 20 belegen.   </w:t>
      </w:r>
    </w:p>
    <w:p w14:paraId="769EA03F" w14:textId="5E115E97"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000000"/>
          <w:kern w:val="0"/>
          <w:sz w:val="22"/>
          <w:szCs w:val="22"/>
          <w:lang w:val="de-DE" w:eastAsia="en-GB"/>
          <w14:ligatures w14:val="none"/>
        </w:rPr>
        <w:t xml:space="preserve">Die Vereinigten Staaten sind mit 184 gelisteten Universitäten das am stärksten vertretene Hochschulsystem, gefolgt vom Vereinigten Königreich mit 93 und </w:t>
      </w:r>
      <w:r w:rsidR="0022112C">
        <w:rPr>
          <w:rFonts w:ascii="Calibri" w:eastAsia="Calibri" w:hAnsi="Calibri" w:cs="Calibri"/>
          <w:color w:val="000000"/>
          <w:kern w:val="0"/>
          <w:sz w:val="22"/>
          <w:szCs w:val="22"/>
          <w:lang w:val="de-DE" w:eastAsia="en-GB"/>
          <w14:ligatures w14:val="none"/>
        </w:rPr>
        <w:t>C</w:t>
      </w:r>
      <w:r w:rsidRPr="00B8241B">
        <w:rPr>
          <w:rFonts w:ascii="Calibri" w:eastAsia="Calibri" w:hAnsi="Calibri" w:cs="Calibri"/>
          <w:color w:val="000000"/>
          <w:kern w:val="0"/>
          <w:sz w:val="22"/>
          <w:szCs w:val="22"/>
          <w:lang w:val="de-DE" w:eastAsia="en-GB"/>
          <w14:ligatures w14:val="none"/>
        </w:rPr>
        <w:t xml:space="preserve">hina mit 85. </w:t>
      </w:r>
      <w:r w:rsidR="0022112C">
        <w:rPr>
          <w:rFonts w:ascii="Calibri" w:eastAsia="Calibri" w:hAnsi="Calibri" w:cs="Calibri"/>
          <w:color w:val="000000"/>
          <w:kern w:val="0"/>
          <w:sz w:val="22"/>
          <w:szCs w:val="22"/>
          <w:lang w:val="de-DE" w:eastAsia="en-GB"/>
          <w14:ligatures w14:val="none"/>
        </w:rPr>
        <w:t>C</w:t>
      </w:r>
      <w:r w:rsidRPr="00B8241B">
        <w:rPr>
          <w:rFonts w:ascii="Calibri" w:eastAsia="Calibri" w:hAnsi="Calibri" w:cs="Calibri"/>
          <w:color w:val="000000"/>
          <w:kern w:val="0"/>
          <w:sz w:val="22"/>
          <w:szCs w:val="22"/>
          <w:lang w:val="de-DE" w:eastAsia="en-GB"/>
          <w14:ligatures w14:val="none"/>
        </w:rPr>
        <w:t xml:space="preserve">hina verzeichnet mit 13 neuen Einrichtungen die meisten Neuzugänge, gefolgt von Deutschland mit </w:t>
      </w:r>
      <w:r w:rsidR="0022112C">
        <w:rPr>
          <w:rFonts w:ascii="Calibri" w:eastAsia="Calibri" w:hAnsi="Calibri" w:cs="Calibri"/>
          <w:color w:val="000000"/>
          <w:kern w:val="0"/>
          <w:sz w:val="22"/>
          <w:szCs w:val="22"/>
          <w:lang w:val="de-DE" w:eastAsia="en-GB"/>
          <w14:ligatures w14:val="none"/>
        </w:rPr>
        <w:t>elf</w:t>
      </w:r>
      <w:r w:rsidRPr="00B8241B">
        <w:rPr>
          <w:rFonts w:ascii="Calibri" w:eastAsia="Calibri" w:hAnsi="Calibri" w:cs="Calibri"/>
          <w:color w:val="000000"/>
          <w:kern w:val="0"/>
          <w:sz w:val="22"/>
          <w:szCs w:val="22"/>
          <w:lang w:val="de-DE" w:eastAsia="en-GB"/>
          <w14:ligatures w14:val="none"/>
        </w:rPr>
        <w:t xml:space="preserve"> und Spanien mit </w:t>
      </w:r>
      <w:r w:rsidR="0022112C">
        <w:rPr>
          <w:rFonts w:ascii="Calibri" w:eastAsia="Calibri" w:hAnsi="Calibri" w:cs="Calibri"/>
          <w:color w:val="000000"/>
          <w:kern w:val="0"/>
          <w:sz w:val="22"/>
          <w:szCs w:val="22"/>
          <w:lang w:val="de-DE" w:eastAsia="en-GB"/>
          <w14:ligatures w14:val="none"/>
        </w:rPr>
        <w:t>zehn Universitäten</w:t>
      </w:r>
      <w:r w:rsidRPr="00B8241B">
        <w:rPr>
          <w:rFonts w:ascii="Calibri" w:eastAsia="Calibri" w:hAnsi="Calibri" w:cs="Calibri"/>
          <w:color w:val="000000"/>
          <w:kern w:val="0"/>
          <w:sz w:val="22"/>
          <w:szCs w:val="22"/>
          <w:lang w:val="de-DE" w:eastAsia="en-GB"/>
          <w14:ligatures w14:val="none"/>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1095"/>
        <w:gridCol w:w="3195"/>
        <w:gridCol w:w="1980"/>
      </w:tblGrid>
      <w:tr w:rsidR="00263013" w:rsidRPr="00263013" w14:paraId="6258F72D" w14:textId="77777777" w:rsidTr="1AEE5358">
        <w:trPr>
          <w:trHeight w:val="285"/>
          <w:jc w:val="center"/>
        </w:trPr>
        <w:tc>
          <w:tcPr>
            <w:tcW w:w="7230" w:type="dxa"/>
            <w:gridSpan w:val="4"/>
            <w:tcBorders>
              <w:top w:val="single" w:sz="6" w:space="0" w:color="auto"/>
              <w:left w:val="single" w:sz="6" w:space="0" w:color="auto"/>
              <w:bottom w:val="single" w:sz="6" w:space="0" w:color="auto"/>
              <w:right w:val="single" w:sz="6" w:space="0" w:color="auto"/>
            </w:tcBorders>
            <w:vAlign w:val="bottom"/>
            <w:hideMark/>
          </w:tcPr>
          <w:p w14:paraId="3E767AF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proofErr w:type="spellStart"/>
            <w:r w:rsidRPr="1AEE5358">
              <w:rPr>
                <w:rFonts w:ascii="Calibri" w:eastAsia="Calibri" w:hAnsi="Calibri" w:cs="Calibri"/>
                <w:b/>
                <w:bCs/>
                <w:kern w:val="0"/>
                <w:sz w:val="20"/>
                <w:szCs w:val="20"/>
                <w:lang w:eastAsia="en-GB"/>
                <w14:ligatures w14:val="none"/>
              </w:rPr>
              <w:t>Tabelle</w:t>
            </w:r>
            <w:proofErr w:type="spellEnd"/>
            <w:r w:rsidRPr="1AEE5358">
              <w:rPr>
                <w:rFonts w:ascii="Calibri" w:eastAsia="Calibri" w:hAnsi="Calibri" w:cs="Calibri"/>
                <w:b/>
                <w:bCs/>
                <w:kern w:val="0"/>
                <w:sz w:val="20"/>
                <w:szCs w:val="20"/>
                <w:lang w:eastAsia="en-GB"/>
                <w14:ligatures w14:val="none"/>
              </w:rPr>
              <w:t xml:space="preserve"> 5: </w:t>
            </w:r>
            <w:proofErr w:type="spellStart"/>
            <w:r w:rsidRPr="1AEE5358">
              <w:rPr>
                <w:rFonts w:ascii="Calibri" w:eastAsia="Calibri" w:hAnsi="Calibri" w:cs="Calibri"/>
                <w:b/>
                <w:bCs/>
                <w:kern w:val="0"/>
                <w:sz w:val="20"/>
                <w:szCs w:val="20"/>
                <w:lang w:eastAsia="en-GB"/>
                <w14:ligatures w14:val="none"/>
              </w:rPr>
              <w:t>Globale</w:t>
            </w:r>
            <w:proofErr w:type="spellEnd"/>
            <w:r w:rsidRPr="1AEE5358">
              <w:rPr>
                <w:rFonts w:ascii="Calibri" w:eastAsia="Calibri" w:hAnsi="Calibri" w:cs="Calibri"/>
                <w:b/>
                <w:bCs/>
                <w:kern w:val="0"/>
                <w:sz w:val="20"/>
                <w:szCs w:val="20"/>
                <w:lang w:eastAsia="en-GB"/>
                <w14:ligatures w14:val="none"/>
              </w:rPr>
              <w:t xml:space="preserve"> Top 10   </w:t>
            </w:r>
          </w:p>
        </w:tc>
      </w:tr>
      <w:tr w:rsidR="00263013" w:rsidRPr="00263013" w14:paraId="7B5375EC"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center"/>
            <w:hideMark/>
          </w:tcPr>
          <w:p w14:paraId="0A0F6D31"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2027 Rang   </w:t>
            </w:r>
          </w:p>
        </w:tc>
        <w:tc>
          <w:tcPr>
            <w:tcW w:w="1095" w:type="dxa"/>
            <w:tcBorders>
              <w:top w:val="nil"/>
              <w:left w:val="single" w:sz="6" w:space="0" w:color="auto"/>
              <w:bottom w:val="single" w:sz="6" w:space="0" w:color="auto"/>
              <w:right w:val="single" w:sz="6" w:space="0" w:color="auto"/>
            </w:tcBorders>
            <w:vAlign w:val="center"/>
            <w:hideMark/>
          </w:tcPr>
          <w:p w14:paraId="0CDC9D3D"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Rang 2026   </w:t>
            </w:r>
          </w:p>
        </w:tc>
        <w:tc>
          <w:tcPr>
            <w:tcW w:w="3195" w:type="dxa"/>
            <w:tcBorders>
              <w:top w:val="nil"/>
              <w:left w:val="single" w:sz="6" w:space="0" w:color="auto"/>
              <w:bottom w:val="single" w:sz="6" w:space="0" w:color="auto"/>
              <w:right w:val="single" w:sz="6" w:space="0" w:color="auto"/>
            </w:tcBorders>
            <w:vAlign w:val="center"/>
            <w:hideMark/>
          </w:tcPr>
          <w:p w14:paraId="0688D5A0"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Einrichtung   </w:t>
            </w:r>
          </w:p>
        </w:tc>
        <w:tc>
          <w:tcPr>
            <w:tcW w:w="1980" w:type="dxa"/>
            <w:tcBorders>
              <w:top w:val="nil"/>
              <w:left w:val="single" w:sz="6" w:space="0" w:color="auto"/>
              <w:bottom w:val="single" w:sz="6" w:space="0" w:color="auto"/>
              <w:right w:val="single" w:sz="6" w:space="0" w:color="auto"/>
            </w:tcBorders>
            <w:vAlign w:val="center"/>
            <w:hideMark/>
          </w:tcPr>
          <w:p w14:paraId="4A7811E6"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Standort   </w:t>
            </w:r>
          </w:p>
        </w:tc>
      </w:tr>
      <w:tr w:rsidR="00263013" w:rsidRPr="00263013" w14:paraId="7648EC5B"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BDFE8F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1   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67F99D9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1   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6E201487"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Massachusetts Institute of Technology (MIT)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5FC07B59"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 Staaten von Amerika   </w:t>
            </w:r>
          </w:p>
        </w:tc>
      </w:tr>
      <w:tr w:rsidR="00263013" w:rsidRPr="00263013" w14:paraId="0B8580AE"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66A055E5"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2   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300C0F5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3   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59B4DAE3"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Stanford University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0A3E1A59"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 Staaten von Amerika   </w:t>
            </w:r>
          </w:p>
        </w:tc>
      </w:tr>
      <w:tr w:rsidR="00263013" w:rsidRPr="00263013" w14:paraId="26849490"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1BA65D7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2   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585C784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2   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6E7FBBD2"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Imperial College London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35555AAE"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Vereinigtes Königreich   </w:t>
            </w:r>
          </w:p>
        </w:tc>
      </w:tr>
      <w:tr w:rsidR="00263013" w:rsidRPr="00263013" w14:paraId="3ADA2924"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744198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4   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1A931E6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4   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901A278"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Universität Oxford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6EC29BA6"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Vereinigtes Königreich   </w:t>
            </w:r>
          </w:p>
        </w:tc>
      </w:tr>
      <w:tr w:rsidR="00263013" w:rsidRPr="00263013" w14:paraId="63E9BFFE"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5E690B0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5   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7ED96AF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5   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5E9EBAF"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Harvard-Universität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2A0383F3"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 Staaten von Amerika   </w:t>
            </w:r>
          </w:p>
        </w:tc>
      </w:tr>
      <w:tr w:rsidR="00263013" w:rsidRPr="00263013" w14:paraId="458F3BA6"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19774E6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6   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1107010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6   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54BE89C9"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Universität Cambridge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2CB8B89D"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Vereinigtes Königreich   </w:t>
            </w:r>
          </w:p>
        </w:tc>
      </w:tr>
      <w:tr w:rsidR="00263013" w:rsidRPr="00263013" w14:paraId="6FC2A7DC"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22F0164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7   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6F92E2B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10   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10FEF7A"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California Institute of Technology (Caltech)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0B62FE4E"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 Staaten von Amerika   </w:t>
            </w:r>
          </w:p>
        </w:tc>
      </w:tr>
      <w:tr w:rsidR="00263013" w:rsidRPr="00263013" w14:paraId="2A451F14"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19AEA59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8   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5C13B00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9   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A54E763"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UCL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263DC1EB"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Vereinigtes Königreich   </w:t>
            </w:r>
          </w:p>
        </w:tc>
      </w:tr>
      <w:tr w:rsidR="00263013" w:rsidRPr="00263013" w14:paraId="4B5A99E5"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38C5F96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8   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1DFE255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7   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39EC09B2"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ETH Zürich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2F3CD23F"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Schweiz   </w:t>
            </w:r>
          </w:p>
        </w:tc>
      </w:tr>
      <w:tr w:rsidR="00263013" w:rsidRPr="00263013" w14:paraId="55F91986" w14:textId="77777777" w:rsidTr="1AEE5358">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6DCECC51"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kern w:val="0"/>
                <w:sz w:val="16"/>
                <w:szCs w:val="16"/>
                <w:lang w:eastAsia="en-GB"/>
                <w14:ligatures w14:val="none"/>
              </w:rPr>
              <w:t>10   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31812F5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8   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44031160"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National University of Singapore (NUS)   </w:t>
            </w:r>
          </w:p>
        </w:tc>
        <w:tc>
          <w:tcPr>
            <w:tcW w:w="1980" w:type="dxa"/>
            <w:tcBorders>
              <w:top w:val="single" w:sz="6" w:space="0" w:color="auto"/>
              <w:left w:val="single" w:sz="6" w:space="0" w:color="auto"/>
              <w:bottom w:val="single" w:sz="6" w:space="0" w:color="auto"/>
              <w:right w:val="single" w:sz="6" w:space="0" w:color="auto"/>
            </w:tcBorders>
            <w:vAlign w:val="bottom"/>
            <w:hideMark/>
          </w:tcPr>
          <w:p w14:paraId="44BE5CC0"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kern w:val="0"/>
                <w:sz w:val="16"/>
                <w:szCs w:val="16"/>
                <w:lang w:eastAsia="en-GB"/>
                <w14:ligatures w14:val="none"/>
              </w:rPr>
              <w:t>Singapur   </w:t>
            </w:r>
          </w:p>
        </w:tc>
      </w:tr>
    </w:tbl>
    <w:p w14:paraId="50551979" w14:textId="77777777" w:rsidR="00263013" w:rsidRPr="00263013" w:rsidRDefault="7E6C7508" w:rsidP="1AEE5358">
      <w:pPr>
        <w:spacing w:after="0" w:line="240" w:lineRule="auto"/>
        <w:textAlignment w:val="baseline"/>
        <w:rPr>
          <w:rFonts w:ascii="Calibri" w:eastAsia="Calibri" w:hAnsi="Calibri" w:cs="Calibri"/>
          <w:kern w:val="0"/>
          <w:sz w:val="18"/>
          <w:szCs w:val="18"/>
          <w:lang w:eastAsia="en-GB"/>
          <w14:ligatures w14:val="none"/>
        </w:rPr>
      </w:pPr>
      <w:r w:rsidRPr="1AEE5358">
        <w:rPr>
          <w:rFonts w:ascii="Calibri" w:eastAsia="Calibri" w:hAnsi="Calibri" w:cs="Calibri"/>
          <w:color w:val="000000"/>
          <w:kern w:val="0"/>
          <w:sz w:val="22"/>
          <w:szCs w:val="22"/>
          <w:lang w:val="en-US" w:eastAsia="en-GB"/>
          <w14:ligatures w14:val="none"/>
        </w:rPr>
        <w:t>   </w:t>
      </w:r>
    </w:p>
    <w:p w14:paraId="6BBF1118" w14:textId="75D4AD16" w:rsidR="00263013" w:rsidRPr="00263013" w:rsidRDefault="7E6C7508" w:rsidP="1AEE5358">
      <w:pPr>
        <w:textAlignment w:val="baseline"/>
        <w:rPr>
          <w:rFonts w:ascii="Calibri" w:eastAsia="Calibri" w:hAnsi="Calibri" w:cs="Calibri"/>
          <w:kern w:val="0"/>
          <w:sz w:val="18"/>
          <w:szCs w:val="18"/>
          <w:lang w:eastAsia="en-GB"/>
          <w14:ligatures w14:val="none"/>
        </w:rPr>
      </w:pPr>
      <w:r w:rsidRPr="1AEE5358">
        <w:rPr>
          <w:rFonts w:ascii="Calibri" w:eastAsia="Calibri" w:hAnsi="Calibri" w:cs="Calibri"/>
          <w:b/>
          <w:bCs/>
          <w:color w:val="000000"/>
          <w:kern w:val="0"/>
          <w:sz w:val="22"/>
          <w:szCs w:val="22"/>
          <w:u w:val="single"/>
          <w:lang w:eastAsia="en-GB"/>
          <w14:ligatures w14:val="none"/>
        </w:rPr>
        <w:t xml:space="preserve">Regionale </w:t>
      </w:r>
      <w:proofErr w:type="spellStart"/>
      <w:r w:rsidRPr="1AEE5358">
        <w:rPr>
          <w:rFonts w:ascii="Calibri" w:eastAsia="Calibri" w:hAnsi="Calibri" w:cs="Calibri"/>
          <w:b/>
          <w:bCs/>
          <w:color w:val="000000"/>
          <w:kern w:val="0"/>
          <w:sz w:val="22"/>
          <w:szCs w:val="22"/>
          <w:u w:val="single"/>
          <w:lang w:eastAsia="en-GB"/>
          <w14:ligatures w14:val="none"/>
        </w:rPr>
        <w:t>Zusammenfassung</w:t>
      </w:r>
      <w:proofErr w:type="spellEnd"/>
    </w:p>
    <w:p w14:paraId="722FAD89" w14:textId="67F17063" w:rsidR="00263013" w:rsidRPr="00B8241B" w:rsidRDefault="00A60088" w:rsidP="1AEE5358">
      <w:pPr>
        <w:textAlignment w:val="baseline"/>
        <w:rPr>
          <w:rFonts w:ascii="Calibri" w:eastAsia="Calibri" w:hAnsi="Calibri" w:cs="Calibri"/>
          <w:sz w:val="22"/>
          <w:szCs w:val="22"/>
          <w:lang w:val="de-DE" w:eastAsia="en-GB"/>
        </w:rPr>
      </w:pPr>
      <w:r w:rsidRPr="00B8241B">
        <w:rPr>
          <w:rFonts w:ascii="Calibri" w:eastAsia="Calibri" w:hAnsi="Calibri" w:cs="Calibri"/>
          <w:sz w:val="22"/>
          <w:szCs w:val="22"/>
          <w:lang w:val="de-DE" w:eastAsia="en-GB"/>
        </w:rPr>
        <w:t xml:space="preserve">Deutschland, Spanien und Frankreich konnten ihre Präsenz im Ranking ausbauen und verzeichnen einen Zuwachs von </w:t>
      </w:r>
      <w:r w:rsidR="00D60F59">
        <w:rPr>
          <w:rFonts w:ascii="Calibri" w:eastAsia="Calibri" w:hAnsi="Calibri" w:cs="Calibri"/>
          <w:sz w:val="22"/>
          <w:szCs w:val="22"/>
          <w:lang w:val="de-DE" w:eastAsia="en-GB"/>
        </w:rPr>
        <w:t>elf</w:t>
      </w:r>
      <w:r w:rsidRPr="00B8241B">
        <w:rPr>
          <w:rFonts w:ascii="Calibri" w:eastAsia="Calibri" w:hAnsi="Calibri" w:cs="Calibri"/>
          <w:sz w:val="22"/>
          <w:szCs w:val="22"/>
          <w:lang w:val="de-DE" w:eastAsia="en-GB"/>
        </w:rPr>
        <w:t xml:space="preserve">, </w:t>
      </w:r>
      <w:r w:rsidR="00D60F59">
        <w:rPr>
          <w:rFonts w:ascii="Calibri" w:eastAsia="Calibri" w:hAnsi="Calibri" w:cs="Calibri"/>
          <w:sz w:val="22"/>
          <w:szCs w:val="22"/>
          <w:lang w:val="de-DE" w:eastAsia="en-GB"/>
        </w:rPr>
        <w:t>zehn</w:t>
      </w:r>
      <w:r w:rsidRPr="00B8241B">
        <w:rPr>
          <w:rFonts w:ascii="Calibri" w:eastAsia="Calibri" w:hAnsi="Calibri" w:cs="Calibri"/>
          <w:sz w:val="22"/>
          <w:szCs w:val="22"/>
          <w:lang w:val="de-DE" w:eastAsia="en-GB"/>
        </w:rPr>
        <w:t xml:space="preserve"> bzw. sieben Universitäten, womit sie nach </w:t>
      </w:r>
      <w:r w:rsidR="00D60F59">
        <w:rPr>
          <w:rFonts w:ascii="Calibri" w:eastAsia="Calibri" w:hAnsi="Calibri" w:cs="Calibri"/>
          <w:sz w:val="22"/>
          <w:szCs w:val="22"/>
          <w:lang w:val="de-DE" w:eastAsia="en-GB"/>
        </w:rPr>
        <w:t>C</w:t>
      </w:r>
      <w:r w:rsidRPr="00B8241B">
        <w:rPr>
          <w:rFonts w:ascii="Calibri" w:eastAsia="Calibri" w:hAnsi="Calibri" w:cs="Calibri"/>
          <w:sz w:val="22"/>
          <w:szCs w:val="22"/>
          <w:lang w:val="de-DE" w:eastAsia="en-GB"/>
        </w:rPr>
        <w:t xml:space="preserve">hina die am stärksten gewachsenen Hochschulsysteme darstellen. Die Technische Universität München ist mit Platz 25 die am höchsten platzierte Universität in der EU, gefolgt von der </w:t>
      </w:r>
      <w:proofErr w:type="spellStart"/>
      <w:r w:rsidRPr="00B8241B">
        <w:rPr>
          <w:rFonts w:ascii="Calibri" w:eastAsia="Calibri" w:hAnsi="Calibri" w:cs="Calibri"/>
          <w:sz w:val="22"/>
          <w:szCs w:val="22"/>
          <w:lang w:val="de-DE" w:eastAsia="en-GB"/>
        </w:rPr>
        <w:t>Université</w:t>
      </w:r>
      <w:proofErr w:type="spellEnd"/>
      <w:r w:rsidRPr="00B8241B">
        <w:rPr>
          <w:rFonts w:ascii="Calibri" w:eastAsia="Calibri" w:hAnsi="Calibri" w:cs="Calibri"/>
          <w:sz w:val="22"/>
          <w:szCs w:val="22"/>
          <w:lang w:val="de-DE" w:eastAsia="en-GB"/>
        </w:rPr>
        <w:t xml:space="preserve"> PSL auf Platz 34.    </w:t>
      </w:r>
    </w:p>
    <w:p w14:paraId="014672F8" w14:textId="72FDE564" w:rsidR="00263013" w:rsidRPr="00B8241B" w:rsidRDefault="00A60088" w:rsidP="1AEE5358">
      <w:pPr>
        <w:textAlignment w:val="baseline"/>
        <w:rPr>
          <w:rFonts w:ascii="Calibri" w:eastAsia="Calibri" w:hAnsi="Calibri" w:cs="Calibri"/>
          <w:sz w:val="22"/>
          <w:szCs w:val="22"/>
          <w:lang w:val="de-DE" w:eastAsia="en-GB"/>
        </w:rPr>
      </w:pPr>
      <w:r w:rsidRPr="00B8241B">
        <w:rPr>
          <w:rFonts w:ascii="Calibri" w:eastAsia="Calibri" w:hAnsi="Calibri" w:cs="Calibri"/>
          <w:color w:val="000000" w:themeColor="text1"/>
          <w:sz w:val="22"/>
          <w:szCs w:val="22"/>
          <w:lang w:val="de-DE" w:eastAsia="en-GB"/>
        </w:rPr>
        <w:t xml:space="preserve">Italien gehört in der diesjährigen Rangliste zu den europäischen Hochschulsystemen mit der größten Verbesserung und liegt unter den Systemen mit </w:t>
      </w:r>
      <w:r w:rsidR="00D60F59">
        <w:rPr>
          <w:rFonts w:ascii="Calibri" w:eastAsia="Calibri" w:hAnsi="Calibri" w:cs="Calibri"/>
          <w:color w:val="000000" w:themeColor="text1"/>
          <w:sz w:val="22"/>
          <w:szCs w:val="22"/>
          <w:lang w:val="de-DE" w:eastAsia="en-GB"/>
        </w:rPr>
        <w:t>zehn</w:t>
      </w:r>
      <w:r w:rsidRPr="00B8241B">
        <w:rPr>
          <w:rFonts w:ascii="Calibri" w:eastAsia="Calibri" w:hAnsi="Calibri" w:cs="Calibri"/>
          <w:color w:val="000000" w:themeColor="text1"/>
          <w:sz w:val="22"/>
          <w:szCs w:val="22"/>
          <w:lang w:val="de-DE" w:eastAsia="en-GB"/>
        </w:rPr>
        <w:t xml:space="preserve"> oder mehr gelisteten Universitäten nur hinter Österreich. Das Politecnico di Milano klettert weiter in die globalen Top 100 auf, nachdem es in der letztjährigen Ausgabe erstmals in diese Kategorie aufgestiegen war.    </w:t>
      </w:r>
    </w:p>
    <w:p w14:paraId="1BFFB344" w14:textId="77777777" w:rsidR="00263013" w:rsidRPr="00B8241B" w:rsidRDefault="7E6C7508" w:rsidP="1AEE5358">
      <w:pPr>
        <w:textAlignment w:val="baseline"/>
        <w:rPr>
          <w:rFonts w:ascii="Calibri" w:eastAsia="Calibri" w:hAnsi="Calibri" w:cs="Calibri"/>
          <w:kern w:val="0"/>
          <w:lang w:val="de-DE" w:eastAsia="en-GB"/>
          <w14:ligatures w14:val="none"/>
        </w:rPr>
      </w:pPr>
      <w:r w:rsidRPr="00B8241B">
        <w:rPr>
          <w:rFonts w:ascii="Calibri" w:eastAsia="Calibri" w:hAnsi="Calibri" w:cs="Calibri"/>
          <w:color w:val="000000"/>
          <w:kern w:val="0"/>
          <w:sz w:val="22"/>
          <w:szCs w:val="22"/>
          <w:lang w:val="de-DE" w:eastAsia="en-GB"/>
          <w14:ligatures w14:val="none"/>
        </w:rPr>
        <w:t xml:space="preserve">Sechs Einrichtungen aus Irland steigen im Ranking 2027 auf, wobei das University College Dublin erstmals in die globalen Top 100 vorstößt. Das irische Hochschulsystem, das sowohl bei der Arbeitgeberreputation als auch bei der </w:t>
      </w:r>
      <w:r w:rsidRPr="00B8241B">
        <w:rPr>
          <w:rFonts w:ascii="Calibri" w:eastAsia="Calibri" w:hAnsi="Calibri" w:cs="Calibri"/>
          <w:color w:val="000000"/>
          <w:kern w:val="0"/>
          <w:sz w:val="22"/>
          <w:szCs w:val="22"/>
          <w:lang w:val="de-DE" w:eastAsia="en-GB"/>
          <w14:ligatures w14:val="none"/>
        </w:rPr>
        <w:lastRenderedPageBreak/>
        <w:t>Nachhaltigkeit weltweit den zweiten Platz belegt, setzt den Aufwärtstrend fort, den es in den letzten Jahren verzeichnet hat.     </w:t>
      </w:r>
    </w:p>
    <w:p w14:paraId="3B8D00C2" w14:textId="77777777" w:rsidR="00263013" w:rsidRPr="00B8241B" w:rsidRDefault="7E6C7508" w:rsidP="1AEE5358">
      <w:pPr>
        <w:textAlignment w:val="baseline"/>
        <w:rPr>
          <w:rFonts w:ascii="Calibri" w:eastAsia="Calibri" w:hAnsi="Calibri" w:cs="Calibri"/>
          <w:kern w:val="0"/>
          <w:sz w:val="22"/>
          <w:szCs w:val="22"/>
          <w:lang w:val="de-DE" w:eastAsia="en-GB"/>
          <w14:ligatures w14:val="none"/>
        </w:rPr>
      </w:pPr>
      <w:r w:rsidRPr="00B8241B">
        <w:rPr>
          <w:rFonts w:ascii="Calibri" w:eastAsia="Calibri" w:hAnsi="Calibri" w:cs="Calibri"/>
          <w:color w:val="000000"/>
          <w:kern w:val="0"/>
          <w:sz w:val="22"/>
          <w:szCs w:val="22"/>
          <w:lang w:val="de-DE" w:eastAsia="en-GB"/>
          <w14:ligatures w14:val="none"/>
        </w:rPr>
        <w:t xml:space="preserve">Fünf britische Einrichtungen erreichen 2027 ihre bisher beste Platzierung: die University </w:t>
      </w:r>
      <w:proofErr w:type="spellStart"/>
      <w:r w:rsidRPr="00B8241B">
        <w:rPr>
          <w:rFonts w:ascii="Calibri" w:eastAsia="Calibri" w:hAnsi="Calibri" w:cs="Calibri"/>
          <w:color w:val="000000"/>
          <w:kern w:val="0"/>
          <w:sz w:val="22"/>
          <w:szCs w:val="22"/>
          <w:lang w:val="de-DE" w:eastAsia="en-GB"/>
          <w14:ligatures w14:val="none"/>
        </w:rPr>
        <w:t>of</w:t>
      </w:r>
      <w:proofErr w:type="spellEnd"/>
      <w:r w:rsidRPr="00B8241B">
        <w:rPr>
          <w:rFonts w:ascii="Calibri" w:eastAsia="Calibri" w:hAnsi="Calibri" w:cs="Calibri"/>
          <w:color w:val="000000"/>
          <w:kern w:val="0"/>
          <w:sz w:val="22"/>
          <w:szCs w:val="22"/>
          <w:lang w:val="de-DE" w:eastAsia="en-GB"/>
          <w14:ligatures w14:val="none"/>
        </w:rPr>
        <w:t xml:space="preserve"> Bath (Platz 125), die University </w:t>
      </w:r>
      <w:proofErr w:type="spellStart"/>
      <w:r w:rsidRPr="00B8241B">
        <w:rPr>
          <w:rFonts w:ascii="Calibri" w:eastAsia="Calibri" w:hAnsi="Calibri" w:cs="Calibri"/>
          <w:color w:val="000000"/>
          <w:kern w:val="0"/>
          <w:sz w:val="22"/>
          <w:szCs w:val="22"/>
          <w:lang w:val="de-DE" w:eastAsia="en-GB"/>
          <w14:ligatures w14:val="none"/>
        </w:rPr>
        <w:t>of</w:t>
      </w:r>
      <w:proofErr w:type="spellEnd"/>
      <w:r w:rsidRPr="00B8241B">
        <w:rPr>
          <w:rFonts w:ascii="Calibri" w:eastAsia="Calibri" w:hAnsi="Calibri" w:cs="Calibri"/>
          <w:color w:val="000000"/>
          <w:kern w:val="0"/>
          <w:sz w:val="22"/>
          <w:szCs w:val="22"/>
          <w:lang w:val="de-DE" w:eastAsia="en-GB"/>
          <w14:ligatures w14:val="none"/>
        </w:rPr>
        <w:t xml:space="preserve"> Exeter (Platz 136), die Loughborough University (Platz 203), die University </w:t>
      </w:r>
      <w:proofErr w:type="spellStart"/>
      <w:r w:rsidRPr="00B8241B">
        <w:rPr>
          <w:rFonts w:ascii="Calibri" w:eastAsia="Calibri" w:hAnsi="Calibri" w:cs="Calibri"/>
          <w:color w:val="000000"/>
          <w:kern w:val="0"/>
          <w:sz w:val="22"/>
          <w:szCs w:val="22"/>
          <w:lang w:val="de-DE" w:eastAsia="en-GB"/>
          <w14:ligatures w14:val="none"/>
        </w:rPr>
        <w:t>of</w:t>
      </w:r>
      <w:proofErr w:type="spellEnd"/>
      <w:r w:rsidRPr="00B8241B">
        <w:rPr>
          <w:rFonts w:ascii="Calibri" w:eastAsia="Calibri" w:hAnsi="Calibri" w:cs="Calibri"/>
          <w:color w:val="000000"/>
          <w:kern w:val="0"/>
          <w:sz w:val="22"/>
          <w:szCs w:val="22"/>
          <w:lang w:val="de-DE" w:eastAsia="en-GB"/>
          <w14:ligatures w14:val="none"/>
        </w:rPr>
        <w:t xml:space="preserve"> Strathclyde (Platz 230) und die Northumbria University (Platz 528).    </w:t>
      </w:r>
    </w:p>
    <w:p w14:paraId="4C6DFDE5" w14:textId="541AA2A4" w:rsidR="00263013" w:rsidRPr="00B8241B" w:rsidRDefault="7E6C7508" w:rsidP="1AEE5358">
      <w:pPr>
        <w:textAlignment w:val="baseline"/>
        <w:rPr>
          <w:rFonts w:ascii="Calibri" w:eastAsia="Calibri" w:hAnsi="Calibri" w:cs="Calibri"/>
          <w:color w:val="000000" w:themeColor="text1"/>
          <w:kern w:val="0"/>
          <w:sz w:val="22"/>
          <w:szCs w:val="22"/>
          <w:lang w:val="de-DE" w:eastAsia="en-GB"/>
          <w14:ligatures w14:val="none"/>
        </w:rPr>
      </w:pPr>
      <w:r w:rsidRPr="00B8241B">
        <w:rPr>
          <w:rFonts w:ascii="Calibri" w:eastAsia="Calibri" w:hAnsi="Calibri" w:cs="Calibri"/>
          <w:b/>
          <w:bCs/>
          <w:color w:val="000000"/>
          <w:kern w:val="0"/>
          <w:sz w:val="22"/>
          <w:szCs w:val="22"/>
          <w:lang w:val="de-DE" w:eastAsia="en-GB"/>
          <w14:ligatures w14:val="none"/>
        </w:rPr>
        <w:t xml:space="preserve">Ben Sowter, Senior </w:t>
      </w:r>
      <w:proofErr w:type="spellStart"/>
      <w:r w:rsidRPr="00B8241B">
        <w:rPr>
          <w:rFonts w:ascii="Calibri" w:eastAsia="Calibri" w:hAnsi="Calibri" w:cs="Calibri"/>
          <w:b/>
          <w:bCs/>
          <w:color w:val="000000"/>
          <w:kern w:val="0"/>
          <w:sz w:val="22"/>
          <w:szCs w:val="22"/>
          <w:lang w:val="de-DE" w:eastAsia="en-GB"/>
          <w14:ligatures w14:val="none"/>
        </w:rPr>
        <w:t>Vice</w:t>
      </w:r>
      <w:proofErr w:type="spellEnd"/>
      <w:r w:rsidRPr="00B8241B">
        <w:rPr>
          <w:rFonts w:ascii="Calibri" w:eastAsia="Calibri" w:hAnsi="Calibri" w:cs="Calibri"/>
          <w:b/>
          <w:bCs/>
          <w:color w:val="000000"/>
          <w:kern w:val="0"/>
          <w:sz w:val="22"/>
          <w:szCs w:val="22"/>
          <w:lang w:val="de-DE" w:eastAsia="en-GB"/>
          <w14:ligatures w14:val="none"/>
        </w:rPr>
        <w:t xml:space="preserve"> </w:t>
      </w:r>
      <w:proofErr w:type="spellStart"/>
      <w:r w:rsidRPr="00B8241B">
        <w:rPr>
          <w:rFonts w:ascii="Calibri" w:eastAsia="Calibri" w:hAnsi="Calibri" w:cs="Calibri"/>
          <w:b/>
          <w:bCs/>
          <w:color w:val="000000"/>
          <w:kern w:val="0"/>
          <w:sz w:val="22"/>
          <w:szCs w:val="22"/>
          <w:lang w:val="de-DE" w:eastAsia="en-GB"/>
          <w14:ligatures w14:val="none"/>
        </w:rPr>
        <w:t>President</w:t>
      </w:r>
      <w:proofErr w:type="spellEnd"/>
      <w:r w:rsidRPr="00B8241B">
        <w:rPr>
          <w:rFonts w:ascii="Calibri" w:eastAsia="Calibri" w:hAnsi="Calibri" w:cs="Calibri"/>
          <w:b/>
          <w:bCs/>
          <w:color w:val="000000"/>
          <w:kern w:val="0"/>
          <w:sz w:val="22"/>
          <w:szCs w:val="22"/>
          <w:lang w:val="de-DE" w:eastAsia="en-GB"/>
          <w14:ligatures w14:val="none"/>
        </w:rPr>
        <w:t xml:space="preserve"> bei QS</w:t>
      </w:r>
      <w:r w:rsidRPr="00B8241B">
        <w:rPr>
          <w:rFonts w:ascii="Calibri" w:eastAsia="Calibri" w:hAnsi="Calibri" w:cs="Calibri"/>
          <w:i/>
          <w:iCs/>
          <w:color w:val="000000"/>
          <w:kern w:val="0"/>
          <w:sz w:val="22"/>
          <w:szCs w:val="22"/>
          <w:lang w:val="de-DE" w:eastAsia="en-GB"/>
          <w14:ligatures w14:val="none"/>
        </w:rPr>
        <w:t xml:space="preserve">, </w:t>
      </w:r>
      <w:r w:rsidRPr="00B8241B">
        <w:rPr>
          <w:rFonts w:ascii="Calibri" w:eastAsia="Calibri" w:hAnsi="Calibri" w:cs="Calibri"/>
          <w:color w:val="000000"/>
          <w:kern w:val="0"/>
          <w:sz w:val="22"/>
          <w:szCs w:val="22"/>
          <w:lang w:val="de-DE" w:eastAsia="en-GB"/>
          <w14:ligatures w14:val="none"/>
        </w:rPr>
        <w:t>sagt</w:t>
      </w:r>
      <w:r w:rsidRPr="00B8241B">
        <w:rPr>
          <w:rFonts w:ascii="Calibri" w:eastAsia="Calibri" w:hAnsi="Calibri" w:cs="Calibri"/>
          <w:i/>
          <w:iCs/>
          <w:color w:val="000000"/>
          <w:kern w:val="0"/>
          <w:sz w:val="22"/>
          <w:szCs w:val="22"/>
          <w:lang w:val="de-DE" w:eastAsia="en-GB"/>
          <w14:ligatures w14:val="none"/>
        </w:rPr>
        <w:t>: „D</w:t>
      </w:r>
      <w:r w:rsidR="00FB4CDF">
        <w:rPr>
          <w:rFonts w:ascii="Calibri" w:eastAsia="Calibri" w:hAnsi="Calibri" w:cs="Calibri"/>
          <w:i/>
          <w:iCs/>
          <w:color w:val="000000"/>
          <w:kern w:val="0"/>
          <w:sz w:val="22"/>
          <w:szCs w:val="22"/>
          <w:lang w:val="de-DE" w:eastAsia="en-GB"/>
          <w14:ligatures w14:val="none"/>
        </w:rPr>
        <w:t>ie</w:t>
      </w:r>
      <w:r w:rsidRPr="00B8241B">
        <w:rPr>
          <w:rFonts w:ascii="Calibri" w:eastAsia="Calibri" w:hAnsi="Calibri" w:cs="Calibri"/>
          <w:i/>
          <w:iCs/>
          <w:color w:val="000000"/>
          <w:kern w:val="0"/>
          <w:sz w:val="22"/>
          <w:szCs w:val="22"/>
          <w:lang w:val="de-DE" w:eastAsia="en-GB"/>
          <w14:ligatures w14:val="none"/>
        </w:rPr>
        <w:t xml:space="preserve"> QS World University Rankings dien</w:t>
      </w:r>
      <w:r w:rsidR="00FB4CDF">
        <w:rPr>
          <w:rFonts w:ascii="Calibri" w:eastAsia="Calibri" w:hAnsi="Calibri" w:cs="Calibri"/>
          <w:i/>
          <w:iCs/>
          <w:color w:val="000000"/>
          <w:kern w:val="0"/>
          <w:sz w:val="22"/>
          <w:szCs w:val="22"/>
          <w:lang w:val="de-DE" w:eastAsia="en-GB"/>
          <w14:ligatures w14:val="none"/>
        </w:rPr>
        <w:t>en</w:t>
      </w:r>
      <w:r w:rsidRPr="00B8241B">
        <w:rPr>
          <w:rFonts w:ascii="Calibri" w:eastAsia="Calibri" w:hAnsi="Calibri" w:cs="Calibri"/>
          <w:i/>
          <w:iCs/>
          <w:color w:val="000000"/>
          <w:kern w:val="0"/>
          <w:sz w:val="22"/>
          <w:szCs w:val="22"/>
          <w:lang w:val="de-DE" w:eastAsia="en-GB"/>
          <w14:ligatures w14:val="none"/>
        </w:rPr>
        <w:t xml:space="preserve"> weiterhin als wichtiger Maßstab für die Bewertung der Leistung im Hochschulbereich und beeinflusst die Entscheidungen von Studierenden, Wissenschaftlern, Hochschulen und politischen Entscheidungsträgern weltweit.</w:t>
      </w:r>
      <w:r w:rsidR="005A3D3E">
        <w:rPr>
          <w:rFonts w:ascii="Calibri" w:eastAsia="Calibri" w:hAnsi="Calibri" w:cs="Calibri"/>
          <w:i/>
          <w:iCs/>
          <w:color w:val="000000"/>
          <w:kern w:val="0"/>
          <w:sz w:val="22"/>
          <w:szCs w:val="22"/>
          <w:lang w:val="de-DE" w:eastAsia="en-GB"/>
          <w14:ligatures w14:val="none"/>
        </w:rPr>
        <w:t>“</w:t>
      </w:r>
    </w:p>
    <w:p w14:paraId="32B21B86" w14:textId="5B443ACB" w:rsidR="00263013" w:rsidRPr="00B8241B" w:rsidRDefault="7E6C7508" w:rsidP="1AEE5358">
      <w:pPr>
        <w:textAlignment w:val="baseline"/>
        <w:rPr>
          <w:rFonts w:ascii="Calibri" w:eastAsia="Calibri" w:hAnsi="Calibri" w:cs="Calibri"/>
          <w:color w:val="000000" w:themeColor="text1"/>
          <w:kern w:val="0"/>
          <w:sz w:val="22"/>
          <w:szCs w:val="22"/>
          <w:lang w:val="de-DE" w:eastAsia="en-GB"/>
          <w14:ligatures w14:val="none"/>
        </w:rPr>
      </w:pPr>
      <w:r w:rsidRPr="00B8241B">
        <w:rPr>
          <w:rFonts w:ascii="Calibri" w:eastAsia="Calibri" w:hAnsi="Calibri" w:cs="Calibri"/>
          <w:i/>
          <w:iCs/>
          <w:color w:val="000000"/>
          <w:kern w:val="0"/>
          <w:sz w:val="22"/>
          <w:szCs w:val="22"/>
          <w:lang w:val="de-DE" w:eastAsia="en-GB"/>
          <w14:ligatures w14:val="none"/>
        </w:rPr>
        <w:t>„Die Hochschulbildung bleibt ein entscheidender Motor für Innovation, internationale Zusammenarbeit sowie soziale und wirtschaftliche Entwicklung. Da einige etablierte Studienorte ihre Richtlinien in Bezug auf die Mobilität internationaler Studierender und die Finanzierung überdenken, könnten aufstrebende Hochschulzentren neue Möglichkeiten finden, um globale Talente anzuziehen und ihre Position in den Bereichen Forschung, Wissensgenerierung und akademische Führungsrolle zu stärken.</w:t>
      </w:r>
      <w:r w:rsidR="005A3D3E">
        <w:rPr>
          <w:rFonts w:ascii="Calibri" w:eastAsia="Calibri" w:hAnsi="Calibri" w:cs="Calibri"/>
          <w:i/>
          <w:iCs/>
          <w:color w:val="000000"/>
          <w:kern w:val="0"/>
          <w:sz w:val="22"/>
          <w:szCs w:val="22"/>
          <w:lang w:val="de-DE" w:eastAsia="en-GB"/>
          <w14:ligatures w14:val="none"/>
        </w:rPr>
        <w:t>“</w:t>
      </w:r>
    </w:p>
    <w:p w14:paraId="75D6BBA4" w14:textId="76DFFE23"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i/>
          <w:iCs/>
          <w:color w:val="000000"/>
          <w:kern w:val="0"/>
          <w:sz w:val="22"/>
          <w:szCs w:val="22"/>
          <w:lang w:val="de-DE" w:eastAsia="en-GB"/>
          <w14:ligatures w14:val="none"/>
        </w:rPr>
        <w:t>„Die Rankings zeigen, dass die USA nach wie vor weltweit führend im Hochschulbereich sind, wobei Einrichtungen wie das MIT, Harvard und Caltech Maßstäbe für Forschungsbedeutung und Reputation setzen. Gleichzeitig wird die globale Landkarte des Hochschulwesens immer vielfältiger, da Einrichtungen in Asien und im Nahen Osten nachhaltige Investitionen in Forschung und Internationalisierung in messbare Erfolge umsetzen.</w:t>
      </w:r>
      <w:r w:rsidR="005A3D3E">
        <w:rPr>
          <w:rFonts w:ascii="Calibri" w:eastAsia="Calibri" w:hAnsi="Calibri" w:cs="Calibri"/>
          <w:i/>
          <w:iCs/>
          <w:color w:val="000000"/>
          <w:kern w:val="0"/>
          <w:sz w:val="22"/>
          <w:szCs w:val="22"/>
          <w:lang w:val="de-DE" w:eastAsia="en-GB"/>
          <w14:ligatures w14:val="none"/>
        </w:rPr>
        <w:t>“</w:t>
      </w:r>
      <w:r w:rsidRPr="00B8241B">
        <w:rPr>
          <w:rFonts w:ascii="Calibri" w:eastAsia="Calibri" w:hAnsi="Calibri" w:cs="Calibri"/>
          <w:i/>
          <w:iCs/>
          <w:color w:val="000000"/>
          <w:kern w:val="0"/>
          <w:sz w:val="22"/>
          <w:szCs w:val="22"/>
          <w:lang w:val="de-DE" w:eastAsia="en-GB"/>
          <w14:ligatures w14:val="none"/>
        </w:rPr>
        <w:t>   </w:t>
      </w:r>
    </w:p>
    <w:p w14:paraId="49E98C39" w14:textId="77777777"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i/>
          <w:iCs/>
          <w:color w:val="000000"/>
          <w:kern w:val="0"/>
          <w:sz w:val="22"/>
          <w:szCs w:val="22"/>
          <w:lang w:val="de-DE" w:eastAsia="en-GB"/>
          <w14:ligatures w14:val="none"/>
        </w:rPr>
        <w:t>„Das Bild in Europa bleibt gemischt: Während einige Systeme ihre globale Position durch langfristige Finanzierungs- und Innovationspolitik stetig stärken, zeigen andere Anzeichen von Stagnation.“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5"/>
        <w:gridCol w:w="815"/>
        <w:gridCol w:w="617"/>
        <w:gridCol w:w="966"/>
        <w:gridCol w:w="615"/>
        <w:gridCol w:w="540"/>
        <w:gridCol w:w="2115"/>
        <w:gridCol w:w="555"/>
        <w:gridCol w:w="495"/>
        <w:gridCol w:w="450"/>
        <w:gridCol w:w="480"/>
        <w:gridCol w:w="675"/>
      </w:tblGrid>
      <w:tr w:rsidR="00263013" w:rsidRPr="00B8241B" w14:paraId="059CE201" w14:textId="77777777" w:rsidTr="005A3D3E">
        <w:trPr>
          <w:trHeight w:val="285"/>
          <w:jc w:val="center"/>
        </w:trPr>
        <w:tc>
          <w:tcPr>
            <w:tcW w:w="9000" w:type="dxa"/>
            <w:gridSpan w:val="12"/>
            <w:vAlign w:val="bottom"/>
            <w:hideMark/>
          </w:tcPr>
          <w:p w14:paraId="1FB5341C" w14:textId="77777777" w:rsidR="00263013" w:rsidRPr="00B8241B" w:rsidRDefault="7E6C7508" w:rsidP="1AEE5358">
            <w:pPr>
              <w:spacing w:after="0" w:line="240" w:lineRule="auto"/>
              <w:jc w:val="center"/>
              <w:textAlignment w:val="baseline"/>
              <w:rPr>
                <w:rFonts w:ascii="Calibri" w:eastAsia="Calibri" w:hAnsi="Calibri" w:cs="Calibri"/>
                <w:kern w:val="0"/>
                <w:lang w:val="de-DE" w:eastAsia="en-GB"/>
                <w14:ligatures w14:val="none"/>
              </w:rPr>
            </w:pPr>
            <w:r w:rsidRPr="00B8241B">
              <w:rPr>
                <w:rFonts w:ascii="Calibri" w:eastAsia="Calibri" w:hAnsi="Calibri" w:cs="Calibri"/>
                <w:b/>
                <w:bCs/>
                <w:color w:val="1D1D1B"/>
                <w:kern w:val="0"/>
                <w:sz w:val="20"/>
                <w:szCs w:val="20"/>
                <w:lang w:val="de-DE" w:eastAsia="en-GB"/>
                <w14:ligatures w14:val="none"/>
              </w:rPr>
              <w:t>Tabelle 6: Die besten Hochschulsysteme nach Gesamtzahl der rangierten Universitäten    </w:t>
            </w:r>
          </w:p>
        </w:tc>
      </w:tr>
      <w:tr w:rsidR="00263013" w:rsidRPr="00263013" w14:paraId="55F087A6" w14:textId="77777777" w:rsidTr="005A3D3E">
        <w:trPr>
          <w:trHeight w:val="285"/>
          <w:jc w:val="center"/>
        </w:trPr>
        <w:tc>
          <w:tcPr>
            <w:tcW w:w="1305" w:type="dxa"/>
            <w:vMerge w:val="restart"/>
            <w:vAlign w:val="center"/>
            <w:hideMark/>
          </w:tcPr>
          <w:p w14:paraId="6E96ECF1"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proofErr w:type="spellStart"/>
            <w:r w:rsidRPr="1AEE5358">
              <w:rPr>
                <w:rFonts w:ascii="Calibri" w:eastAsia="Calibri" w:hAnsi="Calibri" w:cs="Calibri"/>
                <w:b/>
                <w:bCs/>
                <w:color w:val="1D1D1B"/>
                <w:kern w:val="0"/>
                <w:sz w:val="16"/>
                <w:szCs w:val="16"/>
                <w:lang w:eastAsia="en-GB"/>
                <w14:ligatures w14:val="none"/>
              </w:rPr>
              <w:t>Hochschulsystem</w:t>
            </w:r>
            <w:proofErr w:type="spellEnd"/>
            <w:r w:rsidRPr="1AEE5358">
              <w:rPr>
                <w:rFonts w:ascii="Calibri" w:eastAsia="Calibri" w:hAnsi="Calibri" w:cs="Calibri"/>
                <w:b/>
                <w:bCs/>
                <w:color w:val="1D1D1B"/>
                <w:kern w:val="0"/>
                <w:sz w:val="16"/>
                <w:szCs w:val="16"/>
                <w:lang w:eastAsia="en-GB"/>
                <w14:ligatures w14:val="none"/>
              </w:rPr>
              <w:t>   </w:t>
            </w:r>
          </w:p>
        </w:tc>
        <w:tc>
          <w:tcPr>
            <w:tcW w:w="660" w:type="dxa"/>
            <w:vMerge w:val="restart"/>
            <w:vAlign w:val="center"/>
            <w:hideMark/>
          </w:tcPr>
          <w:p w14:paraId="2F0CDCAD"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Gesamtzahl der rangierten   </w:t>
            </w:r>
          </w:p>
        </w:tc>
        <w:tc>
          <w:tcPr>
            <w:tcW w:w="480" w:type="dxa"/>
            <w:vMerge w:val="restart"/>
            <w:vAlign w:val="center"/>
            <w:hideMark/>
          </w:tcPr>
          <w:p w14:paraId="1B7AADE5"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Anstieg   </w:t>
            </w:r>
          </w:p>
        </w:tc>
        <w:tc>
          <w:tcPr>
            <w:tcW w:w="630" w:type="dxa"/>
            <w:vMerge w:val="restart"/>
            <w:vAlign w:val="center"/>
            <w:hideMark/>
          </w:tcPr>
          <w:p w14:paraId="4C6DE3E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Unverändert   </w:t>
            </w:r>
          </w:p>
        </w:tc>
        <w:tc>
          <w:tcPr>
            <w:tcW w:w="615" w:type="dxa"/>
            <w:vMerge w:val="restart"/>
            <w:vAlign w:val="center"/>
            <w:hideMark/>
          </w:tcPr>
          <w:p w14:paraId="2ECC500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Ab   </w:t>
            </w:r>
          </w:p>
        </w:tc>
        <w:tc>
          <w:tcPr>
            <w:tcW w:w="540" w:type="dxa"/>
            <w:vMerge w:val="restart"/>
            <w:vAlign w:val="center"/>
            <w:hideMark/>
          </w:tcPr>
          <w:p w14:paraId="6F282C0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Neu   </w:t>
            </w:r>
          </w:p>
        </w:tc>
        <w:tc>
          <w:tcPr>
            <w:tcW w:w="2670" w:type="dxa"/>
            <w:gridSpan w:val="2"/>
            <w:vAlign w:val="center"/>
            <w:hideMark/>
          </w:tcPr>
          <w:p w14:paraId="732F28C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Top-Universität   </w:t>
            </w:r>
          </w:p>
        </w:tc>
        <w:tc>
          <w:tcPr>
            <w:tcW w:w="495" w:type="dxa"/>
            <w:vMerge w:val="restart"/>
            <w:vAlign w:val="center"/>
            <w:hideMark/>
          </w:tcPr>
          <w:p w14:paraId="733BE801"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Top 50   </w:t>
            </w:r>
          </w:p>
        </w:tc>
        <w:tc>
          <w:tcPr>
            <w:tcW w:w="450" w:type="dxa"/>
            <w:vMerge w:val="restart"/>
            <w:vAlign w:val="center"/>
            <w:hideMark/>
          </w:tcPr>
          <w:p w14:paraId="5C40517E"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Top 100   </w:t>
            </w:r>
          </w:p>
        </w:tc>
        <w:tc>
          <w:tcPr>
            <w:tcW w:w="480" w:type="dxa"/>
            <w:vMerge w:val="restart"/>
            <w:vAlign w:val="center"/>
            <w:hideMark/>
          </w:tcPr>
          <w:p w14:paraId="2A83349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Top 200   </w:t>
            </w:r>
          </w:p>
        </w:tc>
        <w:tc>
          <w:tcPr>
            <w:tcW w:w="660" w:type="dxa"/>
            <w:vMerge w:val="restart"/>
            <w:vAlign w:val="center"/>
            <w:hideMark/>
          </w:tcPr>
          <w:p w14:paraId="0685CC05"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Top 500   </w:t>
            </w:r>
          </w:p>
        </w:tc>
      </w:tr>
      <w:tr w:rsidR="00263013" w:rsidRPr="00263013" w14:paraId="77D912E6" w14:textId="77777777" w:rsidTr="005A3D3E">
        <w:trPr>
          <w:trHeight w:val="285"/>
          <w:jc w:val="center"/>
        </w:trPr>
        <w:tc>
          <w:tcPr>
            <w:tcW w:w="0" w:type="auto"/>
            <w:vMerge/>
            <w:vAlign w:val="center"/>
            <w:hideMark/>
          </w:tcPr>
          <w:p w14:paraId="0790CF1D"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59663CE9"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423BAB62"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062AA84B"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2D8708FC"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307066D1"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2115" w:type="dxa"/>
            <w:shd w:val="clear" w:color="auto" w:fill="E9E9E7"/>
            <w:vAlign w:val="center"/>
            <w:hideMark/>
          </w:tcPr>
          <w:p w14:paraId="63252D66"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Name   </w:t>
            </w:r>
          </w:p>
        </w:tc>
        <w:tc>
          <w:tcPr>
            <w:tcW w:w="540" w:type="dxa"/>
            <w:shd w:val="clear" w:color="auto" w:fill="E9E9E7"/>
            <w:vAlign w:val="center"/>
            <w:hideMark/>
          </w:tcPr>
          <w:p w14:paraId="244B9B3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b/>
                <w:bCs/>
                <w:color w:val="1D1D1B"/>
                <w:kern w:val="0"/>
                <w:sz w:val="16"/>
                <w:szCs w:val="16"/>
                <w:lang w:eastAsia="en-GB"/>
                <w14:ligatures w14:val="none"/>
              </w:rPr>
              <w:t>Rang   </w:t>
            </w:r>
          </w:p>
        </w:tc>
        <w:tc>
          <w:tcPr>
            <w:tcW w:w="0" w:type="auto"/>
            <w:vMerge/>
            <w:vAlign w:val="center"/>
            <w:hideMark/>
          </w:tcPr>
          <w:p w14:paraId="038E5BCF"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0764CAFA"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40CB83D4"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c>
          <w:tcPr>
            <w:tcW w:w="0" w:type="auto"/>
            <w:vMerge/>
            <w:vAlign w:val="center"/>
            <w:hideMark/>
          </w:tcPr>
          <w:p w14:paraId="5A8D3FE5" w14:textId="77777777" w:rsidR="00263013" w:rsidRPr="00263013" w:rsidRDefault="00263013" w:rsidP="00263013">
            <w:pPr>
              <w:spacing w:after="0" w:line="240" w:lineRule="auto"/>
              <w:rPr>
                <w:rFonts w:ascii="Calibri" w:eastAsia="Times New Roman" w:hAnsi="Calibri" w:cs="Calibri"/>
                <w:kern w:val="0"/>
                <w:lang w:eastAsia="en-GB"/>
                <w14:ligatures w14:val="none"/>
              </w:rPr>
            </w:pPr>
          </w:p>
        </w:tc>
      </w:tr>
      <w:tr w:rsidR="00263013" w:rsidRPr="00263013" w14:paraId="14B0D71E" w14:textId="77777777" w:rsidTr="005A3D3E">
        <w:trPr>
          <w:trHeight w:val="285"/>
          <w:jc w:val="center"/>
        </w:trPr>
        <w:tc>
          <w:tcPr>
            <w:tcW w:w="1305" w:type="dxa"/>
            <w:vAlign w:val="center"/>
            <w:hideMark/>
          </w:tcPr>
          <w:p w14:paraId="5DB6F22C"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USA   </w:t>
            </w:r>
          </w:p>
        </w:tc>
        <w:tc>
          <w:tcPr>
            <w:tcW w:w="660" w:type="dxa"/>
            <w:vAlign w:val="center"/>
            <w:hideMark/>
          </w:tcPr>
          <w:p w14:paraId="4E755C1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184   </w:t>
            </w:r>
          </w:p>
        </w:tc>
        <w:tc>
          <w:tcPr>
            <w:tcW w:w="480" w:type="dxa"/>
            <w:vAlign w:val="center"/>
            <w:hideMark/>
          </w:tcPr>
          <w:p w14:paraId="075BFED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22   </w:t>
            </w:r>
          </w:p>
        </w:tc>
        <w:tc>
          <w:tcPr>
            <w:tcW w:w="630" w:type="dxa"/>
            <w:vAlign w:val="center"/>
            <w:hideMark/>
          </w:tcPr>
          <w:p w14:paraId="6F4B141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38   </w:t>
            </w:r>
          </w:p>
        </w:tc>
        <w:tc>
          <w:tcPr>
            <w:tcW w:w="615" w:type="dxa"/>
            <w:vAlign w:val="center"/>
            <w:hideMark/>
          </w:tcPr>
          <w:p w14:paraId="2E4F1F8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121   </w:t>
            </w:r>
          </w:p>
        </w:tc>
        <w:tc>
          <w:tcPr>
            <w:tcW w:w="540" w:type="dxa"/>
            <w:vAlign w:val="center"/>
            <w:hideMark/>
          </w:tcPr>
          <w:p w14:paraId="2C79887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3   </w:t>
            </w:r>
          </w:p>
        </w:tc>
        <w:tc>
          <w:tcPr>
            <w:tcW w:w="2115" w:type="dxa"/>
            <w:shd w:val="clear" w:color="auto" w:fill="E9E9E7"/>
            <w:vAlign w:val="center"/>
            <w:hideMark/>
          </w:tcPr>
          <w:p w14:paraId="4D73F6F8"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MIT   </w:t>
            </w:r>
          </w:p>
        </w:tc>
        <w:tc>
          <w:tcPr>
            <w:tcW w:w="540" w:type="dxa"/>
            <w:shd w:val="clear" w:color="auto" w:fill="E9E9E7"/>
            <w:vAlign w:val="center"/>
            <w:hideMark/>
          </w:tcPr>
          <w:p w14:paraId="74D6707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1   </w:t>
            </w:r>
          </w:p>
        </w:tc>
        <w:tc>
          <w:tcPr>
            <w:tcW w:w="495" w:type="dxa"/>
            <w:vAlign w:val="center"/>
            <w:hideMark/>
          </w:tcPr>
          <w:p w14:paraId="61A5866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14   </w:t>
            </w:r>
          </w:p>
        </w:tc>
        <w:tc>
          <w:tcPr>
            <w:tcW w:w="450" w:type="dxa"/>
            <w:vAlign w:val="center"/>
            <w:hideMark/>
          </w:tcPr>
          <w:p w14:paraId="26222351"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26   </w:t>
            </w:r>
          </w:p>
        </w:tc>
        <w:tc>
          <w:tcPr>
            <w:tcW w:w="480" w:type="dxa"/>
            <w:vAlign w:val="center"/>
            <w:hideMark/>
          </w:tcPr>
          <w:p w14:paraId="06B1A49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38   </w:t>
            </w:r>
          </w:p>
        </w:tc>
        <w:tc>
          <w:tcPr>
            <w:tcW w:w="660" w:type="dxa"/>
            <w:vAlign w:val="center"/>
            <w:hideMark/>
          </w:tcPr>
          <w:p w14:paraId="6804A16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68   </w:t>
            </w:r>
          </w:p>
        </w:tc>
      </w:tr>
      <w:tr w:rsidR="00263013" w:rsidRPr="00263013" w14:paraId="664F58AB" w14:textId="77777777" w:rsidTr="005A3D3E">
        <w:trPr>
          <w:trHeight w:val="285"/>
          <w:jc w:val="center"/>
        </w:trPr>
        <w:tc>
          <w:tcPr>
            <w:tcW w:w="1305" w:type="dxa"/>
            <w:vAlign w:val="center"/>
            <w:hideMark/>
          </w:tcPr>
          <w:p w14:paraId="5F39668C"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Großbritannien   </w:t>
            </w:r>
          </w:p>
        </w:tc>
        <w:tc>
          <w:tcPr>
            <w:tcW w:w="660" w:type="dxa"/>
            <w:vAlign w:val="center"/>
            <w:hideMark/>
          </w:tcPr>
          <w:p w14:paraId="3820021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93   </w:t>
            </w:r>
          </w:p>
        </w:tc>
        <w:tc>
          <w:tcPr>
            <w:tcW w:w="480" w:type="dxa"/>
            <w:vAlign w:val="center"/>
            <w:hideMark/>
          </w:tcPr>
          <w:p w14:paraId="3EFD288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31   </w:t>
            </w:r>
          </w:p>
        </w:tc>
        <w:tc>
          <w:tcPr>
            <w:tcW w:w="630" w:type="dxa"/>
            <w:vAlign w:val="center"/>
            <w:hideMark/>
          </w:tcPr>
          <w:p w14:paraId="1108029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20   </w:t>
            </w:r>
          </w:p>
        </w:tc>
        <w:tc>
          <w:tcPr>
            <w:tcW w:w="615" w:type="dxa"/>
            <w:vAlign w:val="center"/>
            <w:hideMark/>
          </w:tcPr>
          <w:p w14:paraId="7B58C60D"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38   </w:t>
            </w:r>
          </w:p>
        </w:tc>
        <w:tc>
          <w:tcPr>
            <w:tcW w:w="540" w:type="dxa"/>
            <w:vAlign w:val="center"/>
            <w:hideMark/>
          </w:tcPr>
          <w:p w14:paraId="17B2E772"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4   </w:t>
            </w:r>
          </w:p>
        </w:tc>
        <w:tc>
          <w:tcPr>
            <w:tcW w:w="2115" w:type="dxa"/>
            <w:shd w:val="clear" w:color="auto" w:fill="E9E9E7"/>
            <w:vAlign w:val="center"/>
            <w:hideMark/>
          </w:tcPr>
          <w:p w14:paraId="4565CAAB"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Imperial College London   </w:t>
            </w:r>
          </w:p>
        </w:tc>
        <w:tc>
          <w:tcPr>
            <w:tcW w:w="540" w:type="dxa"/>
            <w:shd w:val="clear" w:color="auto" w:fill="E9E9E7"/>
            <w:vAlign w:val="center"/>
            <w:hideMark/>
          </w:tcPr>
          <w:p w14:paraId="6D1CDC2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2   </w:t>
            </w:r>
          </w:p>
        </w:tc>
        <w:tc>
          <w:tcPr>
            <w:tcW w:w="495" w:type="dxa"/>
            <w:vAlign w:val="center"/>
            <w:hideMark/>
          </w:tcPr>
          <w:p w14:paraId="0737DDA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7   </w:t>
            </w:r>
          </w:p>
        </w:tc>
        <w:tc>
          <w:tcPr>
            <w:tcW w:w="450" w:type="dxa"/>
            <w:vAlign w:val="center"/>
            <w:hideMark/>
          </w:tcPr>
          <w:p w14:paraId="053F1CC6"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16   </w:t>
            </w:r>
          </w:p>
        </w:tc>
        <w:tc>
          <w:tcPr>
            <w:tcW w:w="480" w:type="dxa"/>
            <w:vAlign w:val="center"/>
            <w:hideMark/>
          </w:tcPr>
          <w:p w14:paraId="613F87E2"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28   </w:t>
            </w:r>
          </w:p>
        </w:tc>
        <w:tc>
          <w:tcPr>
            <w:tcW w:w="660" w:type="dxa"/>
            <w:vAlign w:val="center"/>
            <w:hideMark/>
          </w:tcPr>
          <w:p w14:paraId="5D4CCC8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48   </w:t>
            </w:r>
          </w:p>
        </w:tc>
      </w:tr>
      <w:tr w:rsidR="00263013" w:rsidRPr="00263013" w14:paraId="7A26F789" w14:textId="77777777" w:rsidTr="005A3D3E">
        <w:trPr>
          <w:trHeight w:val="285"/>
          <w:jc w:val="center"/>
        </w:trPr>
        <w:tc>
          <w:tcPr>
            <w:tcW w:w="1305" w:type="dxa"/>
            <w:vAlign w:val="center"/>
            <w:hideMark/>
          </w:tcPr>
          <w:p w14:paraId="0D097B1B"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Festlandchina   </w:t>
            </w:r>
          </w:p>
        </w:tc>
        <w:tc>
          <w:tcPr>
            <w:tcW w:w="660" w:type="dxa"/>
            <w:vAlign w:val="center"/>
            <w:hideMark/>
          </w:tcPr>
          <w:p w14:paraId="3FC46C4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85   </w:t>
            </w:r>
          </w:p>
        </w:tc>
        <w:tc>
          <w:tcPr>
            <w:tcW w:w="480" w:type="dxa"/>
            <w:vAlign w:val="center"/>
            <w:hideMark/>
          </w:tcPr>
          <w:p w14:paraId="6D7A1BAE"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52   </w:t>
            </w:r>
          </w:p>
        </w:tc>
        <w:tc>
          <w:tcPr>
            <w:tcW w:w="630" w:type="dxa"/>
            <w:vAlign w:val="center"/>
            <w:hideMark/>
          </w:tcPr>
          <w:p w14:paraId="0084DE26"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10   </w:t>
            </w:r>
          </w:p>
        </w:tc>
        <w:tc>
          <w:tcPr>
            <w:tcW w:w="615" w:type="dxa"/>
            <w:vAlign w:val="center"/>
            <w:hideMark/>
          </w:tcPr>
          <w:p w14:paraId="044AF5B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10   </w:t>
            </w:r>
          </w:p>
        </w:tc>
        <w:tc>
          <w:tcPr>
            <w:tcW w:w="540" w:type="dxa"/>
            <w:vAlign w:val="center"/>
            <w:hideMark/>
          </w:tcPr>
          <w:p w14:paraId="4AC0C01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13   </w:t>
            </w:r>
          </w:p>
        </w:tc>
        <w:tc>
          <w:tcPr>
            <w:tcW w:w="2115" w:type="dxa"/>
            <w:shd w:val="clear" w:color="auto" w:fill="E9E9E7"/>
            <w:vAlign w:val="center"/>
            <w:hideMark/>
          </w:tcPr>
          <w:p w14:paraId="5F957B64"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Universität Peking   </w:t>
            </w:r>
          </w:p>
        </w:tc>
        <w:tc>
          <w:tcPr>
            <w:tcW w:w="540" w:type="dxa"/>
            <w:shd w:val="clear" w:color="auto" w:fill="E9E9E7"/>
            <w:vAlign w:val="center"/>
            <w:hideMark/>
          </w:tcPr>
          <w:p w14:paraId="04AB87C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13   </w:t>
            </w:r>
          </w:p>
        </w:tc>
        <w:tc>
          <w:tcPr>
            <w:tcW w:w="495" w:type="dxa"/>
            <w:vAlign w:val="center"/>
            <w:hideMark/>
          </w:tcPr>
          <w:p w14:paraId="43852FC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5   </w:t>
            </w:r>
          </w:p>
        </w:tc>
        <w:tc>
          <w:tcPr>
            <w:tcW w:w="450" w:type="dxa"/>
            <w:vAlign w:val="center"/>
            <w:hideMark/>
          </w:tcPr>
          <w:p w14:paraId="678654C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6   </w:t>
            </w:r>
          </w:p>
        </w:tc>
        <w:tc>
          <w:tcPr>
            <w:tcW w:w="480" w:type="dxa"/>
            <w:vAlign w:val="center"/>
            <w:hideMark/>
          </w:tcPr>
          <w:p w14:paraId="2770648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10   </w:t>
            </w:r>
          </w:p>
        </w:tc>
        <w:tc>
          <w:tcPr>
            <w:tcW w:w="660" w:type="dxa"/>
            <w:vAlign w:val="center"/>
            <w:hideMark/>
          </w:tcPr>
          <w:p w14:paraId="1DCDC5B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38   </w:t>
            </w:r>
          </w:p>
        </w:tc>
      </w:tr>
      <w:tr w:rsidR="00263013" w:rsidRPr="00263013" w14:paraId="11D74367" w14:textId="77777777" w:rsidTr="005A3D3E">
        <w:trPr>
          <w:trHeight w:val="285"/>
          <w:jc w:val="center"/>
        </w:trPr>
        <w:tc>
          <w:tcPr>
            <w:tcW w:w="1305" w:type="dxa"/>
            <w:vAlign w:val="center"/>
            <w:hideMark/>
          </w:tcPr>
          <w:p w14:paraId="43F33EDA"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Deutschland   </w:t>
            </w:r>
          </w:p>
        </w:tc>
        <w:tc>
          <w:tcPr>
            <w:tcW w:w="660" w:type="dxa"/>
            <w:vAlign w:val="center"/>
            <w:hideMark/>
          </w:tcPr>
          <w:p w14:paraId="65BF033D"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60   </w:t>
            </w:r>
          </w:p>
        </w:tc>
        <w:tc>
          <w:tcPr>
            <w:tcW w:w="480" w:type="dxa"/>
            <w:vAlign w:val="center"/>
            <w:hideMark/>
          </w:tcPr>
          <w:p w14:paraId="6BEC376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8   </w:t>
            </w:r>
          </w:p>
        </w:tc>
        <w:tc>
          <w:tcPr>
            <w:tcW w:w="630" w:type="dxa"/>
            <w:vAlign w:val="center"/>
            <w:hideMark/>
          </w:tcPr>
          <w:p w14:paraId="6015D74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3   </w:t>
            </w:r>
          </w:p>
        </w:tc>
        <w:tc>
          <w:tcPr>
            <w:tcW w:w="615" w:type="dxa"/>
            <w:vAlign w:val="center"/>
            <w:hideMark/>
          </w:tcPr>
          <w:p w14:paraId="40F1E5C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38   </w:t>
            </w:r>
          </w:p>
        </w:tc>
        <w:tc>
          <w:tcPr>
            <w:tcW w:w="540" w:type="dxa"/>
            <w:vAlign w:val="center"/>
            <w:hideMark/>
          </w:tcPr>
          <w:p w14:paraId="1B08518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11   </w:t>
            </w:r>
          </w:p>
        </w:tc>
        <w:tc>
          <w:tcPr>
            <w:tcW w:w="2115" w:type="dxa"/>
            <w:shd w:val="clear" w:color="auto" w:fill="E9E9E7"/>
            <w:vAlign w:val="center"/>
            <w:hideMark/>
          </w:tcPr>
          <w:p w14:paraId="292D03F6"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Technische Universität München   </w:t>
            </w:r>
          </w:p>
        </w:tc>
        <w:tc>
          <w:tcPr>
            <w:tcW w:w="540" w:type="dxa"/>
            <w:shd w:val="clear" w:color="auto" w:fill="E9E9E7"/>
            <w:vAlign w:val="center"/>
            <w:hideMark/>
          </w:tcPr>
          <w:p w14:paraId="3EFDAC4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25   </w:t>
            </w:r>
          </w:p>
        </w:tc>
        <w:tc>
          <w:tcPr>
            <w:tcW w:w="495" w:type="dxa"/>
            <w:vAlign w:val="center"/>
            <w:hideMark/>
          </w:tcPr>
          <w:p w14:paraId="24C6738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1   </w:t>
            </w:r>
          </w:p>
        </w:tc>
        <w:tc>
          <w:tcPr>
            <w:tcW w:w="450" w:type="dxa"/>
            <w:vAlign w:val="center"/>
            <w:hideMark/>
          </w:tcPr>
          <w:p w14:paraId="6C4A350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4   </w:t>
            </w:r>
          </w:p>
        </w:tc>
        <w:tc>
          <w:tcPr>
            <w:tcW w:w="480" w:type="dxa"/>
            <w:vAlign w:val="center"/>
            <w:hideMark/>
          </w:tcPr>
          <w:p w14:paraId="75E0BEC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9   </w:t>
            </w:r>
          </w:p>
        </w:tc>
        <w:tc>
          <w:tcPr>
            <w:tcW w:w="660" w:type="dxa"/>
            <w:vAlign w:val="center"/>
            <w:hideMark/>
          </w:tcPr>
          <w:p w14:paraId="4A03E0E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28   </w:t>
            </w:r>
          </w:p>
        </w:tc>
      </w:tr>
      <w:tr w:rsidR="00263013" w:rsidRPr="00263013" w14:paraId="662A3E32" w14:textId="77777777" w:rsidTr="005A3D3E">
        <w:trPr>
          <w:trHeight w:val="285"/>
          <w:jc w:val="center"/>
        </w:trPr>
        <w:tc>
          <w:tcPr>
            <w:tcW w:w="1305" w:type="dxa"/>
            <w:vAlign w:val="center"/>
            <w:hideMark/>
          </w:tcPr>
          <w:p w14:paraId="0A417F38"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Indien   </w:t>
            </w:r>
          </w:p>
        </w:tc>
        <w:tc>
          <w:tcPr>
            <w:tcW w:w="660" w:type="dxa"/>
            <w:vAlign w:val="center"/>
            <w:hideMark/>
          </w:tcPr>
          <w:p w14:paraId="0DBA2EA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52   </w:t>
            </w:r>
          </w:p>
        </w:tc>
        <w:tc>
          <w:tcPr>
            <w:tcW w:w="480" w:type="dxa"/>
            <w:vAlign w:val="center"/>
            <w:hideMark/>
          </w:tcPr>
          <w:p w14:paraId="3A9DB0E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26   </w:t>
            </w:r>
          </w:p>
        </w:tc>
        <w:tc>
          <w:tcPr>
            <w:tcW w:w="630" w:type="dxa"/>
            <w:vAlign w:val="center"/>
            <w:hideMark/>
          </w:tcPr>
          <w:p w14:paraId="4E98C37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9   </w:t>
            </w:r>
          </w:p>
        </w:tc>
        <w:tc>
          <w:tcPr>
            <w:tcW w:w="615" w:type="dxa"/>
            <w:vAlign w:val="center"/>
            <w:hideMark/>
          </w:tcPr>
          <w:p w14:paraId="558FB0D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15   </w:t>
            </w:r>
          </w:p>
        </w:tc>
        <w:tc>
          <w:tcPr>
            <w:tcW w:w="540" w:type="dxa"/>
            <w:vAlign w:val="center"/>
            <w:hideMark/>
          </w:tcPr>
          <w:p w14:paraId="0480885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2   </w:t>
            </w:r>
          </w:p>
        </w:tc>
        <w:tc>
          <w:tcPr>
            <w:tcW w:w="2115" w:type="dxa"/>
            <w:shd w:val="clear" w:color="auto" w:fill="E9E9E7"/>
            <w:vAlign w:val="center"/>
            <w:hideMark/>
          </w:tcPr>
          <w:p w14:paraId="51FC4A93"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Indian Institute of Technology Delhi (IITD)   </w:t>
            </w:r>
          </w:p>
        </w:tc>
        <w:tc>
          <w:tcPr>
            <w:tcW w:w="540" w:type="dxa"/>
            <w:shd w:val="clear" w:color="auto" w:fill="E9E9E7"/>
            <w:vAlign w:val="center"/>
            <w:hideMark/>
          </w:tcPr>
          <w:p w14:paraId="56C5CDB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118   </w:t>
            </w:r>
          </w:p>
        </w:tc>
        <w:tc>
          <w:tcPr>
            <w:tcW w:w="495" w:type="dxa"/>
            <w:vAlign w:val="center"/>
            <w:hideMark/>
          </w:tcPr>
          <w:p w14:paraId="7D726116"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    </w:t>
            </w:r>
          </w:p>
        </w:tc>
        <w:tc>
          <w:tcPr>
            <w:tcW w:w="450" w:type="dxa"/>
            <w:vAlign w:val="center"/>
            <w:hideMark/>
          </w:tcPr>
          <w:p w14:paraId="2803874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    </w:t>
            </w:r>
          </w:p>
        </w:tc>
        <w:tc>
          <w:tcPr>
            <w:tcW w:w="480" w:type="dxa"/>
            <w:vAlign w:val="center"/>
            <w:hideMark/>
          </w:tcPr>
          <w:p w14:paraId="2A685846"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3   </w:t>
            </w:r>
          </w:p>
        </w:tc>
        <w:tc>
          <w:tcPr>
            <w:tcW w:w="660" w:type="dxa"/>
            <w:vAlign w:val="center"/>
            <w:hideMark/>
          </w:tcPr>
          <w:p w14:paraId="000F4DD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11   </w:t>
            </w:r>
          </w:p>
        </w:tc>
      </w:tr>
      <w:tr w:rsidR="00263013" w:rsidRPr="00263013" w14:paraId="7A5BEDA4" w14:textId="77777777" w:rsidTr="005A3D3E">
        <w:trPr>
          <w:trHeight w:val="285"/>
          <w:jc w:val="center"/>
        </w:trPr>
        <w:tc>
          <w:tcPr>
            <w:tcW w:w="1305" w:type="dxa"/>
            <w:vAlign w:val="center"/>
            <w:hideMark/>
          </w:tcPr>
          <w:p w14:paraId="7DA0DF20"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Spanien   </w:t>
            </w:r>
          </w:p>
        </w:tc>
        <w:tc>
          <w:tcPr>
            <w:tcW w:w="660" w:type="dxa"/>
            <w:vAlign w:val="center"/>
            <w:hideMark/>
          </w:tcPr>
          <w:p w14:paraId="1F9CC9B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48   </w:t>
            </w:r>
          </w:p>
        </w:tc>
        <w:tc>
          <w:tcPr>
            <w:tcW w:w="480" w:type="dxa"/>
            <w:vAlign w:val="center"/>
            <w:hideMark/>
          </w:tcPr>
          <w:p w14:paraId="5CF3F58E"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2   </w:t>
            </w:r>
          </w:p>
        </w:tc>
        <w:tc>
          <w:tcPr>
            <w:tcW w:w="630" w:type="dxa"/>
            <w:vAlign w:val="center"/>
            <w:hideMark/>
          </w:tcPr>
          <w:p w14:paraId="162034A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12   </w:t>
            </w:r>
          </w:p>
        </w:tc>
        <w:tc>
          <w:tcPr>
            <w:tcW w:w="615" w:type="dxa"/>
            <w:vAlign w:val="center"/>
            <w:hideMark/>
          </w:tcPr>
          <w:p w14:paraId="6C9001D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24   </w:t>
            </w:r>
          </w:p>
        </w:tc>
        <w:tc>
          <w:tcPr>
            <w:tcW w:w="540" w:type="dxa"/>
            <w:vAlign w:val="center"/>
            <w:hideMark/>
          </w:tcPr>
          <w:p w14:paraId="6BA390E2"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10   </w:t>
            </w:r>
          </w:p>
        </w:tc>
        <w:tc>
          <w:tcPr>
            <w:tcW w:w="2115" w:type="dxa"/>
            <w:shd w:val="clear" w:color="auto" w:fill="E9E9E7"/>
            <w:vAlign w:val="center"/>
            <w:hideMark/>
          </w:tcPr>
          <w:p w14:paraId="7CFA30FF"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Universität Barcelona   </w:t>
            </w:r>
          </w:p>
        </w:tc>
        <w:tc>
          <w:tcPr>
            <w:tcW w:w="540" w:type="dxa"/>
            <w:shd w:val="clear" w:color="auto" w:fill="E9E9E7"/>
            <w:vAlign w:val="center"/>
            <w:hideMark/>
          </w:tcPr>
          <w:p w14:paraId="2536B36E"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165   </w:t>
            </w:r>
          </w:p>
        </w:tc>
        <w:tc>
          <w:tcPr>
            <w:tcW w:w="495" w:type="dxa"/>
            <w:vAlign w:val="center"/>
            <w:hideMark/>
          </w:tcPr>
          <w:p w14:paraId="3E8E422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    </w:t>
            </w:r>
          </w:p>
        </w:tc>
        <w:tc>
          <w:tcPr>
            <w:tcW w:w="450" w:type="dxa"/>
            <w:vAlign w:val="center"/>
            <w:hideMark/>
          </w:tcPr>
          <w:p w14:paraId="728BA42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    </w:t>
            </w:r>
          </w:p>
        </w:tc>
        <w:tc>
          <w:tcPr>
            <w:tcW w:w="480" w:type="dxa"/>
            <w:vAlign w:val="center"/>
            <w:hideMark/>
          </w:tcPr>
          <w:p w14:paraId="722681C1"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2   </w:t>
            </w:r>
          </w:p>
        </w:tc>
        <w:tc>
          <w:tcPr>
            <w:tcW w:w="660" w:type="dxa"/>
            <w:vAlign w:val="center"/>
            <w:hideMark/>
          </w:tcPr>
          <w:p w14:paraId="4A4CAB7E"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15   </w:t>
            </w:r>
          </w:p>
        </w:tc>
      </w:tr>
      <w:tr w:rsidR="00263013" w:rsidRPr="00263013" w14:paraId="000BBE63" w14:textId="77777777" w:rsidTr="005A3D3E">
        <w:trPr>
          <w:trHeight w:val="285"/>
          <w:jc w:val="center"/>
        </w:trPr>
        <w:tc>
          <w:tcPr>
            <w:tcW w:w="1305" w:type="dxa"/>
            <w:vAlign w:val="center"/>
            <w:hideMark/>
          </w:tcPr>
          <w:p w14:paraId="33B8A9DC"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Italien   </w:t>
            </w:r>
          </w:p>
        </w:tc>
        <w:tc>
          <w:tcPr>
            <w:tcW w:w="660" w:type="dxa"/>
            <w:vAlign w:val="center"/>
            <w:hideMark/>
          </w:tcPr>
          <w:p w14:paraId="4E592B5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47   </w:t>
            </w:r>
          </w:p>
        </w:tc>
        <w:tc>
          <w:tcPr>
            <w:tcW w:w="480" w:type="dxa"/>
            <w:vAlign w:val="center"/>
            <w:hideMark/>
          </w:tcPr>
          <w:p w14:paraId="4DE1BC2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23   </w:t>
            </w:r>
          </w:p>
        </w:tc>
        <w:tc>
          <w:tcPr>
            <w:tcW w:w="630" w:type="dxa"/>
            <w:vAlign w:val="center"/>
            <w:hideMark/>
          </w:tcPr>
          <w:p w14:paraId="67FCA39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9   </w:t>
            </w:r>
          </w:p>
        </w:tc>
        <w:tc>
          <w:tcPr>
            <w:tcW w:w="615" w:type="dxa"/>
            <w:vAlign w:val="center"/>
            <w:hideMark/>
          </w:tcPr>
          <w:p w14:paraId="621D0696"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9   </w:t>
            </w:r>
          </w:p>
        </w:tc>
        <w:tc>
          <w:tcPr>
            <w:tcW w:w="540" w:type="dxa"/>
            <w:vAlign w:val="center"/>
            <w:hideMark/>
          </w:tcPr>
          <w:p w14:paraId="0E9298D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6   </w:t>
            </w:r>
          </w:p>
        </w:tc>
        <w:tc>
          <w:tcPr>
            <w:tcW w:w="2115" w:type="dxa"/>
            <w:shd w:val="clear" w:color="auto" w:fill="E9E9E7"/>
            <w:vAlign w:val="center"/>
            <w:hideMark/>
          </w:tcPr>
          <w:p w14:paraId="28FD21C1"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Politecnico di Milano   </w:t>
            </w:r>
          </w:p>
        </w:tc>
        <w:tc>
          <w:tcPr>
            <w:tcW w:w="540" w:type="dxa"/>
            <w:shd w:val="clear" w:color="auto" w:fill="E9E9E7"/>
            <w:vAlign w:val="center"/>
            <w:hideMark/>
          </w:tcPr>
          <w:p w14:paraId="1204B9D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87   </w:t>
            </w:r>
          </w:p>
        </w:tc>
        <w:tc>
          <w:tcPr>
            <w:tcW w:w="495" w:type="dxa"/>
            <w:vAlign w:val="center"/>
            <w:hideMark/>
          </w:tcPr>
          <w:p w14:paraId="5A592C1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    </w:t>
            </w:r>
          </w:p>
        </w:tc>
        <w:tc>
          <w:tcPr>
            <w:tcW w:w="450" w:type="dxa"/>
            <w:vAlign w:val="center"/>
            <w:hideMark/>
          </w:tcPr>
          <w:p w14:paraId="29FD4BC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1   </w:t>
            </w:r>
          </w:p>
        </w:tc>
        <w:tc>
          <w:tcPr>
            <w:tcW w:w="480" w:type="dxa"/>
            <w:vAlign w:val="center"/>
            <w:hideMark/>
          </w:tcPr>
          <w:p w14:paraId="755171A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3   </w:t>
            </w:r>
          </w:p>
        </w:tc>
        <w:tc>
          <w:tcPr>
            <w:tcW w:w="660" w:type="dxa"/>
            <w:vAlign w:val="center"/>
            <w:hideMark/>
          </w:tcPr>
          <w:p w14:paraId="508100E2"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15   </w:t>
            </w:r>
          </w:p>
        </w:tc>
      </w:tr>
      <w:tr w:rsidR="00263013" w:rsidRPr="00263013" w14:paraId="11D02D61" w14:textId="77777777" w:rsidTr="005A3D3E">
        <w:trPr>
          <w:trHeight w:val="285"/>
          <w:jc w:val="center"/>
        </w:trPr>
        <w:tc>
          <w:tcPr>
            <w:tcW w:w="1305" w:type="dxa"/>
            <w:vAlign w:val="center"/>
            <w:hideMark/>
          </w:tcPr>
          <w:p w14:paraId="5D939F19"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Südkorea   </w:t>
            </w:r>
          </w:p>
        </w:tc>
        <w:tc>
          <w:tcPr>
            <w:tcW w:w="660" w:type="dxa"/>
            <w:vAlign w:val="center"/>
            <w:hideMark/>
          </w:tcPr>
          <w:p w14:paraId="034B78B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43   </w:t>
            </w:r>
          </w:p>
        </w:tc>
        <w:tc>
          <w:tcPr>
            <w:tcW w:w="480" w:type="dxa"/>
            <w:vAlign w:val="center"/>
            <w:hideMark/>
          </w:tcPr>
          <w:p w14:paraId="01621A6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21   </w:t>
            </w:r>
          </w:p>
        </w:tc>
        <w:tc>
          <w:tcPr>
            <w:tcW w:w="630" w:type="dxa"/>
            <w:vAlign w:val="center"/>
            <w:hideMark/>
          </w:tcPr>
          <w:p w14:paraId="2B9AF3A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12   </w:t>
            </w:r>
          </w:p>
        </w:tc>
        <w:tc>
          <w:tcPr>
            <w:tcW w:w="615" w:type="dxa"/>
            <w:vAlign w:val="center"/>
            <w:hideMark/>
          </w:tcPr>
          <w:p w14:paraId="7282142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7   </w:t>
            </w:r>
          </w:p>
        </w:tc>
        <w:tc>
          <w:tcPr>
            <w:tcW w:w="540" w:type="dxa"/>
            <w:vAlign w:val="center"/>
            <w:hideMark/>
          </w:tcPr>
          <w:p w14:paraId="034C9FC3"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3   </w:t>
            </w:r>
          </w:p>
        </w:tc>
        <w:tc>
          <w:tcPr>
            <w:tcW w:w="2115" w:type="dxa"/>
            <w:shd w:val="clear" w:color="auto" w:fill="E9E9E7"/>
            <w:vAlign w:val="center"/>
            <w:hideMark/>
          </w:tcPr>
          <w:p w14:paraId="2D99A786"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Seoul National University   </w:t>
            </w:r>
          </w:p>
        </w:tc>
        <w:tc>
          <w:tcPr>
            <w:tcW w:w="540" w:type="dxa"/>
            <w:shd w:val="clear" w:color="auto" w:fill="E9E9E7"/>
            <w:vAlign w:val="center"/>
            <w:hideMark/>
          </w:tcPr>
          <w:p w14:paraId="7ABC958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38   </w:t>
            </w:r>
          </w:p>
        </w:tc>
        <w:tc>
          <w:tcPr>
            <w:tcW w:w="495" w:type="dxa"/>
            <w:vAlign w:val="center"/>
            <w:hideMark/>
          </w:tcPr>
          <w:p w14:paraId="2FC212D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2   </w:t>
            </w:r>
          </w:p>
        </w:tc>
        <w:tc>
          <w:tcPr>
            <w:tcW w:w="450" w:type="dxa"/>
            <w:vAlign w:val="center"/>
            <w:hideMark/>
          </w:tcPr>
          <w:p w14:paraId="4359D36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4   </w:t>
            </w:r>
          </w:p>
        </w:tc>
        <w:tc>
          <w:tcPr>
            <w:tcW w:w="480" w:type="dxa"/>
            <w:vAlign w:val="center"/>
            <w:hideMark/>
          </w:tcPr>
          <w:p w14:paraId="680F84E2"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7   </w:t>
            </w:r>
          </w:p>
        </w:tc>
        <w:tc>
          <w:tcPr>
            <w:tcW w:w="660" w:type="dxa"/>
            <w:vAlign w:val="center"/>
            <w:hideMark/>
          </w:tcPr>
          <w:p w14:paraId="3669BEF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17   </w:t>
            </w:r>
          </w:p>
        </w:tc>
      </w:tr>
      <w:tr w:rsidR="00263013" w:rsidRPr="00263013" w14:paraId="22B6DD39" w14:textId="77777777" w:rsidTr="005A3D3E">
        <w:trPr>
          <w:trHeight w:val="285"/>
          <w:jc w:val="center"/>
        </w:trPr>
        <w:tc>
          <w:tcPr>
            <w:tcW w:w="1305" w:type="dxa"/>
            <w:vAlign w:val="center"/>
            <w:hideMark/>
          </w:tcPr>
          <w:p w14:paraId="7A698A52"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Japan   </w:t>
            </w:r>
          </w:p>
        </w:tc>
        <w:tc>
          <w:tcPr>
            <w:tcW w:w="660" w:type="dxa"/>
            <w:vAlign w:val="center"/>
            <w:hideMark/>
          </w:tcPr>
          <w:p w14:paraId="3DEC72C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41   </w:t>
            </w:r>
          </w:p>
        </w:tc>
        <w:tc>
          <w:tcPr>
            <w:tcW w:w="480" w:type="dxa"/>
            <w:vAlign w:val="center"/>
            <w:hideMark/>
          </w:tcPr>
          <w:p w14:paraId="32FD5554"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3   </w:t>
            </w:r>
          </w:p>
        </w:tc>
        <w:tc>
          <w:tcPr>
            <w:tcW w:w="630" w:type="dxa"/>
            <w:vAlign w:val="center"/>
            <w:hideMark/>
          </w:tcPr>
          <w:p w14:paraId="3BBF411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13   </w:t>
            </w:r>
          </w:p>
        </w:tc>
        <w:tc>
          <w:tcPr>
            <w:tcW w:w="615" w:type="dxa"/>
            <w:vAlign w:val="center"/>
            <w:hideMark/>
          </w:tcPr>
          <w:p w14:paraId="33311DC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24   </w:t>
            </w:r>
          </w:p>
        </w:tc>
        <w:tc>
          <w:tcPr>
            <w:tcW w:w="540" w:type="dxa"/>
            <w:vAlign w:val="center"/>
            <w:hideMark/>
          </w:tcPr>
          <w:p w14:paraId="7E50DA0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1   </w:t>
            </w:r>
          </w:p>
        </w:tc>
        <w:tc>
          <w:tcPr>
            <w:tcW w:w="2115" w:type="dxa"/>
            <w:shd w:val="clear" w:color="auto" w:fill="E9E9E7"/>
            <w:vAlign w:val="center"/>
            <w:hideMark/>
          </w:tcPr>
          <w:p w14:paraId="7EC9EE60"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Die Universität Tokio   </w:t>
            </w:r>
          </w:p>
        </w:tc>
        <w:tc>
          <w:tcPr>
            <w:tcW w:w="540" w:type="dxa"/>
            <w:shd w:val="clear" w:color="auto" w:fill="E9E9E7"/>
            <w:vAlign w:val="center"/>
            <w:hideMark/>
          </w:tcPr>
          <w:p w14:paraId="23CAC7F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39   </w:t>
            </w:r>
          </w:p>
        </w:tc>
        <w:tc>
          <w:tcPr>
            <w:tcW w:w="495" w:type="dxa"/>
            <w:vAlign w:val="center"/>
            <w:hideMark/>
          </w:tcPr>
          <w:p w14:paraId="3567438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1   </w:t>
            </w:r>
          </w:p>
        </w:tc>
        <w:tc>
          <w:tcPr>
            <w:tcW w:w="450" w:type="dxa"/>
            <w:vAlign w:val="center"/>
            <w:hideMark/>
          </w:tcPr>
          <w:p w14:paraId="5595526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3   </w:t>
            </w:r>
          </w:p>
        </w:tc>
        <w:tc>
          <w:tcPr>
            <w:tcW w:w="480" w:type="dxa"/>
            <w:vAlign w:val="center"/>
            <w:hideMark/>
          </w:tcPr>
          <w:p w14:paraId="5C8614A6"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8   </w:t>
            </w:r>
          </w:p>
        </w:tc>
        <w:tc>
          <w:tcPr>
            <w:tcW w:w="660" w:type="dxa"/>
            <w:vAlign w:val="center"/>
            <w:hideMark/>
          </w:tcPr>
          <w:p w14:paraId="1ED3141A"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12   </w:t>
            </w:r>
          </w:p>
        </w:tc>
      </w:tr>
      <w:tr w:rsidR="00263013" w:rsidRPr="00263013" w14:paraId="7DF06A28" w14:textId="77777777" w:rsidTr="005A3D3E">
        <w:trPr>
          <w:trHeight w:val="285"/>
          <w:jc w:val="center"/>
        </w:trPr>
        <w:tc>
          <w:tcPr>
            <w:tcW w:w="1305" w:type="dxa"/>
            <w:vAlign w:val="center"/>
            <w:hideMark/>
          </w:tcPr>
          <w:p w14:paraId="5C519AE3"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Frankreich   </w:t>
            </w:r>
          </w:p>
        </w:tc>
        <w:tc>
          <w:tcPr>
            <w:tcW w:w="660" w:type="dxa"/>
            <w:vAlign w:val="center"/>
            <w:hideMark/>
          </w:tcPr>
          <w:p w14:paraId="41AFE5BC"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38   </w:t>
            </w:r>
          </w:p>
        </w:tc>
        <w:tc>
          <w:tcPr>
            <w:tcW w:w="480" w:type="dxa"/>
            <w:vAlign w:val="center"/>
            <w:hideMark/>
          </w:tcPr>
          <w:p w14:paraId="140D2D06"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B050"/>
                <w:kern w:val="0"/>
                <w:sz w:val="16"/>
                <w:szCs w:val="16"/>
                <w:lang w:eastAsia="en-GB"/>
                <w14:ligatures w14:val="none"/>
              </w:rPr>
              <w:t>5   </w:t>
            </w:r>
          </w:p>
        </w:tc>
        <w:tc>
          <w:tcPr>
            <w:tcW w:w="630" w:type="dxa"/>
            <w:vAlign w:val="center"/>
            <w:hideMark/>
          </w:tcPr>
          <w:p w14:paraId="5884FCD8"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FFC000"/>
                <w:kern w:val="0"/>
                <w:sz w:val="16"/>
                <w:szCs w:val="16"/>
                <w:lang w:eastAsia="en-GB"/>
                <w14:ligatures w14:val="none"/>
              </w:rPr>
              <w:t>7   </w:t>
            </w:r>
          </w:p>
        </w:tc>
        <w:tc>
          <w:tcPr>
            <w:tcW w:w="615" w:type="dxa"/>
            <w:vAlign w:val="center"/>
            <w:hideMark/>
          </w:tcPr>
          <w:p w14:paraId="00E4D71E"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C00000"/>
                <w:kern w:val="0"/>
                <w:sz w:val="16"/>
                <w:szCs w:val="16"/>
                <w:lang w:eastAsia="en-GB"/>
                <w14:ligatures w14:val="none"/>
              </w:rPr>
              <w:t>19   </w:t>
            </w:r>
          </w:p>
        </w:tc>
        <w:tc>
          <w:tcPr>
            <w:tcW w:w="540" w:type="dxa"/>
            <w:vAlign w:val="center"/>
            <w:hideMark/>
          </w:tcPr>
          <w:p w14:paraId="661D5BE9"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0070C0"/>
                <w:kern w:val="0"/>
                <w:sz w:val="16"/>
                <w:szCs w:val="16"/>
                <w:lang w:eastAsia="en-GB"/>
                <w14:ligatures w14:val="none"/>
              </w:rPr>
              <w:t>7   </w:t>
            </w:r>
          </w:p>
        </w:tc>
        <w:tc>
          <w:tcPr>
            <w:tcW w:w="2115" w:type="dxa"/>
            <w:shd w:val="clear" w:color="auto" w:fill="E9E9E7"/>
            <w:vAlign w:val="center"/>
            <w:hideMark/>
          </w:tcPr>
          <w:p w14:paraId="0F5BD476" w14:textId="77777777" w:rsidR="00263013" w:rsidRPr="00263013" w:rsidRDefault="7E6C7508" w:rsidP="1AEE5358">
            <w:pPr>
              <w:spacing w:after="0" w:line="240" w:lineRule="auto"/>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Universität PSL   </w:t>
            </w:r>
          </w:p>
        </w:tc>
        <w:tc>
          <w:tcPr>
            <w:tcW w:w="540" w:type="dxa"/>
            <w:shd w:val="clear" w:color="auto" w:fill="E9E9E7"/>
            <w:vAlign w:val="center"/>
            <w:hideMark/>
          </w:tcPr>
          <w:p w14:paraId="50F27780"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34   </w:t>
            </w:r>
          </w:p>
        </w:tc>
        <w:tc>
          <w:tcPr>
            <w:tcW w:w="495" w:type="dxa"/>
            <w:vAlign w:val="center"/>
            <w:hideMark/>
          </w:tcPr>
          <w:p w14:paraId="00DF5207"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2   </w:t>
            </w:r>
          </w:p>
        </w:tc>
        <w:tc>
          <w:tcPr>
            <w:tcW w:w="450" w:type="dxa"/>
            <w:vAlign w:val="center"/>
            <w:hideMark/>
          </w:tcPr>
          <w:p w14:paraId="125A98EF"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4   </w:t>
            </w:r>
          </w:p>
        </w:tc>
        <w:tc>
          <w:tcPr>
            <w:tcW w:w="480" w:type="dxa"/>
            <w:vAlign w:val="center"/>
            <w:hideMark/>
          </w:tcPr>
          <w:p w14:paraId="38A9B9C1"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4   </w:t>
            </w:r>
          </w:p>
        </w:tc>
        <w:tc>
          <w:tcPr>
            <w:tcW w:w="660" w:type="dxa"/>
            <w:vAlign w:val="center"/>
            <w:hideMark/>
          </w:tcPr>
          <w:p w14:paraId="6247F78B" w14:textId="77777777" w:rsidR="00263013" w:rsidRPr="00263013" w:rsidRDefault="7E6C7508" w:rsidP="1AEE5358">
            <w:pPr>
              <w:spacing w:after="0" w:line="240" w:lineRule="auto"/>
              <w:jc w:val="center"/>
              <w:textAlignment w:val="baseline"/>
              <w:rPr>
                <w:rFonts w:ascii="Calibri" w:eastAsia="Calibri" w:hAnsi="Calibri" w:cs="Calibri"/>
                <w:kern w:val="0"/>
                <w:lang w:eastAsia="en-GB"/>
                <w14:ligatures w14:val="none"/>
              </w:rPr>
            </w:pPr>
            <w:r w:rsidRPr="1AEE5358">
              <w:rPr>
                <w:rFonts w:ascii="Calibri" w:eastAsia="Calibri" w:hAnsi="Calibri" w:cs="Calibri"/>
                <w:color w:val="1D1D1B"/>
                <w:kern w:val="0"/>
                <w:sz w:val="16"/>
                <w:szCs w:val="16"/>
                <w:lang w:eastAsia="en-GB"/>
                <w14:ligatures w14:val="none"/>
              </w:rPr>
              <w:t>13   </w:t>
            </w:r>
          </w:p>
        </w:tc>
      </w:tr>
    </w:tbl>
    <w:p w14:paraId="0B25787F" w14:textId="77777777" w:rsidR="00263013" w:rsidRPr="00263013" w:rsidRDefault="7E6C7508" w:rsidP="1AEE5358">
      <w:pPr>
        <w:spacing w:after="0" w:line="240" w:lineRule="auto"/>
        <w:textAlignment w:val="baseline"/>
        <w:rPr>
          <w:rFonts w:ascii="Calibri" w:eastAsia="Calibri" w:hAnsi="Calibri" w:cs="Calibri"/>
          <w:kern w:val="0"/>
          <w:sz w:val="18"/>
          <w:szCs w:val="18"/>
          <w:lang w:eastAsia="en-GB"/>
          <w14:ligatures w14:val="none"/>
        </w:rPr>
      </w:pPr>
      <w:r w:rsidRPr="1AEE5358">
        <w:rPr>
          <w:rFonts w:ascii="Calibri" w:eastAsia="Calibri" w:hAnsi="Calibri" w:cs="Calibri"/>
          <w:color w:val="1D1D1B"/>
          <w:kern w:val="0"/>
          <w:sz w:val="22"/>
          <w:szCs w:val="22"/>
          <w:lang w:val="en-US" w:eastAsia="en-GB"/>
          <w14:ligatures w14:val="none"/>
        </w:rPr>
        <w:t>   </w:t>
      </w:r>
    </w:p>
    <w:p w14:paraId="7595BA34" w14:textId="0A257D21" w:rsidR="00263013" w:rsidRPr="005A3D3E"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1D1D1B"/>
          <w:kern w:val="0"/>
          <w:sz w:val="22"/>
          <w:szCs w:val="22"/>
          <w:lang w:val="de-DE" w:eastAsia="en-GB"/>
          <w14:ligatures w14:val="none"/>
        </w:rPr>
        <w:t xml:space="preserve">Das diesjährige QS World University Ranking umfasst 1500 Universitäten aus 106 Hochschulsystemen. </w:t>
      </w:r>
      <w:r w:rsidRPr="005A3D3E">
        <w:rPr>
          <w:rFonts w:ascii="Calibri" w:eastAsia="Calibri" w:hAnsi="Calibri" w:cs="Calibri"/>
          <w:color w:val="1D1D1B"/>
          <w:kern w:val="0"/>
          <w:sz w:val="22"/>
          <w:szCs w:val="22"/>
          <w:lang w:val="de-DE" w:eastAsia="en-GB"/>
          <w14:ligatures w14:val="none"/>
        </w:rPr>
        <w:t>Die Analyse berücksichtigte:    </w:t>
      </w:r>
    </w:p>
    <w:p w14:paraId="1C56CC62" w14:textId="76F6CFFB" w:rsidR="00263013" w:rsidRPr="00263013" w:rsidRDefault="7E6C7508" w:rsidP="1AEE5358">
      <w:pPr>
        <w:pStyle w:val="Listenabsatz"/>
        <w:numPr>
          <w:ilvl w:val="0"/>
          <w:numId w:val="10"/>
        </w:numPr>
        <w:contextualSpacing w:val="0"/>
        <w:textAlignment w:val="baseline"/>
        <w:rPr>
          <w:rFonts w:ascii="Calibri" w:eastAsia="Calibri" w:hAnsi="Calibri" w:cs="Calibri"/>
          <w:kern w:val="0"/>
          <w:sz w:val="18"/>
          <w:szCs w:val="18"/>
          <w:lang w:eastAsia="en-GB"/>
          <w14:ligatures w14:val="none"/>
        </w:rPr>
      </w:pPr>
      <w:r w:rsidRPr="1AEE5358">
        <w:rPr>
          <w:rFonts w:ascii="Calibri" w:eastAsia="Calibri" w:hAnsi="Calibri" w:cs="Calibri"/>
          <w:color w:val="1D1D1B"/>
          <w:kern w:val="0"/>
          <w:sz w:val="22"/>
          <w:szCs w:val="22"/>
          <w:lang w:val="en-US" w:eastAsia="en-GB"/>
          <w14:ligatures w14:val="none"/>
        </w:rPr>
        <w:t xml:space="preserve">21 </w:t>
      </w:r>
      <w:proofErr w:type="spellStart"/>
      <w:r w:rsidRPr="1AEE5358">
        <w:rPr>
          <w:rFonts w:ascii="Calibri" w:eastAsia="Calibri" w:hAnsi="Calibri" w:cs="Calibri"/>
          <w:color w:val="1D1D1B"/>
          <w:kern w:val="0"/>
          <w:sz w:val="22"/>
          <w:szCs w:val="22"/>
          <w:lang w:val="en-US" w:eastAsia="en-GB"/>
          <w14:ligatures w14:val="none"/>
        </w:rPr>
        <w:t>Millionen</w:t>
      </w:r>
      <w:proofErr w:type="spellEnd"/>
      <w:r w:rsidRPr="1AEE5358">
        <w:rPr>
          <w:rFonts w:ascii="Calibri" w:eastAsia="Calibri" w:hAnsi="Calibri" w:cs="Calibri"/>
          <w:color w:val="1D1D1B"/>
          <w:kern w:val="0"/>
          <w:sz w:val="22"/>
          <w:szCs w:val="22"/>
          <w:lang w:val="en-US" w:eastAsia="en-GB"/>
          <w14:ligatures w14:val="none"/>
        </w:rPr>
        <w:t xml:space="preserve"> </w:t>
      </w:r>
      <w:proofErr w:type="spellStart"/>
      <w:r w:rsidRPr="1AEE5358">
        <w:rPr>
          <w:rFonts w:ascii="Calibri" w:eastAsia="Calibri" w:hAnsi="Calibri" w:cs="Calibri"/>
          <w:color w:val="1D1D1B"/>
          <w:kern w:val="0"/>
          <w:sz w:val="22"/>
          <w:szCs w:val="22"/>
          <w:lang w:val="en-US" w:eastAsia="en-GB"/>
          <w14:ligatures w14:val="none"/>
        </w:rPr>
        <w:t>Forschungsarbeiten</w:t>
      </w:r>
      <w:proofErr w:type="spellEnd"/>
      <w:r w:rsidRPr="1AEE5358">
        <w:rPr>
          <w:rFonts w:ascii="Calibri" w:eastAsia="Calibri" w:hAnsi="Calibri" w:cs="Calibri"/>
          <w:color w:val="1D1D1B"/>
          <w:kern w:val="0"/>
          <w:sz w:val="22"/>
          <w:szCs w:val="22"/>
          <w:lang w:val="en-US" w:eastAsia="en-GB"/>
          <w14:ligatures w14:val="none"/>
        </w:rPr>
        <w:t>  </w:t>
      </w:r>
    </w:p>
    <w:p w14:paraId="48EB92DC" w14:textId="77777777" w:rsidR="00263013" w:rsidRPr="00263013" w:rsidRDefault="7E6C7508" w:rsidP="1AEE5358">
      <w:pPr>
        <w:pStyle w:val="Listenabsatz"/>
        <w:numPr>
          <w:ilvl w:val="0"/>
          <w:numId w:val="10"/>
        </w:numPr>
        <w:contextualSpacing w:val="0"/>
        <w:textAlignment w:val="baseline"/>
        <w:rPr>
          <w:rFonts w:ascii="Calibri" w:eastAsia="Calibri" w:hAnsi="Calibri" w:cs="Calibri"/>
          <w:kern w:val="0"/>
          <w:sz w:val="22"/>
          <w:szCs w:val="22"/>
          <w:lang w:eastAsia="en-GB"/>
          <w14:ligatures w14:val="none"/>
        </w:rPr>
      </w:pPr>
      <w:r w:rsidRPr="1AEE5358">
        <w:rPr>
          <w:rFonts w:ascii="Calibri" w:eastAsia="Calibri" w:hAnsi="Calibri" w:cs="Calibri"/>
          <w:color w:val="1D1D1B"/>
          <w:kern w:val="0"/>
          <w:sz w:val="22"/>
          <w:szCs w:val="22"/>
          <w:lang w:val="en-US" w:eastAsia="en-GB"/>
          <w14:ligatures w14:val="none"/>
        </w:rPr>
        <w:t>222 Millionen Zitate  </w:t>
      </w:r>
    </w:p>
    <w:p w14:paraId="106DD1CC" w14:textId="77777777" w:rsidR="00263013" w:rsidRPr="00263013" w:rsidRDefault="7E6C7508" w:rsidP="1AEE5358">
      <w:pPr>
        <w:pStyle w:val="Listenabsatz"/>
        <w:numPr>
          <w:ilvl w:val="0"/>
          <w:numId w:val="10"/>
        </w:numPr>
        <w:contextualSpacing w:val="0"/>
        <w:textAlignment w:val="baseline"/>
        <w:rPr>
          <w:rFonts w:ascii="Calibri" w:eastAsia="Calibri" w:hAnsi="Calibri" w:cs="Calibri"/>
          <w:kern w:val="0"/>
          <w:sz w:val="22"/>
          <w:szCs w:val="22"/>
          <w:lang w:eastAsia="en-GB"/>
          <w14:ligatures w14:val="none"/>
        </w:rPr>
      </w:pPr>
      <w:r w:rsidRPr="1AEE5358">
        <w:rPr>
          <w:rFonts w:ascii="Calibri" w:eastAsia="Calibri" w:hAnsi="Calibri" w:cs="Calibri"/>
          <w:color w:val="1D1D1B"/>
          <w:kern w:val="0"/>
          <w:sz w:val="22"/>
          <w:szCs w:val="22"/>
          <w:lang w:val="en-US" w:eastAsia="en-GB"/>
          <w14:ligatures w14:val="none"/>
        </w:rPr>
        <w:t>1,6 Millionen Antworten auf akademische Umfragen  </w:t>
      </w:r>
    </w:p>
    <w:p w14:paraId="60164AB6" w14:textId="77777777" w:rsidR="00263013" w:rsidRPr="00263013" w:rsidRDefault="7E6C7508" w:rsidP="1AEE5358">
      <w:pPr>
        <w:pStyle w:val="Listenabsatz"/>
        <w:numPr>
          <w:ilvl w:val="0"/>
          <w:numId w:val="10"/>
        </w:numPr>
        <w:contextualSpacing w:val="0"/>
        <w:textAlignment w:val="baseline"/>
        <w:rPr>
          <w:rFonts w:ascii="Calibri" w:eastAsia="Calibri" w:hAnsi="Calibri" w:cs="Calibri"/>
          <w:kern w:val="0"/>
          <w:sz w:val="22"/>
          <w:szCs w:val="22"/>
          <w:lang w:eastAsia="en-GB"/>
          <w14:ligatures w14:val="none"/>
        </w:rPr>
      </w:pPr>
      <w:r w:rsidRPr="1AEE5358">
        <w:rPr>
          <w:rFonts w:ascii="Calibri" w:eastAsia="Calibri" w:hAnsi="Calibri" w:cs="Calibri"/>
          <w:color w:val="1D1D1B"/>
          <w:kern w:val="0"/>
          <w:sz w:val="22"/>
          <w:szCs w:val="22"/>
          <w:lang w:val="en-US" w:eastAsia="en-GB"/>
          <w14:ligatures w14:val="none"/>
        </w:rPr>
        <w:lastRenderedPageBreak/>
        <w:t>Daten von 8.808 Einrichtungen  </w:t>
      </w:r>
    </w:p>
    <w:p w14:paraId="523D0C85" w14:textId="77777777" w:rsidR="00263013" w:rsidRPr="00263013" w:rsidRDefault="7E6C7508" w:rsidP="1AEE5358">
      <w:pPr>
        <w:pStyle w:val="Listenabsatz"/>
        <w:numPr>
          <w:ilvl w:val="0"/>
          <w:numId w:val="10"/>
        </w:numPr>
        <w:contextualSpacing w:val="0"/>
        <w:textAlignment w:val="baseline"/>
        <w:rPr>
          <w:rFonts w:ascii="Calibri" w:eastAsia="Calibri" w:hAnsi="Calibri" w:cs="Calibri"/>
          <w:kern w:val="0"/>
          <w:sz w:val="22"/>
          <w:szCs w:val="22"/>
          <w:lang w:eastAsia="en-GB"/>
          <w14:ligatures w14:val="none"/>
        </w:rPr>
      </w:pPr>
      <w:r w:rsidRPr="1AEE5358">
        <w:rPr>
          <w:rFonts w:ascii="Calibri" w:eastAsia="Calibri" w:hAnsi="Calibri" w:cs="Calibri"/>
          <w:color w:val="1D1D1B"/>
          <w:kern w:val="0"/>
          <w:sz w:val="22"/>
          <w:szCs w:val="22"/>
          <w:lang w:val="en-US" w:eastAsia="en-GB"/>
          <w14:ligatures w14:val="none"/>
        </w:rPr>
        <w:t>Erkenntnisse von 121.024 Wissenschaftlern und 69.432 Arbeitgebern  </w:t>
      </w:r>
    </w:p>
    <w:p w14:paraId="0B163372" w14:textId="2DD1A702" w:rsidR="00263013" w:rsidRPr="00263013" w:rsidRDefault="7E6C7508" w:rsidP="1AEE5358">
      <w:pPr>
        <w:jc w:val="center"/>
        <w:textAlignment w:val="baseline"/>
        <w:rPr>
          <w:rFonts w:ascii="Calibri" w:eastAsia="Calibri" w:hAnsi="Calibri" w:cs="Calibri"/>
          <w:kern w:val="0"/>
          <w:sz w:val="18"/>
          <w:szCs w:val="18"/>
          <w:lang w:eastAsia="en-GB"/>
          <w14:ligatures w14:val="none"/>
        </w:rPr>
      </w:pPr>
      <w:r w:rsidRPr="1AEE5358">
        <w:rPr>
          <w:rFonts w:ascii="Calibri" w:eastAsia="Calibri" w:hAnsi="Calibri" w:cs="Calibri"/>
          <w:b/>
          <w:bCs/>
          <w:color w:val="1D1D1B"/>
          <w:kern w:val="0"/>
          <w:sz w:val="22"/>
          <w:szCs w:val="22"/>
          <w:u w:val="single"/>
          <w:lang w:eastAsia="en-GB"/>
          <w14:ligatures w14:val="none"/>
        </w:rPr>
        <w:t>-Ende-</w:t>
      </w:r>
    </w:p>
    <w:p w14:paraId="6DC049D1" w14:textId="773F3A0A" w:rsidR="00263013" w:rsidRPr="00B8241B" w:rsidRDefault="7E6C7508" w:rsidP="1AEE5358">
      <w:pPr>
        <w:textAlignment w:val="baseline"/>
        <w:rPr>
          <w:rFonts w:ascii="Calibri" w:eastAsia="Calibri" w:hAnsi="Calibri" w:cs="Calibri"/>
          <w:color w:val="1D1D1B"/>
          <w:kern w:val="0"/>
          <w:sz w:val="22"/>
          <w:szCs w:val="22"/>
          <w:lang w:val="de-DE" w:eastAsia="en-GB"/>
          <w14:ligatures w14:val="none"/>
        </w:rPr>
      </w:pPr>
      <w:r w:rsidRPr="00B8241B">
        <w:rPr>
          <w:rFonts w:ascii="Calibri" w:eastAsia="Calibri" w:hAnsi="Calibri" w:cs="Calibri"/>
          <w:color w:val="1D1D1B"/>
          <w:kern w:val="0"/>
          <w:sz w:val="22"/>
          <w:szCs w:val="22"/>
          <w:lang w:val="de-DE" w:eastAsia="en-GB"/>
          <w14:ligatures w14:val="none"/>
        </w:rPr>
        <w:t xml:space="preserve">Detaillierte methodische Informationen finden Sie </w:t>
      </w:r>
      <w:hyperlink r:id="rId12">
        <w:r w:rsidR="0795EB1D" w:rsidRPr="00B8241B">
          <w:rPr>
            <w:rStyle w:val="Hyperlink"/>
            <w:rFonts w:ascii="Calibri" w:eastAsia="Calibri" w:hAnsi="Calibri" w:cs="Calibri"/>
            <w:lang w:val="de-DE" w:eastAsia="en-GB"/>
          </w:rPr>
          <w:t>hier.</w:t>
        </w:r>
      </w:hyperlink>
    </w:p>
    <w:p w14:paraId="04DCD9FB" w14:textId="77777777"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1D1D1B"/>
          <w:kern w:val="0"/>
          <w:sz w:val="22"/>
          <w:szCs w:val="22"/>
          <w:lang w:val="de-DE" w:eastAsia="en-GB"/>
          <w14:ligatures w14:val="none"/>
        </w:rPr>
        <w:t xml:space="preserve">Das vollständige </w:t>
      </w:r>
      <w:r w:rsidRPr="00B8241B">
        <w:rPr>
          <w:rFonts w:ascii="Calibri" w:eastAsia="Calibri" w:hAnsi="Calibri" w:cs="Calibri"/>
          <w:b/>
          <w:bCs/>
          <w:color w:val="1D1D1B"/>
          <w:kern w:val="0"/>
          <w:sz w:val="22"/>
          <w:szCs w:val="22"/>
          <w:lang w:val="de-DE" w:eastAsia="en-GB"/>
          <w14:ligatures w14:val="none"/>
        </w:rPr>
        <w:t xml:space="preserve">QS World University Rankings </w:t>
      </w:r>
      <w:r w:rsidRPr="00B8241B">
        <w:rPr>
          <w:rFonts w:ascii="Calibri" w:eastAsia="Calibri" w:hAnsi="Calibri" w:cs="Calibri"/>
          <w:color w:val="1D1D1B"/>
          <w:kern w:val="0"/>
          <w:sz w:val="22"/>
          <w:szCs w:val="22"/>
          <w:lang w:val="de-DE" w:eastAsia="en-GB"/>
          <w14:ligatures w14:val="none"/>
        </w:rPr>
        <w:t>wird nach Aufhebung der Sperrfrist veröffentlicht und ist unter</w:t>
      </w:r>
      <w:hyperlink r:id="rId13" w:history="1">
        <w:r w:rsidRPr="00B8241B">
          <w:rPr>
            <w:rFonts w:ascii="Calibri" w:eastAsia="Calibri" w:hAnsi="Calibri" w:cs="Calibri"/>
            <w:color w:val="467886"/>
            <w:kern w:val="0"/>
            <w:sz w:val="22"/>
            <w:szCs w:val="22"/>
            <w:u w:val="single"/>
            <w:lang w:val="de-DE" w:eastAsia="en-GB"/>
            <w14:ligatures w14:val="none"/>
          </w:rPr>
          <w:t xml:space="preserve"> https://www.topuniversities.com/world-university-rankings </w:t>
        </w:r>
        <w:r w:rsidRPr="00B8241B">
          <w:rPr>
            <w:rFonts w:ascii="Calibri" w:eastAsia="Calibri" w:hAnsi="Calibri" w:cs="Calibri"/>
            <w:color w:val="1D1D1B"/>
            <w:kern w:val="0"/>
            <w:sz w:val="22"/>
            <w:szCs w:val="22"/>
            <w:lang w:val="de-DE" w:eastAsia="en-GB"/>
            <w14:ligatures w14:val="none"/>
          </w:rPr>
          <w:t>verfügbar</w:t>
        </w:r>
      </w:hyperlink>
      <w:r w:rsidRPr="00B8241B">
        <w:rPr>
          <w:rFonts w:ascii="Calibri" w:eastAsia="Calibri" w:hAnsi="Calibri" w:cs="Calibri"/>
          <w:color w:val="1D1D1B"/>
          <w:kern w:val="0"/>
          <w:sz w:val="22"/>
          <w:szCs w:val="22"/>
          <w:lang w:val="de-DE" w:eastAsia="en-GB"/>
          <w14:ligatures w14:val="none"/>
        </w:rPr>
        <w:t>   </w:t>
      </w:r>
    </w:p>
    <w:p w14:paraId="27A319D3" w14:textId="77777777"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1D1D1B"/>
          <w:kern w:val="0"/>
          <w:sz w:val="22"/>
          <w:szCs w:val="22"/>
          <w:lang w:val="de-DE" w:eastAsia="en-GB"/>
          <w14:ligatures w14:val="none"/>
        </w:rPr>
        <w:t>Für weitere Informationen oder um Interviews mit QS-Analysten zu vereinbaren, wenden Sie sich bitte an:                             </w:t>
      </w:r>
    </w:p>
    <w:p w14:paraId="37226A80" w14:textId="77777777" w:rsidR="00263013" w:rsidRPr="00B8241B" w:rsidRDefault="7E6C7508" w:rsidP="1AEE5358">
      <w:pPr>
        <w:spacing w:after="0" w:line="240" w:lineRule="auto"/>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b/>
          <w:bCs/>
          <w:color w:val="1D1D1B"/>
          <w:kern w:val="0"/>
          <w:sz w:val="22"/>
          <w:szCs w:val="22"/>
          <w:lang w:val="de-DE" w:eastAsia="en-GB"/>
          <w14:ligatures w14:val="none"/>
        </w:rPr>
        <w:t>Simona Bizzozero</w:t>
      </w:r>
      <w:r w:rsidRPr="00B8241B">
        <w:rPr>
          <w:rFonts w:ascii="Calibri" w:eastAsia="Calibri" w:hAnsi="Calibri" w:cs="Calibri"/>
          <w:color w:val="1D1D1B"/>
          <w:kern w:val="0"/>
          <w:sz w:val="22"/>
          <w:szCs w:val="22"/>
          <w:lang w:val="de-DE" w:eastAsia="en-GB"/>
          <w14:ligatures w14:val="none"/>
        </w:rPr>
        <w:t>                  </w:t>
      </w:r>
      <w:r w:rsidR="00263013" w:rsidRPr="00B8241B">
        <w:rPr>
          <w:rFonts w:ascii="Calibri" w:eastAsia="Times New Roman" w:hAnsi="Calibri" w:cs="Calibri"/>
          <w:color w:val="1D1D1B"/>
          <w:kern w:val="0"/>
          <w:sz w:val="22"/>
          <w:szCs w:val="22"/>
          <w:lang w:val="de-DE" w:eastAsia="en-GB"/>
          <w14:ligatures w14:val="none"/>
        </w:rPr>
        <w:br/>
      </w:r>
      <w:r w:rsidRPr="00B8241B">
        <w:rPr>
          <w:rFonts w:ascii="Calibri" w:eastAsia="Calibri" w:hAnsi="Calibri" w:cs="Calibri"/>
          <w:color w:val="1D1D1B"/>
          <w:kern w:val="0"/>
          <w:sz w:val="22"/>
          <w:szCs w:val="22"/>
          <w:lang w:val="de-DE" w:eastAsia="en-GB"/>
          <w14:ligatures w14:val="none"/>
        </w:rPr>
        <w:t xml:space="preserve"> Leiterin Kommunikation, QS                  </w:t>
      </w:r>
      <w:r w:rsidR="00263013" w:rsidRPr="00B8241B">
        <w:rPr>
          <w:rFonts w:ascii="Calibri" w:eastAsia="Times New Roman" w:hAnsi="Calibri" w:cs="Calibri"/>
          <w:color w:val="1D1D1B"/>
          <w:kern w:val="0"/>
          <w:sz w:val="22"/>
          <w:szCs w:val="22"/>
          <w:lang w:val="de-DE" w:eastAsia="en-GB"/>
          <w14:ligatures w14:val="none"/>
        </w:rPr>
        <w:br/>
      </w:r>
      <w:r w:rsidRPr="00B8241B">
        <w:rPr>
          <w:rFonts w:ascii="Calibri" w:eastAsia="Calibri" w:hAnsi="Calibri" w:cs="Calibri"/>
          <w:color w:val="1D1D1B"/>
          <w:kern w:val="0"/>
          <w:sz w:val="22"/>
          <w:szCs w:val="22"/>
          <w:lang w:val="de-DE" w:eastAsia="en-GB"/>
          <w14:ligatures w14:val="none"/>
        </w:rPr>
        <w:t xml:space="preserve"> simona@qs.com | +44 (0) 7880 620856 |</w:t>
      </w:r>
      <w:hyperlink r:id="rId14" w:history="1">
        <w:r w:rsidRPr="00B8241B">
          <w:rPr>
            <w:rFonts w:ascii="Calibri" w:eastAsia="Calibri" w:hAnsi="Calibri" w:cs="Calibri"/>
            <w:color w:val="467886"/>
            <w:kern w:val="0"/>
            <w:sz w:val="22"/>
            <w:szCs w:val="22"/>
            <w:u w:val="single"/>
            <w:lang w:val="de-DE" w:eastAsia="en-GB"/>
            <w14:ligatures w14:val="none"/>
          </w:rPr>
          <w:t xml:space="preserve"> LinkedIn</w:t>
        </w:r>
      </w:hyperlink>
      <w:r w:rsidRPr="00B8241B">
        <w:rPr>
          <w:rFonts w:ascii="Calibri" w:eastAsia="Calibri" w:hAnsi="Calibri" w:cs="Calibri"/>
          <w:color w:val="1D1D1B"/>
          <w:kern w:val="0"/>
          <w:sz w:val="22"/>
          <w:szCs w:val="22"/>
          <w:lang w:val="de-DE" w:eastAsia="en-GB"/>
          <w14:ligatures w14:val="none"/>
        </w:rPr>
        <w:t>          </w:t>
      </w:r>
    </w:p>
    <w:p w14:paraId="3E5C88D7" w14:textId="77777777" w:rsidR="00263013" w:rsidRPr="00B8241B" w:rsidRDefault="7E6C7508" w:rsidP="1AEE5358">
      <w:pPr>
        <w:spacing w:after="0" w:line="240" w:lineRule="auto"/>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1D1D1B"/>
          <w:kern w:val="0"/>
          <w:sz w:val="22"/>
          <w:szCs w:val="22"/>
          <w:lang w:val="de-DE" w:eastAsia="en-GB"/>
          <w14:ligatures w14:val="none"/>
        </w:rPr>
        <w:t>    </w:t>
      </w:r>
    </w:p>
    <w:p w14:paraId="7EFA7FDC" w14:textId="77777777" w:rsidR="00263013" w:rsidRPr="00263013" w:rsidRDefault="7E6C7508" w:rsidP="1AEE5358">
      <w:pPr>
        <w:spacing w:after="0" w:line="240" w:lineRule="auto"/>
        <w:textAlignment w:val="baseline"/>
        <w:rPr>
          <w:rFonts w:ascii="Calibri" w:eastAsia="Calibri" w:hAnsi="Calibri" w:cs="Calibri"/>
          <w:kern w:val="0"/>
          <w:sz w:val="18"/>
          <w:szCs w:val="18"/>
          <w:lang w:eastAsia="en-GB"/>
          <w14:ligatures w14:val="none"/>
        </w:rPr>
      </w:pPr>
      <w:r w:rsidRPr="1AEE5358">
        <w:rPr>
          <w:rFonts w:ascii="Calibri" w:eastAsia="Calibri" w:hAnsi="Calibri" w:cs="Calibri"/>
          <w:b/>
          <w:bCs/>
          <w:color w:val="1D1D1B"/>
          <w:kern w:val="0"/>
          <w:sz w:val="22"/>
          <w:szCs w:val="22"/>
          <w:lang w:eastAsia="en-GB"/>
          <w14:ligatures w14:val="none"/>
        </w:rPr>
        <w:t>Will Barbieri            </w:t>
      </w:r>
    </w:p>
    <w:p w14:paraId="6B08205E" w14:textId="77777777" w:rsidR="00263013" w:rsidRPr="00263013" w:rsidRDefault="7E6C7508" w:rsidP="1AEE5358">
      <w:pPr>
        <w:spacing w:after="0" w:line="240" w:lineRule="auto"/>
        <w:textAlignment w:val="baseline"/>
        <w:rPr>
          <w:rFonts w:ascii="Calibri" w:eastAsia="Calibri" w:hAnsi="Calibri" w:cs="Calibri"/>
          <w:kern w:val="0"/>
          <w:sz w:val="18"/>
          <w:szCs w:val="18"/>
          <w:lang w:eastAsia="en-GB"/>
          <w14:ligatures w14:val="none"/>
        </w:rPr>
      </w:pPr>
      <w:r w:rsidRPr="1AEE5358">
        <w:rPr>
          <w:rFonts w:ascii="Calibri" w:eastAsia="Calibri" w:hAnsi="Calibri" w:cs="Calibri"/>
          <w:color w:val="1D1D1B"/>
          <w:kern w:val="0"/>
          <w:sz w:val="22"/>
          <w:szCs w:val="22"/>
          <w:lang w:eastAsia="en-GB"/>
          <w14:ligatures w14:val="none"/>
        </w:rPr>
        <w:t>Kommunikationsmanager            </w:t>
      </w:r>
    </w:p>
    <w:p w14:paraId="31CEA352" w14:textId="77777777" w:rsidR="00263013" w:rsidRPr="00263013" w:rsidRDefault="00263013" w:rsidP="1AEE5358">
      <w:pPr>
        <w:spacing w:after="0" w:line="240" w:lineRule="auto"/>
        <w:textAlignment w:val="baseline"/>
        <w:rPr>
          <w:rFonts w:ascii="Calibri" w:eastAsia="Calibri" w:hAnsi="Calibri" w:cs="Calibri"/>
          <w:kern w:val="0"/>
          <w:sz w:val="18"/>
          <w:szCs w:val="18"/>
          <w:lang w:eastAsia="en-GB"/>
          <w14:ligatures w14:val="none"/>
        </w:rPr>
      </w:pPr>
      <w:hyperlink r:id="rId15" w:history="1">
        <w:r w:rsidR="7E6C7508" w:rsidRPr="1AEE5358">
          <w:rPr>
            <w:rFonts w:ascii="Calibri" w:eastAsia="Calibri" w:hAnsi="Calibri" w:cs="Calibri"/>
            <w:color w:val="467886"/>
            <w:kern w:val="0"/>
            <w:sz w:val="22"/>
            <w:szCs w:val="22"/>
            <w:u w:val="single"/>
            <w:lang w:eastAsia="en-GB"/>
            <w14:ligatures w14:val="none"/>
          </w:rPr>
          <w:t>William.barbieri@qs.com</w:t>
        </w:r>
      </w:hyperlink>
      <w:r w:rsidR="7E6C7508" w:rsidRPr="1AEE5358">
        <w:rPr>
          <w:rFonts w:ascii="Calibri" w:eastAsia="Calibri" w:hAnsi="Calibri" w:cs="Calibri"/>
          <w:color w:val="1D1D1B"/>
          <w:kern w:val="0"/>
          <w:sz w:val="22"/>
          <w:szCs w:val="22"/>
          <w:lang w:eastAsia="en-GB"/>
          <w14:ligatures w14:val="none"/>
        </w:rPr>
        <w:t>       </w:t>
      </w:r>
    </w:p>
    <w:p w14:paraId="5F5C4D4A" w14:textId="77777777" w:rsidR="00263013" w:rsidRPr="00263013" w:rsidRDefault="7E6C7508" w:rsidP="1AEE5358">
      <w:pPr>
        <w:spacing w:after="0" w:line="240" w:lineRule="auto"/>
        <w:textAlignment w:val="baseline"/>
        <w:rPr>
          <w:rFonts w:ascii="Calibri" w:eastAsia="Calibri" w:hAnsi="Calibri" w:cs="Calibri"/>
          <w:kern w:val="0"/>
          <w:sz w:val="18"/>
          <w:szCs w:val="18"/>
          <w:lang w:eastAsia="en-GB"/>
          <w14:ligatures w14:val="none"/>
        </w:rPr>
      </w:pPr>
      <w:r w:rsidRPr="1AEE5358">
        <w:rPr>
          <w:rFonts w:ascii="Calibri" w:eastAsia="Calibri" w:hAnsi="Calibri" w:cs="Calibri"/>
          <w:color w:val="1D1D1B"/>
          <w:kern w:val="0"/>
          <w:sz w:val="22"/>
          <w:szCs w:val="22"/>
          <w:lang w:eastAsia="en-GB"/>
          <w14:ligatures w14:val="none"/>
        </w:rPr>
        <w:t>    </w:t>
      </w:r>
    </w:p>
    <w:p w14:paraId="730DFB2D" w14:textId="60101941"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b/>
          <w:bCs/>
          <w:color w:val="1D1D1B"/>
          <w:kern w:val="0"/>
          <w:sz w:val="22"/>
          <w:szCs w:val="22"/>
          <w:u w:val="single"/>
          <w:lang w:val="de-DE" w:eastAsia="en-GB"/>
          <w14:ligatures w14:val="none"/>
        </w:rPr>
        <w:t>Hinweise für Redakteure</w:t>
      </w:r>
    </w:p>
    <w:p w14:paraId="7A69F1BE" w14:textId="77777777"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b/>
          <w:bCs/>
          <w:color w:val="1D1D1B"/>
          <w:kern w:val="0"/>
          <w:sz w:val="22"/>
          <w:szCs w:val="22"/>
          <w:lang w:val="de-DE" w:eastAsia="en-GB"/>
          <w14:ligatures w14:val="none"/>
        </w:rPr>
        <w:t xml:space="preserve">QS Quacquarelli Symonds </w:t>
      </w:r>
      <w:r w:rsidRPr="00B8241B">
        <w:rPr>
          <w:rFonts w:ascii="Calibri" w:eastAsia="Calibri" w:hAnsi="Calibri" w:cs="Calibri"/>
          <w:color w:val="1D1D1B"/>
          <w:kern w:val="0"/>
          <w:sz w:val="22"/>
          <w:szCs w:val="22"/>
          <w:lang w:val="de-DE" w:eastAsia="en-GB"/>
          <w14:ligatures w14:val="none"/>
        </w:rPr>
        <w:t>ist der weltweit führende Anbieter von Dienstleistungen, Analysen und Einblicken für den globalen Hochschulsektor. Das Unternehmen hat es sich zur Aufgabe gemacht, motivierte Menschen überall auf der Welt dabei zu unterstützen, ihr Potenzial durch Bildungserfolge, internationale Mobilität und berufliche Weiterentwicklung auszuschöpfen</w:t>
      </w:r>
      <w:r w:rsidRPr="00B8241B">
        <w:rPr>
          <w:rFonts w:ascii="Calibri" w:eastAsia="Calibri" w:hAnsi="Calibri" w:cs="Calibri"/>
          <w:i/>
          <w:iCs/>
          <w:color w:val="1D1D1B"/>
          <w:kern w:val="0"/>
          <w:sz w:val="22"/>
          <w:szCs w:val="22"/>
          <w:lang w:val="de-DE" w:eastAsia="en-GB"/>
          <w14:ligatures w14:val="none"/>
        </w:rPr>
        <w:t>.          </w:t>
      </w:r>
    </w:p>
    <w:p w14:paraId="3EECC5C2" w14:textId="5141B8A6" w:rsidR="00263013" w:rsidRPr="00B8241B" w:rsidRDefault="7E6C7508" w:rsidP="1AEE5358">
      <w:pPr>
        <w:textAlignment w:val="baseline"/>
        <w:rPr>
          <w:rFonts w:ascii="Calibri" w:eastAsia="Calibri" w:hAnsi="Calibri" w:cs="Calibri"/>
          <w:kern w:val="0"/>
          <w:sz w:val="18"/>
          <w:szCs w:val="18"/>
          <w:lang w:val="de-DE" w:eastAsia="en-GB"/>
          <w14:ligatures w14:val="none"/>
        </w:rPr>
      </w:pPr>
      <w:r w:rsidRPr="00B8241B">
        <w:rPr>
          <w:rFonts w:ascii="Calibri" w:eastAsia="Calibri" w:hAnsi="Calibri" w:cs="Calibri"/>
          <w:color w:val="1D1D1B"/>
          <w:kern w:val="0"/>
          <w:sz w:val="22"/>
          <w:szCs w:val="22"/>
          <w:lang w:val="de-DE" w:eastAsia="en-GB"/>
          <w14:ligatures w14:val="none"/>
        </w:rPr>
        <w:t>Das 2004 ins Leben gerufene Portfolio der QS World University Rankings ist die weltweit beliebteste Quelle für Vergleichsdaten zur Leistung von Hochschulen. Die Flaggschiff-Website</w:t>
      </w:r>
      <w:hyperlink r:id="rId16" w:history="1">
        <w:r w:rsidRPr="00B8241B">
          <w:rPr>
            <w:rFonts w:ascii="Calibri" w:eastAsia="Calibri" w:hAnsi="Calibri" w:cs="Calibri"/>
            <w:color w:val="467886"/>
            <w:kern w:val="0"/>
            <w:sz w:val="22"/>
            <w:szCs w:val="22"/>
            <w:u w:val="single"/>
            <w:lang w:val="de-DE" w:eastAsia="en-GB"/>
            <w14:ligatures w14:val="none"/>
          </w:rPr>
          <w:t xml:space="preserve"> </w:t>
        </w:r>
        <w:r w:rsidRPr="00B8241B">
          <w:rPr>
            <w:rFonts w:ascii="Calibri" w:eastAsia="Calibri" w:hAnsi="Calibri" w:cs="Calibri"/>
            <w:color w:val="1D1D1B"/>
            <w:kern w:val="0"/>
            <w:sz w:val="22"/>
            <w:szCs w:val="22"/>
            <w:lang w:val="de-DE" w:eastAsia="en-GB"/>
            <w14:ligatures w14:val="none"/>
          </w:rPr>
          <w:t>www.TopUniversities.com</w:t>
        </w:r>
      </w:hyperlink>
      <w:r w:rsidRPr="00B8241B">
        <w:rPr>
          <w:rFonts w:ascii="Calibri" w:eastAsia="Calibri" w:hAnsi="Calibri" w:cs="Calibri"/>
          <w:color w:val="1D1D1B"/>
          <w:kern w:val="0"/>
          <w:sz w:val="22"/>
          <w:szCs w:val="22"/>
          <w:lang w:val="de-DE" w:eastAsia="en-GB"/>
          <w14:ligatures w14:val="none"/>
        </w:rPr>
        <w:t xml:space="preserve"> – die Heimat der Rankings – wurde im Jahr 2024 mehr als 120 Millionen Mal aufgerufen, und im Jahr 2025 wurden weltweit über 135.000 Medienberichte veröffentlicht, die sich auf QS bezogen oder QS erwähnten.</w:t>
      </w:r>
    </w:p>
    <w:sectPr w:rsidR="00263013" w:rsidRPr="00B824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65F"/>
    <w:multiLevelType w:val="multilevel"/>
    <w:tmpl w:val="B6D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D7118"/>
    <w:multiLevelType w:val="multilevel"/>
    <w:tmpl w:val="08DA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E587B"/>
    <w:multiLevelType w:val="multilevel"/>
    <w:tmpl w:val="56F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A11B4"/>
    <w:multiLevelType w:val="multilevel"/>
    <w:tmpl w:val="9DF8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F54967"/>
    <w:multiLevelType w:val="hybridMultilevel"/>
    <w:tmpl w:val="6928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B757B"/>
    <w:multiLevelType w:val="hybridMultilevel"/>
    <w:tmpl w:val="920C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6735D"/>
    <w:multiLevelType w:val="multilevel"/>
    <w:tmpl w:val="0FA4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64401D"/>
    <w:multiLevelType w:val="multilevel"/>
    <w:tmpl w:val="9A5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EB53F2"/>
    <w:multiLevelType w:val="multilevel"/>
    <w:tmpl w:val="5016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20405E"/>
    <w:multiLevelType w:val="multilevel"/>
    <w:tmpl w:val="47E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806925"/>
    <w:multiLevelType w:val="hybridMultilevel"/>
    <w:tmpl w:val="93B6208A"/>
    <w:lvl w:ilvl="0" w:tplc="6D28F6A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90ED3"/>
    <w:multiLevelType w:val="multilevel"/>
    <w:tmpl w:val="D40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532E03"/>
    <w:multiLevelType w:val="hybridMultilevel"/>
    <w:tmpl w:val="B56A2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367C45"/>
    <w:multiLevelType w:val="hybridMultilevel"/>
    <w:tmpl w:val="8EB4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376693">
    <w:abstractNumId w:val="0"/>
  </w:num>
  <w:num w:numId="2" w16cid:durableId="96676445">
    <w:abstractNumId w:val="7"/>
  </w:num>
  <w:num w:numId="3" w16cid:durableId="1055350798">
    <w:abstractNumId w:val="9"/>
  </w:num>
  <w:num w:numId="4" w16cid:durableId="1155073198">
    <w:abstractNumId w:val="8"/>
  </w:num>
  <w:num w:numId="5" w16cid:durableId="1568614085">
    <w:abstractNumId w:val="6"/>
  </w:num>
  <w:num w:numId="6" w16cid:durableId="803472466">
    <w:abstractNumId w:val="1"/>
  </w:num>
  <w:num w:numId="7" w16cid:durableId="1010565953">
    <w:abstractNumId w:val="11"/>
  </w:num>
  <w:num w:numId="8" w16cid:durableId="1153915245">
    <w:abstractNumId w:val="3"/>
  </w:num>
  <w:num w:numId="9" w16cid:durableId="808400859">
    <w:abstractNumId w:val="2"/>
  </w:num>
  <w:num w:numId="10" w16cid:durableId="1872300166">
    <w:abstractNumId w:val="5"/>
  </w:num>
  <w:num w:numId="11" w16cid:durableId="716776274">
    <w:abstractNumId w:val="4"/>
  </w:num>
  <w:num w:numId="12" w16cid:durableId="909580962">
    <w:abstractNumId w:val="13"/>
  </w:num>
  <w:num w:numId="13" w16cid:durableId="1650547956">
    <w:abstractNumId w:val="10"/>
  </w:num>
  <w:num w:numId="14" w16cid:durableId="1221214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08"/>
    <w:rsid w:val="000B7F12"/>
    <w:rsid w:val="001A3A03"/>
    <w:rsid w:val="0022112C"/>
    <w:rsid w:val="00263013"/>
    <w:rsid w:val="002E63BB"/>
    <w:rsid w:val="003353B7"/>
    <w:rsid w:val="003357E4"/>
    <w:rsid w:val="00343497"/>
    <w:rsid w:val="00351628"/>
    <w:rsid w:val="00392124"/>
    <w:rsid w:val="003A3270"/>
    <w:rsid w:val="00416BA4"/>
    <w:rsid w:val="0049246B"/>
    <w:rsid w:val="004E40E9"/>
    <w:rsid w:val="00576AFF"/>
    <w:rsid w:val="00584D52"/>
    <w:rsid w:val="005A3D3E"/>
    <w:rsid w:val="007102AA"/>
    <w:rsid w:val="007276A9"/>
    <w:rsid w:val="0075478A"/>
    <w:rsid w:val="00755ADC"/>
    <w:rsid w:val="00856E2F"/>
    <w:rsid w:val="008D141D"/>
    <w:rsid w:val="00957DB5"/>
    <w:rsid w:val="00961292"/>
    <w:rsid w:val="009B7191"/>
    <w:rsid w:val="009C427C"/>
    <w:rsid w:val="009F0A2E"/>
    <w:rsid w:val="00A03C3D"/>
    <w:rsid w:val="00A0626A"/>
    <w:rsid w:val="00A60088"/>
    <w:rsid w:val="00AD17FB"/>
    <w:rsid w:val="00AF4C47"/>
    <w:rsid w:val="00B8241B"/>
    <w:rsid w:val="00C40108"/>
    <w:rsid w:val="00CB506D"/>
    <w:rsid w:val="00D60F59"/>
    <w:rsid w:val="00D70012"/>
    <w:rsid w:val="00DF05CC"/>
    <w:rsid w:val="00DF2A07"/>
    <w:rsid w:val="00ED7F94"/>
    <w:rsid w:val="00F03AEA"/>
    <w:rsid w:val="00F12F8C"/>
    <w:rsid w:val="00F51542"/>
    <w:rsid w:val="00FB4CDF"/>
    <w:rsid w:val="00FD48ED"/>
    <w:rsid w:val="01BB671F"/>
    <w:rsid w:val="01E5A35F"/>
    <w:rsid w:val="021D2039"/>
    <w:rsid w:val="021E9488"/>
    <w:rsid w:val="023BEB67"/>
    <w:rsid w:val="03F64F51"/>
    <w:rsid w:val="04AB5CA0"/>
    <w:rsid w:val="06099528"/>
    <w:rsid w:val="0611565E"/>
    <w:rsid w:val="0661CB3A"/>
    <w:rsid w:val="0795EB1D"/>
    <w:rsid w:val="086CC18F"/>
    <w:rsid w:val="09A09979"/>
    <w:rsid w:val="0ACF7E19"/>
    <w:rsid w:val="0AF6AF52"/>
    <w:rsid w:val="0DC485B2"/>
    <w:rsid w:val="0DD5796B"/>
    <w:rsid w:val="0F133B9F"/>
    <w:rsid w:val="106EE315"/>
    <w:rsid w:val="124971D4"/>
    <w:rsid w:val="135CD77F"/>
    <w:rsid w:val="138DAF70"/>
    <w:rsid w:val="13D8045C"/>
    <w:rsid w:val="155BC9D2"/>
    <w:rsid w:val="15C42CB7"/>
    <w:rsid w:val="16487D97"/>
    <w:rsid w:val="1713A278"/>
    <w:rsid w:val="177D6AF4"/>
    <w:rsid w:val="184F3FDF"/>
    <w:rsid w:val="18F739D3"/>
    <w:rsid w:val="19268556"/>
    <w:rsid w:val="19405924"/>
    <w:rsid w:val="1A5884BC"/>
    <w:rsid w:val="1A61179C"/>
    <w:rsid w:val="1A74DB68"/>
    <w:rsid w:val="1AEE5358"/>
    <w:rsid w:val="1BD3DB9C"/>
    <w:rsid w:val="1D69E72A"/>
    <w:rsid w:val="1E514886"/>
    <w:rsid w:val="1E8C02A1"/>
    <w:rsid w:val="1F09A6FA"/>
    <w:rsid w:val="1FE15184"/>
    <w:rsid w:val="20A2AC8B"/>
    <w:rsid w:val="20A8CA69"/>
    <w:rsid w:val="227AC439"/>
    <w:rsid w:val="23206BB1"/>
    <w:rsid w:val="233C8322"/>
    <w:rsid w:val="24E5FC74"/>
    <w:rsid w:val="2504F8CD"/>
    <w:rsid w:val="265C1BAB"/>
    <w:rsid w:val="2719B315"/>
    <w:rsid w:val="274A9A9A"/>
    <w:rsid w:val="27ABD295"/>
    <w:rsid w:val="281B0C4E"/>
    <w:rsid w:val="28DCE49F"/>
    <w:rsid w:val="28E22AF8"/>
    <w:rsid w:val="2A0FDFEC"/>
    <w:rsid w:val="2BC511C4"/>
    <w:rsid w:val="2DA22D5A"/>
    <w:rsid w:val="2E0098E5"/>
    <w:rsid w:val="2E74144D"/>
    <w:rsid w:val="2E795D6C"/>
    <w:rsid w:val="2EB1E8E8"/>
    <w:rsid w:val="2F4F7F11"/>
    <w:rsid w:val="2F6DE1F4"/>
    <w:rsid w:val="3088B894"/>
    <w:rsid w:val="36070061"/>
    <w:rsid w:val="368063A7"/>
    <w:rsid w:val="372BEFE6"/>
    <w:rsid w:val="37E7B6B5"/>
    <w:rsid w:val="38517DE1"/>
    <w:rsid w:val="3882CAB5"/>
    <w:rsid w:val="38C99010"/>
    <w:rsid w:val="394C6E98"/>
    <w:rsid w:val="3AA2B49D"/>
    <w:rsid w:val="3AFF79AA"/>
    <w:rsid w:val="3C617A64"/>
    <w:rsid w:val="3C9E25B7"/>
    <w:rsid w:val="41ED98BC"/>
    <w:rsid w:val="430035E6"/>
    <w:rsid w:val="4478903D"/>
    <w:rsid w:val="44C037DC"/>
    <w:rsid w:val="4525E2DC"/>
    <w:rsid w:val="482940A3"/>
    <w:rsid w:val="4881CA4C"/>
    <w:rsid w:val="48F22BCE"/>
    <w:rsid w:val="4C533017"/>
    <w:rsid w:val="4D091A3B"/>
    <w:rsid w:val="4FBE9045"/>
    <w:rsid w:val="51C22980"/>
    <w:rsid w:val="52C1F231"/>
    <w:rsid w:val="5307BE1D"/>
    <w:rsid w:val="53F6572B"/>
    <w:rsid w:val="56B826B6"/>
    <w:rsid w:val="56D8AD49"/>
    <w:rsid w:val="5AC783DD"/>
    <w:rsid w:val="5AD6807F"/>
    <w:rsid w:val="5B92F7A7"/>
    <w:rsid w:val="5BC72319"/>
    <w:rsid w:val="5BF811F2"/>
    <w:rsid w:val="6056952C"/>
    <w:rsid w:val="623AC71D"/>
    <w:rsid w:val="632FE251"/>
    <w:rsid w:val="65478FF2"/>
    <w:rsid w:val="65E7D2F1"/>
    <w:rsid w:val="66285C5F"/>
    <w:rsid w:val="66E150FB"/>
    <w:rsid w:val="688DCD5D"/>
    <w:rsid w:val="68E32246"/>
    <w:rsid w:val="6AA9A498"/>
    <w:rsid w:val="6B2202C8"/>
    <w:rsid w:val="6D5271CD"/>
    <w:rsid w:val="6E10847F"/>
    <w:rsid w:val="6F12E8AE"/>
    <w:rsid w:val="6FA215AE"/>
    <w:rsid w:val="705393B9"/>
    <w:rsid w:val="71A9071F"/>
    <w:rsid w:val="71FD925D"/>
    <w:rsid w:val="74AF57A7"/>
    <w:rsid w:val="76FA3943"/>
    <w:rsid w:val="78D72640"/>
    <w:rsid w:val="7B3CB590"/>
    <w:rsid w:val="7B6EF35A"/>
    <w:rsid w:val="7E213B14"/>
    <w:rsid w:val="7E2A55BB"/>
    <w:rsid w:val="7E6C7508"/>
    <w:rsid w:val="7FEA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3A99"/>
  <w15:chartTrackingRefBased/>
  <w15:docId w15:val="{F5CFEF9E-85DD-466C-BC16-5EC8C610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0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0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01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01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01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01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01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01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01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01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01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01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01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01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01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01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01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0108"/>
    <w:rPr>
      <w:rFonts w:eastAsiaTheme="majorEastAsia" w:cstheme="majorBidi"/>
      <w:color w:val="272727" w:themeColor="text1" w:themeTint="D8"/>
    </w:rPr>
  </w:style>
  <w:style w:type="paragraph" w:styleId="Titel">
    <w:name w:val="Title"/>
    <w:basedOn w:val="Standard"/>
    <w:next w:val="Standard"/>
    <w:link w:val="TitelZchn"/>
    <w:uiPriority w:val="10"/>
    <w:qFormat/>
    <w:rsid w:val="00C4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01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01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01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01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0108"/>
    <w:rPr>
      <w:i/>
      <w:iCs/>
      <w:color w:val="404040" w:themeColor="text1" w:themeTint="BF"/>
    </w:rPr>
  </w:style>
  <w:style w:type="paragraph" w:styleId="Listenabsatz">
    <w:name w:val="List Paragraph"/>
    <w:basedOn w:val="Standard"/>
    <w:uiPriority w:val="34"/>
    <w:qFormat/>
    <w:rsid w:val="00C40108"/>
    <w:pPr>
      <w:ind w:left="720"/>
      <w:contextualSpacing/>
    </w:pPr>
  </w:style>
  <w:style w:type="character" w:styleId="IntensiveHervorhebung">
    <w:name w:val="Intense Emphasis"/>
    <w:basedOn w:val="Absatz-Standardschriftart"/>
    <w:uiPriority w:val="21"/>
    <w:qFormat/>
    <w:rsid w:val="00C40108"/>
    <w:rPr>
      <w:i/>
      <w:iCs/>
      <w:color w:val="0F4761" w:themeColor="accent1" w:themeShade="BF"/>
    </w:rPr>
  </w:style>
  <w:style w:type="paragraph" w:styleId="IntensivesZitat">
    <w:name w:val="Intense Quote"/>
    <w:basedOn w:val="Standard"/>
    <w:next w:val="Standard"/>
    <w:link w:val="IntensivesZitatZchn"/>
    <w:uiPriority w:val="30"/>
    <w:qFormat/>
    <w:rsid w:val="00C40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0108"/>
    <w:rPr>
      <w:i/>
      <w:iCs/>
      <w:color w:val="0F4761" w:themeColor="accent1" w:themeShade="BF"/>
    </w:rPr>
  </w:style>
  <w:style w:type="character" w:styleId="IntensiverVerweis">
    <w:name w:val="Intense Reference"/>
    <w:basedOn w:val="Absatz-Standardschriftart"/>
    <w:uiPriority w:val="32"/>
    <w:qFormat/>
    <w:rsid w:val="00C40108"/>
    <w:rPr>
      <w:b/>
      <w:bCs/>
      <w:smallCaps/>
      <w:color w:val="0F4761" w:themeColor="accent1" w:themeShade="BF"/>
      <w:spacing w:val="5"/>
    </w:rPr>
  </w:style>
  <w:style w:type="character" w:styleId="Hyperlink">
    <w:name w:val="Hyperlink"/>
    <w:basedOn w:val="Absatz-Standardschriftart"/>
    <w:uiPriority w:val="99"/>
    <w:unhideWhenUsed/>
    <w:rsid w:val="00C40108"/>
    <w:rPr>
      <w:color w:val="467886" w:themeColor="hyperlink"/>
      <w:u w:val="single"/>
    </w:rPr>
  </w:style>
  <w:style w:type="character" w:styleId="NichtaufgelsteErwhnung">
    <w:name w:val="Unresolved Mention"/>
    <w:basedOn w:val="Absatz-Standardschriftart"/>
    <w:uiPriority w:val="99"/>
    <w:semiHidden/>
    <w:unhideWhenUsed/>
    <w:rsid w:val="00C40108"/>
    <w:rPr>
      <w:color w:val="605E5C"/>
      <w:shd w:val="clear" w:color="auto" w:fill="E1DFDD"/>
    </w:rPr>
  </w:style>
  <w:style w:type="paragraph" w:customStyle="1" w:styleId="paragraph">
    <w:name w:val="paragraph"/>
    <w:basedOn w:val="Standard"/>
    <w:rsid w:val="00C4010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Absatz-Standardschriftart"/>
    <w:rsid w:val="00C40108"/>
  </w:style>
  <w:style w:type="character" w:customStyle="1" w:styleId="eop">
    <w:name w:val="eop"/>
    <w:basedOn w:val="Absatz-Standardschriftart"/>
    <w:rsid w:val="00C40108"/>
  </w:style>
  <w:style w:type="character" w:customStyle="1" w:styleId="scxw39931735">
    <w:name w:val="scxw39931735"/>
    <w:basedOn w:val="Absatz-Standardschriftart"/>
    <w:rsid w:val="00C40108"/>
  </w:style>
  <w:style w:type="character" w:styleId="Kommentarzeichen">
    <w:name w:val="annotation reference"/>
    <w:basedOn w:val="Absatz-Standardschriftart"/>
    <w:uiPriority w:val="99"/>
    <w:semiHidden/>
    <w:unhideWhenUsed/>
    <w:rsid w:val="00C40108"/>
    <w:rPr>
      <w:sz w:val="16"/>
      <w:szCs w:val="16"/>
    </w:rPr>
  </w:style>
  <w:style w:type="paragraph" w:styleId="Kommentartext">
    <w:name w:val="annotation text"/>
    <w:basedOn w:val="Standard"/>
    <w:link w:val="KommentartextZchn"/>
    <w:uiPriority w:val="99"/>
    <w:unhideWhenUsed/>
    <w:rsid w:val="00C40108"/>
    <w:pPr>
      <w:spacing w:line="240" w:lineRule="auto"/>
    </w:pPr>
    <w:rPr>
      <w:sz w:val="20"/>
      <w:szCs w:val="20"/>
    </w:rPr>
  </w:style>
  <w:style w:type="character" w:customStyle="1" w:styleId="KommentartextZchn">
    <w:name w:val="Kommentartext Zchn"/>
    <w:basedOn w:val="Absatz-Standardschriftart"/>
    <w:link w:val="Kommentartext"/>
    <w:uiPriority w:val="99"/>
    <w:rsid w:val="00C40108"/>
    <w:rPr>
      <w:sz w:val="20"/>
      <w:szCs w:val="20"/>
    </w:rPr>
  </w:style>
  <w:style w:type="paragraph" w:styleId="Kommentarthema">
    <w:name w:val="annotation subject"/>
    <w:basedOn w:val="Kommentartext"/>
    <w:next w:val="Kommentartext"/>
    <w:link w:val="KommentarthemaZchn"/>
    <w:uiPriority w:val="99"/>
    <w:semiHidden/>
    <w:unhideWhenUsed/>
    <w:rsid w:val="00C40108"/>
    <w:rPr>
      <w:b/>
      <w:bCs/>
    </w:rPr>
  </w:style>
  <w:style w:type="character" w:customStyle="1" w:styleId="KommentarthemaZchn">
    <w:name w:val="Kommentarthema Zchn"/>
    <w:basedOn w:val="KommentartextZchn"/>
    <w:link w:val="Kommentarthema"/>
    <w:uiPriority w:val="99"/>
    <w:semiHidden/>
    <w:rsid w:val="00C40108"/>
    <w:rPr>
      <w:b/>
      <w:bCs/>
      <w:sz w:val="20"/>
      <w:szCs w:val="20"/>
    </w:rPr>
  </w:style>
  <w:style w:type="character" w:styleId="BesuchterLink">
    <w:name w:val="FollowedHyperlink"/>
    <w:basedOn w:val="Absatz-Standardschriftart"/>
    <w:uiPriority w:val="99"/>
    <w:semiHidden/>
    <w:unhideWhenUsed/>
    <w:rsid w:val="00263013"/>
    <w:rPr>
      <w:color w:val="96607D" w:themeColor="followedHyperlink"/>
      <w:u w:val="singl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opuniversities.com/world-university-rank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8239;https://www.topuniversities.com/world-university-rankings/methodolo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puniversiti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universities.com/world-university-rankings/methodology" TargetMode="External"/><Relationship Id="rId5" Type="http://schemas.openxmlformats.org/officeDocument/2006/relationships/styles" Target="styles.xml"/><Relationship Id="rId15" Type="http://schemas.openxmlformats.org/officeDocument/2006/relationships/hyperlink" Target="mailto:William.barbieri@qs.com" TargetMode="External"/><Relationship Id="rId10" Type="http://schemas.openxmlformats.org/officeDocument/2006/relationships/hyperlink" Target="https://www.univie.ac.at/en/news/detail/budget-universities-call-for-demonstrations-against-budget-cuts" TargetMode="External"/><Relationship Id="rId4" Type="http://schemas.openxmlformats.org/officeDocument/2006/relationships/numbering" Target="numbering.xml"/><Relationship Id="rId9" Type="http://schemas.openxmlformats.org/officeDocument/2006/relationships/hyperlink" Target="https://www.topuniversities.com/world-university-rankings" TargetMode="External"/><Relationship Id="rId14" Type="http://schemas.openxmlformats.org/officeDocument/2006/relationships/hyperlink" Target="https://www.linkedin.com/in/simona-bizzo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B567A-6BB7-4C5B-ACB1-389428B56822}">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2.xml><?xml version="1.0" encoding="utf-8"?>
<ds:datastoreItem xmlns:ds="http://schemas.openxmlformats.org/officeDocument/2006/customXml" ds:itemID="{A87BADDA-BC8E-4CD3-A0F9-212FAA7B640C}">
  <ds:schemaRefs>
    <ds:schemaRef ds:uri="http://schemas.microsoft.com/sharepoint/v3/contenttype/forms"/>
  </ds:schemaRefs>
</ds:datastoreItem>
</file>

<file path=customXml/itemProps3.xml><?xml version="1.0" encoding="utf-8"?>
<ds:datastoreItem xmlns:ds="http://schemas.openxmlformats.org/officeDocument/2006/customXml" ds:itemID="{467B8440-0F47-4C30-A1C1-29A99E9D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2734</Words>
  <Characters>17228</Characters>
  <Application>Microsoft Office Word</Application>
  <DocSecurity>0</DocSecurity>
  <Lines>143</Lines>
  <Paragraphs>39</Paragraphs>
  <ScaleCrop>false</ScaleCrop>
  <Company>Quacquarelli-Symonds</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docId:180B5C6F611502DE46E9753FA26BACE1</cp:keywords>
  <dc:description/>
  <cp:lastModifiedBy>Björn Schlesinger</cp:lastModifiedBy>
  <cp:revision>36</cp:revision>
  <dcterms:created xsi:type="dcterms:W3CDTF">2026-05-29T11:13:00Z</dcterms:created>
  <dcterms:modified xsi:type="dcterms:W3CDTF">2026-06-10T08:30:00Z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