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62FA2ED" w:rsidP="395A2E52" w:rsidRDefault="662FA2ED" w14:paraId="12C2E2E7" w14:textId="02EF9EFB">
      <w:pPr>
        <w:pStyle w:val="paragraph"/>
        <w:spacing w:after="160" w:afterAutospacing="0" w:line="360" w:lineRule="auto"/>
        <w:jc w:val="center"/>
        <w:rPr>
          <w:rStyle w:val="normaltextrun"/>
          <w:rFonts w:ascii="Calibri" w:hAnsi="Calibri" w:cs="Calibri"/>
          <w:b/>
          <w:bCs/>
          <w:color w:val="FF0000"/>
          <w:lang w:val="en-US"/>
        </w:rPr>
      </w:pPr>
      <w:r>
        <w:rPr>
          <w:noProof/>
        </w:rPr>
        <w:drawing>
          <wp:inline distT="0" distB="0" distL="0" distR="0" wp14:anchorId="384F021D" wp14:editId="50671915">
            <wp:extent cx="2809875" cy="914400"/>
            <wp:effectExtent l="0" t="0" r="0" b="0"/>
            <wp:docPr id="1414467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67359" name="Picture 1414467359"/>
                    <pic:cNvPicPr/>
                  </pic:nvPicPr>
                  <pic:blipFill>
                    <a:blip r:embed="rId8">
                      <a:extLst>
                        <a:ext uri="{28A0092B-C50C-407E-A947-70E740481C1C}">
                          <a14:useLocalDpi xmlns:a14="http://schemas.microsoft.com/office/drawing/2010/main"/>
                        </a:ext>
                      </a:extLst>
                    </a:blip>
                    <a:stretch>
                      <a:fillRect/>
                    </a:stretch>
                  </pic:blipFill>
                  <pic:spPr>
                    <a:xfrm>
                      <a:off x="0" y="0"/>
                      <a:ext cx="2809875" cy="914400"/>
                    </a:xfrm>
                    <a:prstGeom prst="rect">
                      <a:avLst/>
                    </a:prstGeom>
                  </pic:spPr>
                </pic:pic>
              </a:graphicData>
            </a:graphic>
          </wp:inline>
        </w:drawing>
      </w:r>
    </w:p>
    <w:p w:rsidR="3C648F4E" w:rsidP="1CF1E519" w:rsidRDefault="3C648F4E" w14:paraId="2A1F2C7D" w14:textId="1337C14A">
      <w:pPr>
        <w:pStyle w:val="paragraph"/>
        <w:shd w:val="clear" w:color="auto" w:fill="C00000"/>
        <w:spacing w:after="160" w:afterAutospacing="off" w:line="360" w:lineRule="auto"/>
        <w:jc w:val="center"/>
        <w:rPr>
          <w:noProof w:val="0"/>
          <w:lang w:val="en-GB"/>
        </w:rPr>
      </w:pPr>
      <w:r w:rsidRPr="1CF1E519" w:rsidR="20CCD005">
        <w:rPr>
          <w:rStyle w:val="normaltextrun"/>
          <w:rFonts w:ascii="Calibri" w:hAnsi="Calibri" w:cs="Calibri"/>
          <w:b w:val="1"/>
          <w:bCs w:val="1"/>
          <w:color w:val="FFFFFF" w:themeColor="background1" w:themeTint="FF" w:themeShade="FF"/>
          <w:lang w:val="en-US"/>
        </w:rPr>
        <w:t>INFORMATION UNDER EMBARGO UNTIL THURSDAY 18</w:t>
      </w:r>
      <w:r w:rsidRPr="1CF1E519" w:rsidR="20CCD005">
        <w:rPr>
          <w:rStyle w:val="normaltextrun"/>
          <w:rFonts w:ascii="Calibri" w:hAnsi="Calibri" w:cs="Calibri"/>
          <w:b w:val="1"/>
          <w:bCs w:val="1"/>
          <w:color w:val="FFFFFF" w:themeColor="background1" w:themeTint="FF" w:themeShade="FF"/>
          <w:vertAlign w:val="superscript"/>
          <w:lang w:val="en-US"/>
        </w:rPr>
        <w:t>TH</w:t>
      </w:r>
      <w:r w:rsidRPr="1CF1E519" w:rsidR="20CCD005">
        <w:rPr>
          <w:rStyle w:val="normaltextrun"/>
          <w:rFonts w:ascii="Calibri" w:hAnsi="Calibri" w:cs="Calibri"/>
          <w:b w:val="1"/>
          <w:bCs w:val="1"/>
          <w:color w:val="FFFFFF" w:themeColor="background1" w:themeTint="FF" w:themeShade="FF"/>
          <w:lang w:val="en-US"/>
        </w:rPr>
        <w:t xml:space="preserve"> JUNE AT 07:01 AM HKT</w:t>
      </w:r>
      <w:r>
        <w:br/>
      </w:r>
      <w:r w:rsidRPr="1CF1E519" w:rsidR="04A6D54D">
        <w:rPr>
          <w:rFonts w:ascii="Calibri" w:hAnsi="Calibri" w:eastAsia="Calibri" w:cs="Calibri"/>
          <w:b w:val="1"/>
          <w:bCs w:val="1"/>
          <w:i w:val="1"/>
          <w:iCs w:val="1"/>
          <w:caps w:val="0"/>
          <w:smallCaps w:val="0"/>
          <w:noProof w:val="0"/>
          <w:color w:val="F5F5F5"/>
          <w:sz w:val="22"/>
          <w:szCs w:val="22"/>
          <w:lang w:val="en-GB"/>
        </w:rPr>
        <w:t xml:space="preserve">Online publication before the embargo lifts is NOT permitted. </w:t>
      </w:r>
      <w:r>
        <w:br/>
      </w:r>
      <w:r w:rsidRPr="1CF1E519" w:rsidR="04A6D54D">
        <w:rPr>
          <w:rFonts w:ascii="Calibri" w:hAnsi="Calibri" w:eastAsia="Calibri" w:cs="Calibri"/>
          <w:b w:val="1"/>
          <w:bCs w:val="1"/>
          <w:i w:val="1"/>
          <w:iCs w:val="1"/>
          <w:caps w:val="0"/>
          <w:smallCaps w:val="0"/>
          <w:noProof w:val="0"/>
          <w:color w:val="F5F5F5"/>
          <w:sz w:val="22"/>
          <w:szCs w:val="22"/>
          <w:lang w:val="en-GB"/>
        </w:rPr>
        <w:t>Publication in print editions dated 18 June 2026 is permitted.</w:t>
      </w:r>
    </w:p>
    <w:p w:rsidRPr="0062039E" w:rsidR="009A0D63" w:rsidP="79F42A87" w:rsidRDefault="0028131A" w14:paraId="36024EAF" w14:textId="27AFAA42">
      <w:pPr>
        <w:pStyle w:val="paragraph"/>
        <w:spacing w:after="160" w:afterAutospacing="0" w:line="360" w:lineRule="auto"/>
        <w:jc w:val="center"/>
        <w:textAlignment w:val="baseline"/>
        <w:rPr>
          <w:rFonts w:ascii="Calibri" w:hAnsi="Calibri" w:cs="Calibri"/>
          <w:b/>
          <w:bCs/>
          <w:lang w:val="en-US"/>
        </w:rPr>
      </w:pPr>
      <w:r w:rsidRPr="00C43981">
        <w:rPr>
          <w:rFonts w:eastAsia="Calibri" w:asciiTheme="minorHAnsi" w:hAnsiTheme="minorHAnsi" w:cstheme="minorHAnsi"/>
          <w:b/>
          <w:bCs/>
          <w:sz w:val="32"/>
          <w:szCs w:val="32"/>
        </w:rPr>
        <w:t>Historic year for Hong Kong as two universities break into world top 2</w:t>
      </w:r>
      <w:r w:rsidRPr="00C43981">
        <w:rPr>
          <w:rFonts w:asciiTheme="minorHAnsi" w:hAnsiTheme="minorHAnsi" w:cstheme="minorHAnsi"/>
          <w:b/>
          <w:bCs/>
          <w:sz w:val="32"/>
          <w:szCs w:val="32"/>
        </w:rPr>
        <w:t>0</w:t>
      </w:r>
      <w:r>
        <w:br/>
      </w:r>
      <w:r>
        <w:rPr>
          <w:rFonts w:ascii="Calibri" w:hAnsi="Calibri" w:cs="Calibri"/>
          <w:b/>
          <w:bCs/>
          <w:color w:val="FFC000"/>
          <w:lang w:val="en-US"/>
        </w:rPr>
        <w:t>#QSWUR</w:t>
      </w:r>
    </w:p>
    <w:p w:rsidR="5123F404" w:rsidP="395A2E52" w:rsidRDefault="5123F404" w14:paraId="076F1ABB" w14:textId="1581D6B2">
      <w:pPr>
        <w:spacing w:before="240" w:after="240"/>
        <w:rPr>
          <w:rFonts w:ascii="Calibri" w:hAnsi="Calibri" w:eastAsia="Calibri" w:cs="Calibri"/>
          <w:i/>
          <w:iCs/>
          <w:sz w:val="22"/>
          <w:szCs w:val="22"/>
        </w:rPr>
      </w:pPr>
      <w:r>
        <w:rPr>
          <w:rFonts w:ascii="Calibri" w:hAnsi="Calibri" w:eastAsia="Calibri" w:cs="Calibri"/>
          <w:i/>
          <w:iCs/>
          <w:sz w:val="22"/>
          <w:szCs w:val="22"/>
        </w:rPr>
        <w:t>Driven by exceptional research strength and internationalisation, Hong Kong SAR is Asia’s most improved higher education system for the second consecutive year, with two universities in the global top 20 for the first time and four universities achieving record ranks.</w:t>
      </w:r>
    </w:p>
    <w:p w:rsidR="009A0D63" w:rsidP="79F42A87" w:rsidRDefault="009A0D63" w14:paraId="11915722" w14:textId="77777777">
      <w:pPr>
        <w:pStyle w:val="paragraph"/>
        <w:spacing w:after="160" w:afterAutospacing="0" w:line="360" w:lineRule="auto"/>
        <w:textAlignment w:val="baseline"/>
        <w:rPr>
          <w:rFonts w:ascii="Calibri" w:hAnsi="Calibri" w:cs="Calibri"/>
          <w:color w:val="EE0000"/>
          <w:sz w:val="16"/>
          <w:szCs w:val="16"/>
        </w:rPr>
      </w:pPr>
      <w:r>
        <w:rPr>
          <w:rFonts w:ascii="Calibri" w:hAnsi="Calibri" w:cs="Calibri"/>
          <w:b/>
          <w:bCs/>
          <w:i/>
          <w:iCs/>
          <w:sz w:val="22"/>
          <w:szCs w:val="22"/>
        </w:rPr>
        <w:t>London, 18</w:t>
      </w:r>
      <w:r>
        <w:rPr>
          <w:rFonts w:ascii="Calibri" w:hAnsi="Calibri" w:cs="Calibri"/>
          <w:b/>
          <w:bCs/>
          <w:i/>
          <w:iCs/>
          <w:sz w:val="22"/>
          <w:szCs w:val="22"/>
          <w:vertAlign w:val="superscript"/>
        </w:rPr>
        <w:t>th</w:t>
      </w:r>
      <w:r>
        <w:rPr>
          <w:rFonts w:ascii="Calibri" w:hAnsi="Calibri" w:cs="Calibri"/>
          <w:b/>
          <w:bCs/>
          <w:i/>
          <w:iCs/>
          <w:sz w:val="22"/>
          <w:szCs w:val="22"/>
        </w:rPr>
        <w:t> June 2026: </w:t>
      </w:r>
      <w:r>
        <w:rPr>
          <w:rFonts w:ascii="Calibri" w:hAnsi="Calibri" w:cs="Calibri"/>
          <w:sz w:val="22"/>
          <w:szCs w:val="22"/>
        </w:rPr>
        <w:t>International higher education experts QS Quacquarelli Symonds has today released the 23</w:t>
      </w:r>
      <w:r>
        <w:rPr>
          <w:rFonts w:ascii="Calibri" w:hAnsi="Calibri" w:cs="Calibri"/>
          <w:sz w:val="22"/>
          <w:szCs w:val="22"/>
          <w:vertAlign w:val="superscript"/>
        </w:rPr>
        <w:t>rd</w:t>
      </w:r>
      <w:r>
        <w:rPr>
          <w:rFonts w:ascii="Calibri" w:hAnsi="Calibri" w:cs="Calibri"/>
          <w:sz w:val="22"/>
          <w:szCs w:val="22"/>
        </w:rPr>
        <w:t xml:space="preserve"> annual edition of the </w:t>
      </w:r>
      <w:hyperlink r:id="rId9">
        <w:r>
          <w:rPr>
            <w:rStyle w:val="Hyperlink"/>
            <w:rFonts w:ascii="Calibri" w:hAnsi="Calibri" w:cs="Calibri"/>
            <w:sz w:val="22"/>
            <w:szCs w:val="22"/>
          </w:rPr>
          <w:t>QS World University Rankings</w:t>
        </w:r>
      </w:hyperlink>
      <w:r>
        <w:rPr>
          <w:rFonts w:ascii="Calibri" w:hAnsi="Calibri" w:cs="Calibri"/>
          <w:color w:val="EE0000"/>
          <w:sz w:val="22"/>
          <w:szCs w:val="22"/>
        </w:rPr>
        <w:t>*</w:t>
      </w:r>
      <w:r>
        <w:rPr>
          <w:rFonts w:ascii="Calibri" w:hAnsi="Calibri" w:cs="Calibri"/>
          <w:sz w:val="22"/>
          <w:szCs w:val="22"/>
        </w:rPr>
        <w:t>. </w:t>
      </w:r>
      <w:r>
        <w:rPr>
          <w:rFonts w:ascii="Calibri" w:hAnsi="Calibri" w:cs="Calibri"/>
          <w:color w:val="EE0000"/>
          <w:sz w:val="16"/>
          <w:szCs w:val="16"/>
        </w:rPr>
        <w:t>*The link will be updated with the latest results when the embargo lifts.</w:t>
      </w:r>
    </w:p>
    <w:p w:rsidR="0028131A" w:rsidP="79F42A87" w:rsidRDefault="0028131A" w14:paraId="720231B3" w14:textId="3747D94F">
      <w:pPr>
        <w:pStyle w:val="paragraph"/>
        <w:spacing w:after="160" w:afterAutospacing="0" w:line="360" w:lineRule="auto"/>
        <w:textAlignment w:val="baseline"/>
      </w:pPr>
      <w:r>
        <w:rPr>
          <w:rFonts w:ascii="Calibri" w:hAnsi="Calibri" w:eastAsia="Calibri" w:cs="Calibri"/>
          <w:sz w:val="22"/>
          <w:szCs w:val="22"/>
        </w:rPr>
        <w:t xml:space="preserve">For the fifteenth consecutive year, </w:t>
      </w:r>
      <w:r>
        <w:rPr>
          <w:rFonts w:ascii="Calibri" w:hAnsi="Calibri" w:eastAsia="Calibri" w:cs="Calibri"/>
          <w:b/>
          <w:bCs/>
          <w:sz w:val="22"/>
          <w:szCs w:val="22"/>
        </w:rPr>
        <w:t xml:space="preserve">Massachusetts Institute of Technology (MIT) </w:t>
      </w:r>
      <w:r>
        <w:rPr>
          <w:rFonts w:ascii="Calibri" w:hAnsi="Calibri" w:eastAsia="Calibri" w:cs="Calibri"/>
          <w:sz w:val="22"/>
          <w:szCs w:val="22"/>
        </w:rPr>
        <w:t xml:space="preserve">retains the top spot. </w:t>
      </w:r>
      <w:r>
        <w:rPr>
          <w:rFonts w:ascii="Calibri" w:hAnsi="Calibri" w:eastAsia="Calibri" w:cs="Calibri"/>
          <w:b/>
          <w:bCs/>
          <w:sz w:val="22"/>
          <w:szCs w:val="22"/>
        </w:rPr>
        <w:t>Imperial College London</w:t>
      </w:r>
      <w:r>
        <w:rPr>
          <w:rFonts w:ascii="Calibri" w:hAnsi="Calibri" w:eastAsia="Calibri" w:cs="Calibri"/>
          <w:sz w:val="22"/>
          <w:szCs w:val="22"/>
        </w:rPr>
        <w:t xml:space="preserve"> remains second for the third year in a row, now sharing the position with </w:t>
      </w:r>
      <w:r>
        <w:rPr>
          <w:rFonts w:ascii="Calibri" w:hAnsi="Calibri" w:eastAsia="Calibri" w:cs="Calibri"/>
          <w:b/>
          <w:bCs/>
          <w:sz w:val="22"/>
          <w:szCs w:val="22"/>
        </w:rPr>
        <w:t>Stanford University</w:t>
      </w:r>
      <w:r>
        <w:rPr>
          <w:rFonts w:ascii="Calibri" w:hAnsi="Calibri" w:eastAsia="Calibri" w:cs="Calibri"/>
          <w:sz w:val="22"/>
          <w:szCs w:val="22"/>
        </w:rPr>
        <w:t xml:space="preserve"> which climbs from third.</w:t>
      </w:r>
      <w:r w:rsidR="00C43981">
        <w:rPr>
          <w:rFonts w:ascii="Calibri" w:hAnsi="Calibri" w:eastAsia="Calibri" w:cs="Calibri"/>
          <w:sz w:val="22"/>
          <w:szCs w:val="22"/>
        </w:rPr>
        <w:t xml:space="preserve"> </w:t>
      </w:r>
    </w:p>
    <w:p w:rsidR="0028131A" w:rsidP="0F65550B" w:rsidRDefault="0028131A" w14:paraId="5B3E84E7" w14:textId="41C7E051">
      <w:pPr>
        <w:textAlignment w:val="baseline"/>
        <w:rPr>
          <w:rFonts w:ascii="Calibri" w:hAnsi="Calibri" w:cs="Calibri"/>
          <w:sz w:val="22"/>
          <w:szCs w:val="22"/>
        </w:rPr>
      </w:pPr>
      <w:r>
        <w:rPr>
          <w:rFonts w:ascii="Calibri" w:hAnsi="Calibri" w:cs="Calibri"/>
          <w:sz w:val="22"/>
          <w:szCs w:val="22"/>
        </w:rPr>
        <w:t xml:space="preserve">The results see </w:t>
      </w:r>
      <w:r>
        <w:rPr>
          <w:rFonts w:ascii="Calibri" w:hAnsi="Calibri" w:cs="Calibri"/>
          <w:b/>
          <w:bCs/>
          <w:sz w:val="22"/>
          <w:szCs w:val="22"/>
        </w:rPr>
        <w:t>Hong Kong SAR emerge as Asia’s most improved higher education system for the second consecutive year</w:t>
      </w:r>
      <w:r>
        <w:rPr>
          <w:rFonts w:ascii="Calibri" w:hAnsi="Calibri" w:cs="Calibri"/>
          <w:sz w:val="22"/>
          <w:szCs w:val="22"/>
        </w:rPr>
        <w:t>, and second most improved globally, among higher education systems with three or more ranked universities, with seven of its previously ranked universities climbing the table and none dropping.</w:t>
      </w:r>
    </w:p>
    <w:p w:rsidR="0028131A" w:rsidP="0F65550B" w:rsidRDefault="0028131A" w14:paraId="58BDD664" w14:textId="0A08CB4F">
      <w:pPr>
        <w:textAlignment w:val="baseline"/>
        <w:rPr>
          <w:rFonts w:ascii="Calibri" w:hAnsi="Calibri" w:eastAsia="Times New Roman" w:cs="Calibri"/>
          <w:color w:val="1D1D1B"/>
          <w:sz w:val="22"/>
          <w:szCs w:val="22"/>
          <w:lang w:eastAsia="en-GB"/>
        </w:rPr>
      </w:pPr>
      <w:r>
        <w:rPr>
          <w:rFonts w:ascii="Calibri" w:hAnsi="Calibri" w:cs="Calibri"/>
          <w:b/>
          <w:bCs/>
          <w:sz w:val="22"/>
          <w:szCs w:val="22"/>
        </w:rPr>
        <w:t>University of Hong Kong (HKU) retains its highest ever rank of 11</w:t>
      </w:r>
      <w:r>
        <w:rPr>
          <w:rFonts w:ascii="Calibri" w:hAnsi="Calibri" w:cs="Calibri"/>
          <w:b/>
          <w:bCs/>
          <w:sz w:val="22"/>
          <w:szCs w:val="22"/>
          <w:vertAlign w:val="superscript"/>
        </w:rPr>
        <w:t>th</w:t>
      </w:r>
      <w:r>
        <w:rPr>
          <w:rFonts w:ascii="Calibri" w:hAnsi="Calibri" w:cs="Calibri"/>
          <w:sz w:val="22"/>
          <w:szCs w:val="22"/>
        </w:rPr>
        <w:t xml:space="preserve">, achieved in last year’s edition, second highest rank in Asia, behind National University of Singapore (NUS). Meanwhile, </w:t>
      </w:r>
      <w:r>
        <w:rPr>
          <w:rFonts w:ascii="Calibri" w:hAnsi="Calibri" w:eastAsia="Times New Roman" w:cs="Calibri"/>
          <w:b/>
          <w:bCs/>
          <w:color w:val="1D1D1B"/>
          <w:sz w:val="22"/>
          <w:szCs w:val="22"/>
          <w:lang w:eastAsia="en-GB"/>
        </w:rPr>
        <w:t>The Chinese University of Hong Kong (CUHK) climbs to 18</w:t>
      </w:r>
      <w:r>
        <w:rPr>
          <w:rFonts w:ascii="Calibri" w:hAnsi="Calibri" w:eastAsia="Times New Roman" w:cs="Calibri"/>
          <w:b/>
          <w:bCs/>
          <w:color w:val="1D1D1B"/>
          <w:sz w:val="22"/>
          <w:szCs w:val="22"/>
          <w:vertAlign w:val="superscript"/>
          <w:lang w:eastAsia="en-GB"/>
        </w:rPr>
        <w:t>th</w:t>
      </w:r>
      <w:r>
        <w:rPr>
          <w:rFonts w:ascii="Calibri" w:hAnsi="Calibri" w:eastAsia="Times New Roman" w:cs="Calibri"/>
          <w:b/>
          <w:bCs/>
          <w:color w:val="1D1D1B"/>
          <w:sz w:val="22"/>
          <w:szCs w:val="22"/>
          <w:lang w:eastAsia="en-GB"/>
        </w:rPr>
        <w:t>, its highest ever rank</w:t>
      </w:r>
      <w:r>
        <w:rPr>
          <w:rFonts w:ascii="Calibri" w:hAnsi="Calibri" w:eastAsia="Times New Roman" w:cs="Calibri"/>
          <w:color w:val="1D1D1B"/>
          <w:sz w:val="22"/>
          <w:szCs w:val="22"/>
          <w:lang w:eastAsia="en-GB"/>
        </w:rPr>
        <w:t xml:space="preserve"> and marking </w:t>
      </w:r>
      <w:r>
        <w:rPr>
          <w:rFonts w:ascii="Calibri" w:hAnsi="Calibri" w:eastAsia="Times New Roman" w:cs="Calibri"/>
          <w:b/>
          <w:bCs/>
          <w:color w:val="1D1D1B"/>
          <w:sz w:val="22"/>
          <w:szCs w:val="22"/>
          <w:lang w:eastAsia="en-GB"/>
        </w:rPr>
        <w:t>the first time ever that two Hong Kong universities have placed in the global top 20</w:t>
      </w:r>
      <w:r>
        <w:rPr>
          <w:rFonts w:ascii="Calibri" w:hAnsi="Calibri" w:eastAsia="Times New Roman" w:cs="Calibri"/>
          <w:color w:val="1D1D1B"/>
          <w:sz w:val="22"/>
          <w:szCs w:val="22"/>
          <w:lang w:eastAsia="en-GB"/>
        </w:rPr>
        <w:t>. Additionally, The Hong Kong Polytechnic University breaks into the top 50 for the first time.</w:t>
      </w:r>
    </w:p>
    <w:p w:rsidR="5A524F36" w:rsidP="395A2E52" w:rsidRDefault="5A524F36" w14:paraId="0CF0551F" w14:textId="059E2688">
      <w:pPr>
        <w:rPr>
          <w:rFonts w:ascii="Calibri" w:hAnsi="Calibri" w:eastAsia="Calibri" w:cs="Calibri"/>
          <w:i/>
          <w:iCs/>
          <w:sz w:val="22"/>
          <w:szCs w:val="22"/>
        </w:rPr>
      </w:pPr>
      <w:r>
        <w:rPr>
          <w:rFonts w:ascii="Calibri" w:hAnsi="Calibri" w:eastAsia="Calibri" w:cs="Calibri"/>
          <w:b/>
          <w:bCs/>
          <w:sz w:val="22"/>
          <w:szCs w:val="22"/>
        </w:rPr>
        <w:t>Professor Xiang Zhang, President and Vice-Chancellor of HKU, remarked</w:t>
      </w:r>
      <w:r>
        <w:rPr>
          <w:rFonts w:ascii="Calibri" w:hAnsi="Calibri" w:eastAsia="Calibri" w:cs="Calibri"/>
          <w:sz w:val="22"/>
          <w:szCs w:val="22"/>
        </w:rPr>
        <w:t>: "</w:t>
      </w:r>
      <w:r>
        <w:rPr>
          <w:rFonts w:ascii="Calibri" w:hAnsi="Calibri" w:eastAsia="Calibri" w:cs="Calibri"/>
          <w:i/>
          <w:iCs/>
          <w:sz w:val="22"/>
          <w:szCs w:val="22"/>
        </w:rPr>
        <w:t>As artificial intelligence redefines our world, the future of higher education demands more than technological adaptation—it requires anticipation. By nurturing agile minds and fostering deep interdisciplinary collaboration across the arts and sciences, HKU aims to chart new frontiers where scientific inquiry and humanistic values thrive in harmony. Ultimately, I believe that the human spirit remains the driver of progress, and HKU is poised to realise its grandest vision: to be a world-leading university transforming humanity’s future."</w:t>
      </w:r>
    </w:p>
    <w:tbl>
      <w:tblPr>
        <w:tblW w:w="0" w:type="auto"/>
        <w:jc w:val="center"/>
        <w:tblLook w:val="04A0" w:firstRow="1" w:lastRow="0" w:firstColumn="1" w:lastColumn="0" w:noHBand="0" w:noVBand="1"/>
      </w:tblPr>
      <w:tblGrid>
        <w:gridCol w:w="1129"/>
        <w:gridCol w:w="1134"/>
        <w:gridCol w:w="4536"/>
      </w:tblGrid>
      <w:tr w:rsidR="0F65550B" w:rsidTr="0F65550B" w14:paraId="2853C36E" w14:textId="77777777">
        <w:trPr>
          <w:trHeight w:val="300"/>
          <w:jc w:val="center"/>
        </w:trPr>
        <w:tc>
          <w:tcPr>
            <w:tcW w:w="6799" w:type="dxa"/>
            <w:gridSpan w:val="3"/>
            <w:tcBorders>
              <w:top w:val="single" w:color="auto" w:sz="4" w:space="0"/>
              <w:left w:val="single" w:color="auto" w:sz="4" w:space="0"/>
              <w:bottom w:val="single" w:color="auto" w:sz="4" w:space="0"/>
              <w:right w:val="single" w:color="auto" w:sz="4" w:space="0"/>
            </w:tcBorders>
            <w:vAlign w:val="bottom"/>
          </w:tcPr>
          <w:p w:rsidR="0F65550B" w:rsidP="0F65550B" w:rsidRDefault="0F65550B" w14:paraId="7DB4319E" w14:textId="60BE11D4">
            <w:pPr>
              <w:spacing w:after="0" w:line="240" w:lineRule="auto"/>
              <w:jc w:val="center"/>
              <w:rPr>
                <w:rFonts w:ascii="Calibri" w:hAnsi="Calibri" w:eastAsia="Times New Roman" w:cs="Calibri"/>
                <w:b/>
                <w:bCs/>
                <w:color w:val="1D1D1B"/>
                <w:sz w:val="20"/>
                <w:szCs w:val="20"/>
                <w:lang w:eastAsia="en-GB"/>
              </w:rPr>
            </w:pPr>
            <w:r>
              <w:rPr>
                <w:rFonts w:ascii="Calibri" w:hAnsi="Calibri" w:eastAsia="Times New Roman" w:cs="Calibri"/>
                <w:b/>
                <w:bCs/>
                <w:color w:val="1D1D1B"/>
                <w:sz w:val="20"/>
                <w:szCs w:val="20"/>
                <w:lang w:eastAsia="en-GB"/>
              </w:rPr>
              <w:t>Table 1: Hong Kong SAR ranked universities</w:t>
            </w:r>
          </w:p>
        </w:tc>
      </w:tr>
      <w:tr w:rsidR="0F65550B" w:rsidTr="0F65550B" w14:paraId="44FA8681"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2E81476F" w14:textId="2F2F749A">
            <w:pPr>
              <w:spacing w:after="0" w:line="240" w:lineRule="auto"/>
              <w:jc w:val="center"/>
              <w:rPr>
                <w:rFonts w:ascii="Calibri" w:hAnsi="Calibri" w:eastAsia="Times New Roman" w:cs="Calibri"/>
                <w:b/>
                <w:bCs/>
                <w:color w:val="1D1D1B"/>
                <w:sz w:val="20"/>
                <w:szCs w:val="20"/>
                <w:lang w:eastAsia="en-GB"/>
              </w:rPr>
            </w:pPr>
            <w:r>
              <w:rPr>
                <w:rFonts w:ascii="Calibri" w:hAnsi="Calibri" w:eastAsia="Times New Roman" w:cs="Calibri"/>
                <w:b/>
                <w:bCs/>
                <w:color w:val="1D1D1B"/>
                <w:sz w:val="20"/>
                <w:szCs w:val="20"/>
                <w:lang w:eastAsia="en-GB"/>
              </w:rPr>
              <w:t>2027 Rank</w:t>
            </w:r>
          </w:p>
        </w:tc>
        <w:tc>
          <w:tcPr>
            <w:tcW w:w="1134" w:type="dxa"/>
            <w:tcBorders>
              <w:top w:val="nil"/>
              <w:left w:val="nil"/>
              <w:bottom w:val="single" w:color="auto" w:sz="4" w:space="0"/>
              <w:right w:val="single" w:color="auto" w:sz="4" w:space="0"/>
            </w:tcBorders>
            <w:vAlign w:val="bottom"/>
          </w:tcPr>
          <w:p w:rsidR="0F65550B" w:rsidP="0F65550B" w:rsidRDefault="0F65550B" w14:paraId="3C340CAE" w14:textId="08641DBB">
            <w:pPr>
              <w:spacing w:after="0" w:line="240" w:lineRule="auto"/>
              <w:jc w:val="center"/>
              <w:rPr>
                <w:rFonts w:ascii="Calibri" w:hAnsi="Calibri" w:eastAsia="Times New Roman" w:cs="Calibri"/>
                <w:b/>
                <w:bCs/>
                <w:color w:val="1D1D1B"/>
                <w:sz w:val="20"/>
                <w:szCs w:val="20"/>
                <w:lang w:eastAsia="en-GB"/>
              </w:rPr>
            </w:pPr>
            <w:r>
              <w:rPr>
                <w:rFonts w:ascii="Calibri" w:hAnsi="Calibri" w:eastAsia="Times New Roman" w:cs="Calibri"/>
                <w:b/>
                <w:bCs/>
                <w:color w:val="1D1D1B"/>
                <w:sz w:val="20"/>
                <w:szCs w:val="20"/>
                <w:lang w:eastAsia="en-GB"/>
              </w:rPr>
              <w:t>2026 Rank</w:t>
            </w:r>
          </w:p>
        </w:tc>
        <w:tc>
          <w:tcPr>
            <w:tcW w:w="4536" w:type="dxa"/>
            <w:tcBorders>
              <w:top w:val="nil"/>
              <w:left w:val="nil"/>
              <w:bottom w:val="single" w:color="auto" w:sz="4" w:space="0"/>
              <w:right w:val="single" w:color="auto" w:sz="4" w:space="0"/>
            </w:tcBorders>
            <w:vAlign w:val="bottom"/>
          </w:tcPr>
          <w:p w:rsidR="0F65550B" w:rsidP="0F65550B" w:rsidRDefault="0F65550B" w14:paraId="704747A9" w14:textId="77777777">
            <w:pPr>
              <w:spacing w:after="0" w:line="240" w:lineRule="auto"/>
              <w:rPr>
                <w:rFonts w:ascii="Calibri" w:hAnsi="Calibri" w:eastAsia="Times New Roman" w:cs="Calibri"/>
                <w:b/>
                <w:bCs/>
                <w:color w:val="1D1D1B"/>
                <w:sz w:val="20"/>
                <w:szCs w:val="20"/>
                <w:lang w:eastAsia="en-GB"/>
              </w:rPr>
            </w:pPr>
            <w:r>
              <w:rPr>
                <w:rFonts w:ascii="Calibri" w:hAnsi="Calibri" w:eastAsia="Times New Roman" w:cs="Calibri"/>
                <w:b/>
                <w:bCs/>
                <w:color w:val="1D1D1B"/>
                <w:sz w:val="20"/>
                <w:szCs w:val="20"/>
                <w:lang w:eastAsia="en-GB"/>
              </w:rPr>
              <w:t>Institution</w:t>
            </w:r>
          </w:p>
        </w:tc>
      </w:tr>
      <w:tr w:rsidR="0F65550B" w:rsidTr="0F65550B" w14:paraId="22988DE5"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753BE05A"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11</w:t>
            </w:r>
          </w:p>
        </w:tc>
        <w:tc>
          <w:tcPr>
            <w:tcW w:w="1134" w:type="dxa"/>
            <w:tcBorders>
              <w:top w:val="nil"/>
              <w:left w:val="nil"/>
              <w:bottom w:val="single" w:color="auto" w:sz="4" w:space="0"/>
              <w:right w:val="single" w:color="auto" w:sz="4" w:space="0"/>
            </w:tcBorders>
            <w:vAlign w:val="bottom"/>
          </w:tcPr>
          <w:p w:rsidR="0F65550B" w:rsidP="0F65550B" w:rsidRDefault="0F65550B" w14:paraId="38B33A2A"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11</w:t>
            </w:r>
          </w:p>
        </w:tc>
        <w:tc>
          <w:tcPr>
            <w:tcW w:w="4536" w:type="dxa"/>
            <w:tcBorders>
              <w:top w:val="nil"/>
              <w:left w:val="nil"/>
              <w:bottom w:val="single" w:color="auto" w:sz="4" w:space="0"/>
              <w:right w:val="single" w:color="auto" w:sz="4" w:space="0"/>
            </w:tcBorders>
            <w:vAlign w:val="bottom"/>
          </w:tcPr>
          <w:p w:rsidR="0F65550B" w:rsidP="0F65550B" w:rsidRDefault="0F65550B" w14:paraId="7FC7ACE8"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The University of Hong Kong</w:t>
            </w:r>
          </w:p>
        </w:tc>
      </w:tr>
      <w:tr w:rsidR="0F65550B" w:rsidTr="0F65550B" w14:paraId="39919753"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2C694836"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lastRenderedPageBreak/>
              <w:t>18</w:t>
            </w:r>
          </w:p>
        </w:tc>
        <w:tc>
          <w:tcPr>
            <w:tcW w:w="1134" w:type="dxa"/>
            <w:tcBorders>
              <w:top w:val="nil"/>
              <w:left w:val="nil"/>
              <w:bottom w:val="single" w:color="auto" w:sz="4" w:space="0"/>
              <w:right w:val="single" w:color="auto" w:sz="4" w:space="0"/>
            </w:tcBorders>
            <w:vAlign w:val="bottom"/>
          </w:tcPr>
          <w:p w:rsidR="0F65550B" w:rsidP="0F65550B" w:rsidRDefault="0F65550B" w14:paraId="06F1A4F1"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32</w:t>
            </w:r>
          </w:p>
        </w:tc>
        <w:tc>
          <w:tcPr>
            <w:tcW w:w="4536" w:type="dxa"/>
            <w:tcBorders>
              <w:top w:val="nil"/>
              <w:left w:val="nil"/>
              <w:bottom w:val="single" w:color="auto" w:sz="4" w:space="0"/>
              <w:right w:val="single" w:color="auto" w:sz="4" w:space="0"/>
            </w:tcBorders>
            <w:vAlign w:val="bottom"/>
          </w:tcPr>
          <w:p w:rsidR="0F65550B" w:rsidP="0F65550B" w:rsidRDefault="0F65550B" w14:paraId="08ECD14A"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The Chinese University of Hong Kong (CUHK)</w:t>
            </w:r>
          </w:p>
        </w:tc>
      </w:tr>
      <w:tr w:rsidR="0F65550B" w:rsidTr="0F65550B" w14:paraId="1453C312"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55D1BED9"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33</w:t>
            </w:r>
          </w:p>
        </w:tc>
        <w:tc>
          <w:tcPr>
            <w:tcW w:w="1134" w:type="dxa"/>
            <w:tcBorders>
              <w:top w:val="nil"/>
              <w:left w:val="nil"/>
              <w:bottom w:val="single" w:color="auto" w:sz="4" w:space="0"/>
              <w:right w:val="single" w:color="auto" w:sz="4" w:space="0"/>
            </w:tcBorders>
            <w:vAlign w:val="bottom"/>
          </w:tcPr>
          <w:p w:rsidR="0F65550B" w:rsidP="0F65550B" w:rsidRDefault="0F65550B" w14:paraId="4A2635C0"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44</w:t>
            </w:r>
          </w:p>
        </w:tc>
        <w:tc>
          <w:tcPr>
            <w:tcW w:w="4536" w:type="dxa"/>
            <w:tcBorders>
              <w:top w:val="nil"/>
              <w:left w:val="nil"/>
              <w:bottom w:val="single" w:color="auto" w:sz="4" w:space="0"/>
              <w:right w:val="single" w:color="auto" w:sz="4" w:space="0"/>
            </w:tcBorders>
            <w:vAlign w:val="bottom"/>
          </w:tcPr>
          <w:p w:rsidR="0F65550B" w:rsidP="0F65550B" w:rsidRDefault="0F65550B" w14:paraId="0F7B505C"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The Hong Kong University of Science and Technology</w:t>
            </w:r>
          </w:p>
        </w:tc>
      </w:tr>
      <w:tr w:rsidR="0F65550B" w:rsidTr="0F65550B" w14:paraId="602BE8C2"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72E9D461"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50</w:t>
            </w:r>
          </w:p>
        </w:tc>
        <w:tc>
          <w:tcPr>
            <w:tcW w:w="1134" w:type="dxa"/>
            <w:tcBorders>
              <w:top w:val="nil"/>
              <w:left w:val="nil"/>
              <w:bottom w:val="single" w:color="auto" w:sz="4" w:space="0"/>
              <w:right w:val="single" w:color="auto" w:sz="4" w:space="0"/>
            </w:tcBorders>
            <w:vAlign w:val="bottom"/>
          </w:tcPr>
          <w:p w:rsidR="0F65550B" w:rsidP="0F65550B" w:rsidRDefault="0F65550B" w14:paraId="316CCBA3"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54</w:t>
            </w:r>
          </w:p>
        </w:tc>
        <w:tc>
          <w:tcPr>
            <w:tcW w:w="4536" w:type="dxa"/>
            <w:tcBorders>
              <w:top w:val="nil"/>
              <w:left w:val="nil"/>
              <w:bottom w:val="single" w:color="auto" w:sz="4" w:space="0"/>
              <w:right w:val="single" w:color="auto" w:sz="4" w:space="0"/>
            </w:tcBorders>
            <w:vAlign w:val="bottom"/>
          </w:tcPr>
          <w:p w:rsidR="0F65550B" w:rsidP="0F65550B" w:rsidRDefault="0F65550B" w14:paraId="43EE1909"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The Hong Kong Polytechnic University</w:t>
            </w:r>
          </w:p>
        </w:tc>
      </w:tr>
      <w:tr w:rsidR="0F65550B" w:rsidTr="0F65550B" w14:paraId="64EF9A47"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39D93AE2"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52</w:t>
            </w:r>
          </w:p>
        </w:tc>
        <w:tc>
          <w:tcPr>
            <w:tcW w:w="1134" w:type="dxa"/>
            <w:tcBorders>
              <w:top w:val="nil"/>
              <w:left w:val="nil"/>
              <w:bottom w:val="single" w:color="auto" w:sz="4" w:space="0"/>
              <w:right w:val="single" w:color="auto" w:sz="4" w:space="0"/>
            </w:tcBorders>
            <w:vAlign w:val="bottom"/>
          </w:tcPr>
          <w:p w:rsidR="0F65550B" w:rsidP="0F65550B" w:rsidRDefault="0F65550B" w14:paraId="2A900B8C"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63</w:t>
            </w:r>
          </w:p>
        </w:tc>
        <w:tc>
          <w:tcPr>
            <w:tcW w:w="4536" w:type="dxa"/>
            <w:tcBorders>
              <w:top w:val="nil"/>
              <w:left w:val="nil"/>
              <w:bottom w:val="single" w:color="auto" w:sz="4" w:space="0"/>
              <w:right w:val="single" w:color="auto" w:sz="4" w:space="0"/>
            </w:tcBorders>
            <w:vAlign w:val="bottom"/>
          </w:tcPr>
          <w:p w:rsidR="0F65550B" w:rsidP="0F65550B" w:rsidRDefault="0F65550B" w14:paraId="557D0D40"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City University of Hong Kong (</w:t>
            </w:r>
            <w:proofErr w:type="spellStart"/>
            <w:r>
              <w:rPr>
                <w:rFonts w:ascii="Calibri" w:hAnsi="Calibri" w:eastAsia="Times New Roman" w:cs="Calibri"/>
                <w:color w:val="1D1D1B"/>
                <w:sz w:val="20"/>
                <w:szCs w:val="20"/>
                <w:lang w:eastAsia="en-GB"/>
              </w:rPr>
              <w:t>CityUHK</w:t>
            </w:r>
            <w:proofErr w:type="spellEnd"/>
            <w:r>
              <w:rPr>
                <w:rFonts w:ascii="Calibri" w:hAnsi="Calibri" w:eastAsia="Times New Roman" w:cs="Calibri"/>
                <w:color w:val="1D1D1B"/>
                <w:sz w:val="20"/>
                <w:szCs w:val="20"/>
                <w:lang w:eastAsia="en-GB"/>
              </w:rPr>
              <w:t>)</w:t>
            </w:r>
          </w:p>
        </w:tc>
      </w:tr>
      <w:tr w:rsidR="0F65550B" w:rsidTr="0F65550B" w14:paraId="5E1DF38D"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02F6D45E"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216</w:t>
            </w:r>
          </w:p>
        </w:tc>
        <w:tc>
          <w:tcPr>
            <w:tcW w:w="1134" w:type="dxa"/>
            <w:tcBorders>
              <w:top w:val="nil"/>
              <w:left w:val="nil"/>
              <w:bottom w:val="single" w:color="auto" w:sz="4" w:space="0"/>
              <w:right w:val="single" w:color="auto" w:sz="4" w:space="0"/>
            </w:tcBorders>
            <w:vAlign w:val="bottom"/>
          </w:tcPr>
          <w:p w:rsidR="0F65550B" w:rsidP="0F65550B" w:rsidRDefault="0F65550B" w14:paraId="64878703"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244</w:t>
            </w:r>
          </w:p>
        </w:tc>
        <w:tc>
          <w:tcPr>
            <w:tcW w:w="4536" w:type="dxa"/>
            <w:tcBorders>
              <w:top w:val="nil"/>
              <w:left w:val="nil"/>
              <w:bottom w:val="single" w:color="auto" w:sz="4" w:space="0"/>
              <w:right w:val="single" w:color="auto" w:sz="4" w:space="0"/>
            </w:tcBorders>
            <w:vAlign w:val="bottom"/>
          </w:tcPr>
          <w:p w:rsidR="0F65550B" w:rsidP="0F65550B" w:rsidRDefault="0F65550B" w14:paraId="29B6740F"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Hong Kong Baptist University</w:t>
            </w:r>
          </w:p>
        </w:tc>
      </w:tr>
      <w:tr w:rsidR="0F65550B" w:rsidTr="0F65550B" w14:paraId="619B3622"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32F793F2"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406</w:t>
            </w:r>
          </w:p>
        </w:tc>
        <w:tc>
          <w:tcPr>
            <w:tcW w:w="1134" w:type="dxa"/>
            <w:tcBorders>
              <w:top w:val="nil"/>
              <w:left w:val="nil"/>
              <w:bottom w:val="single" w:color="auto" w:sz="4" w:space="0"/>
              <w:right w:val="single" w:color="auto" w:sz="4" w:space="0"/>
            </w:tcBorders>
            <w:vAlign w:val="bottom"/>
          </w:tcPr>
          <w:p w:rsidR="0F65550B" w:rsidP="0F65550B" w:rsidRDefault="0F65550B" w14:paraId="291D53A2"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530</w:t>
            </w:r>
          </w:p>
        </w:tc>
        <w:tc>
          <w:tcPr>
            <w:tcW w:w="4536" w:type="dxa"/>
            <w:tcBorders>
              <w:top w:val="nil"/>
              <w:left w:val="nil"/>
              <w:bottom w:val="single" w:color="auto" w:sz="4" w:space="0"/>
              <w:right w:val="single" w:color="auto" w:sz="4" w:space="0"/>
            </w:tcBorders>
            <w:vAlign w:val="bottom"/>
          </w:tcPr>
          <w:p w:rsidR="0F65550B" w:rsidP="0F65550B" w:rsidRDefault="0F65550B" w14:paraId="113A8758"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The Education University of Hong Kong</w:t>
            </w:r>
          </w:p>
        </w:tc>
      </w:tr>
      <w:tr w:rsidR="0F65550B" w:rsidTr="0F65550B" w14:paraId="1A3AC9D0"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7F60BB40"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581</w:t>
            </w:r>
          </w:p>
        </w:tc>
        <w:tc>
          <w:tcPr>
            <w:tcW w:w="1134" w:type="dxa"/>
            <w:tcBorders>
              <w:top w:val="nil"/>
              <w:left w:val="nil"/>
              <w:bottom w:val="single" w:color="auto" w:sz="4" w:space="0"/>
              <w:right w:val="single" w:color="auto" w:sz="4" w:space="0"/>
            </w:tcBorders>
            <w:vAlign w:val="bottom"/>
          </w:tcPr>
          <w:p w:rsidR="0F65550B" w:rsidP="0F65550B" w:rsidRDefault="0F65550B" w14:paraId="7C97EE47"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701-710</w:t>
            </w:r>
          </w:p>
        </w:tc>
        <w:tc>
          <w:tcPr>
            <w:tcW w:w="4536" w:type="dxa"/>
            <w:tcBorders>
              <w:top w:val="nil"/>
              <w:left w:val="nil"/>
              <w:bottom w:val="single" w:color="auto" w:sz="4" w:space="0"/>
              <w:right w:val="single" w:color="auto" w:sz="4" w:space="0"/>
            </w:tcBorders>
            <w:vAlign w:val="bottom"/>
          </w:tcPr>
          <w:p w:rsidR="0F65550B" w:rsidP="0F65550B" w:rsidRDefault="0F65550B" w14:paraId="4FE577BC"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Lingnan University, Hong Kong</w:t>
            </w:r>
          </w:p>
        </w:tc>
      </w:tr>
      <w:tr w:rsidR="0F65550B" w:rsidTr="0F65550B" w14:paraId="09DA494C"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5B7154A8"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781-790</w:t>
            </w:r>
          </w:p>
        </w:tc>
        <w:tc>
          <w:tcPr>
            <w:tcW w:w="1134" w:type="dxa"/>
            <w:tcBorders>
              <w:top w:val="nil"/>
              <w:left w:val="nil"/>
              <w:bottom w:val="single" w:color="auto" w:sz="4" w:space="0"/>
              <w:right w:val="single" w:color="auto" w:sz="4" w:space="0"/>
            </w:tcBorders>
            <w:vAlign w:val="bottom"/>
          </w:tcPr>
          <w:p w:rsidR="0F65550B" w:rsidP="0F65550B" w:rsidRDefault="0F65550B" w14:paraId="65E355A9"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781-790</w:t>
            </w:r>
          </w:p>
        </w:tc>
        <w:tc>
          <w:tcPr>
            <w:tcW w:w="4536" w:type="dxa"/>
            <w:tcBorders>
              <w:top w:val="nil"/>
              <w:left w:val="nil"/>
              <w:bottom w:val="single" w:color="auto" w:sz="4" w:space="0"/>
              <w:right w:val="single" w:color="auto" w:sz="4" w:space="0"/>
            </w:tcBorders>
            <w:vAlign w:val="bottom"/>
          </w:tcPr>
          <w:p w:rsidR="0F65550B" w:rsidP="0F65550B" w:rsidRDefault="0F65550B" w14:paraId="6E8D23EF"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Hong Kong Metropolitan University</w:t>
            </w:r>
          </w:p>
        </w:tc>
      </w:tr>
      <w:tr w:rsidR="0F65550B" w:rsidTr="0F65550B" w14:paraId="208FF7DB" w14:textId="77777777">
        <w:trPr>
          <w:trHeight w:val="300"/>
          <w:jc w:val="center"/>
        </w:trPr>
        <w:tc>
          <w:tcPr>
            <w:tcW w:w="1129" w:type="dxa"/>
            <w:tcBorders>
              <w:top w:val="nil"/>
              <w:left w:val="single" w:color="auto" w:sz="4" w:space="0"/>
              <w:bottom w:val="single" w:color="auto" w:sz="4" w:space="0"/>
              <w:right w:val="single" w:color="auto" w:sz="4" w:space="0"/>
            </w:tcBorders>
            <w:vAlign w:val="bottom"/>
          </w:tcPr>
          <w:p w:rsidR="0F65550B" w:rsidP="0F65550B" w:rsidRDefault="0F65550B" w14:paraId="2210E7D7"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1001-1200</w:t>
            </w:r>
          </w:p>
        </w:tc>
        <w:tc>
          <w:tcPr>
            <w:tcW w:w="1134" w:type="dxa"/>
            <w:tcBorders>
              <w:top w:val="nil"/>
              <w:left w:val="nil"/>
              <w:bottom w:val="single" w:color="auto" w:sz="4" w:space="0"/>
              <w:right w:val="single" w:color="auto" w:sz="4" w:space="0"/>
            </w:tcBorders>
            <w:vAlign w:val="bottom"/>
          </w:tcPr>
          <w:p w:rsidR="0F65550B" w:rsidP="0F65550B" w:rsidRDefault="0F65550B" w14:paraId="4BCB24BE" w14:textId="77777777">
            <w:pPr>
              <w:spacing w:after="0" w:line="240" w:lineRule="auto"/>
              <w:jc w:val="center"/>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0</w:t>
            </w:r>
          </w:p>
        </w:tc>
        <w:tc>
          <w:tcPr>
            <w:tcW w:w="4536" w:type="dxa"/>
            <w:tcBorders>
              <w:top w:val="nil"/>
              <w:left w:val="nil"/>
              <w:bottom w:val="single" w:color="auto" w:sz="4" w:space="0"/>
              <w:right w:val="single" w:color="auto" w:sz="4" w:space="0"/>
            </w:tcBorders>
            <w:vAlign w:val="bottom"/>
          </w:tcPr>
          <w:p w:rsidR="0F65550B" w:rsidP="0F65550B" w:rsidRDefault="0F65550B" w14:paraId="34DFBDA3" w14:textId="77777777">
            <w:pPr>
              <w:spacing w:after="0" w:line="240" w:lineRule="auto"/>
              <w:rPr>
                <w:rFonts w:ascii="Calibri" w:hAnsi="Calibri" w:eastAsia="Times New Roman" w:cs="Calibri"/>
                <w:color w:val="1D1D1B"/>
                <w:sz w:val="20"/>
                <w:szCs w:val="20"/>
                <w:lang w:eastAsia="en-GB"/>
              </w:rPr>
            </w:pPr>
            <w:r>
              <w:rPr>
                <w:rFonts w:ascii="Calibri" w:hAnsi="Calibri" w:eastAsia="Times New Roman" w:cs="Calibri"/>
                <w:color w:val="1D1D1B"/>
                <w:sz w:val="20"/>
                <w:szCs w:val="20"/>
                <w:lang w:eastAsia="en-GB"/>
              </w:rPr>
              <w:t>Hong Kong Shue Yan University</w:t>
            </w:r>
          </w:p>
        </w:tc>
      </w:tr>
    </w:tbl>
    <w:p w:rsidR="0F65550B" w:rsidP="0F65550B" w:rsidRDefault="0F65550B" w14:paraId="35D63B6B" w14:textId="3DDDF03F">
      <w:pPr>
        <w:pStyle w:val="paragraph"/>
        <w:spacing w:after="160" w:afterAutospacing="0" w:line="360" w:lineRule="auto"/>
        <w:rPr>
          <w:rFonts w:ascii="Calibri" w:hAnsi="Calibri" w:cs="Calibri"/>
          <w:b/>
          <w:bCs/>
          <w:color w:val="000000" w:themeColor="text1"/>
          <w:sz w:val="22"/>
          <w:szCs w:val="22"/>
          <w:u w:val="single"/>
        </w:rPr>
      </w:pPr>
    </w:p>
    <w:p w:rsidR="0028131A" w:rsidP="0062039E" w:rsidRDefault="0028131A" w14:paraId="5D1BD88D" w14:textId="4A193466">
      <w:pPr>
        <w:pStyle w:val="paragraph"/>
        <w:spacing w:before="0" w:beforeAutospacing="0" w:after="160" w:afterAutospacing="0" w:line="360" w:lineRule="auto"/>
        <w:textAlignment w:val="baseline"/>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Executive summary: Hong Kong SAR</w:t>
      </w:r>
    </w:p>
    <w:p w:rsidRPr="0028131A" w:rsidR="0028131A" w:rsidP="0028131A" w:rsidRDefault="0028131A" w14:paraId="2FEFB82B" w14:textId="6E73761B">
      <w:pPr>
        <w:pStyle w:val="paragraph"/>
        <w:numPr>
          <w:ilvl w:val="0"/>
          <w:numId w:val="11"/>
        </w:numPr>
        <w:spacing w:after="160" w:afterAutospacing="0" w:line="360" w:lineRule="auto"/>
        <w:ind w:left="714" w:hanging="357"/>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Hong Kong SAR is Asia’s most improved higher education system for the second consecutive year, reinforcing global competitiveness. </w:t>
      </w:r>
    </w:p>
    <w:p w:rsidRPr="0028131A" w:rsidR="0028131A" w:rsidP="0028131A" w:rsidRDefault="0028131A" w14:paraId="1A790EA2" w14:textId="2778B75C">
      <w:pPr>
        <w:pStyle w:val="paragraph"/>
        <w:numPr>
          <w:ilvl w:val="0"/>
          <w:numId w:val="11"/>
        </w:numPr>
        <w:spacing w:after="160" w:afterAutospacing="0" w:line="360" w:lineRule="auto"/>
        <w:ind w:left="714" w:hanging="357"/>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For the first time, two Hong Kong universities rank in the global top 20: The University of Hong Kong and The Chinese University of Hong Kong. </w:t>
      </w:r>
    </w:p>
    <w:p w:rsidRPr="0028131A" w:rsidR="0028131A" w:rsidP="79F42A87" w:rsidRDefault="0028131A" w14:paraId="31331B7E" w14:textId="3DA47BDF">
      <w:pPr>
        <w:pStyle w:val="paragraph"/>
        <w:numPr>
          <w:ilvl w:val="0"/>
          <w:numId w:val="11"/>
        </w:numPr>
        <w:spacing w:after="160" w:afterAutospacing="0" w:line="360" w:lineRule="auto"/>
        <w:ind w:left="714" w:hanging="357"/>
        <w:textAlignment w:val="baseline"/>
        <w:rPr>
          <w:rFonts w:ascii="Calibri" w:hAnsi="Calibri" w:cs="Calibri"/>
          <w:color w:val="000000" w:themeColor="text1"/>
          <w:sz w:val="22"/>
          <w:szCs w:val="22"/>
        </w:rPr>
      </w:pPr>
      <w:r>
        <w:rPr>
          <w:rFonts w:ascii="Calibri" w:hAnsi="Calibri" w:cs="Calibri"/>
          <w:color w:val="000000" w:themeColor="text1"/>
          <w:sz w:val="22"/>
          <w:szCs w:val="22"/>
        </w:rPr>
        <w:t>The Hong Kong Polytechnic University entered the global top 50, giving Hong Kong four universities in this elite tier for the first time in six years.</w:t>
      </w:r>
    </w:p>
    <w:p w:rsidRPr="0028131A" w:rsidR="0028131A" w:rsidP="79F42A87" w:rsidRDefault="0028131A" w14:paraId="10B284EC" w14:textId="71AE6167">
      <w:pPr>
        <w:pStyle w:val="paragraph"/>
        <w:numPr>
          <w:ilvl w:val="0"/>
          <w:numId w:val="11"/>
        </w:numPr>
        <w:spacing w:after="160" w:afterAutospacing="0" w:line="360" w:lineRule="auto"/>
        <w:ind w:left="714" w:hanging="357"/>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Hong Kong has the world’s joint-highest concentration of top 100 universities, with half its institutions ranked in this tier. </w:t>
      </w:r>
    </w:p>
    <w:p w:rsidRPr="0028131A" w:rsidR="0028131A" w:rsidP="79F42A87" w:rsidRDefault="0028131A" w14:paraId="2BA2048A" w14:textId="5598FFCC">
      <w:pPr>
        <w:pStyle w:val="paragraph"/>
        <w:numPr>
          <w:ilvl w:val="0"/>
          <w:numId w:val="11"/>
        </w:numPr>
        <w:spacing w:after="160" w:afterAutospacing="0" w:line="360" w:lineRule="auto"/>
        <w:ind w:left="714" w:hanging="357"/>
        <w:textAlignment w:val="baseline"/>
        <w:rPr>
          <w:rFonts w:ascii="Calibri" w:hAnsi="Calibri" w:cs="Calibri"/>
          <w:color w:val="000000" w:themeColor="text1"/>
          <w:sz w:val="22"/>
          <w:szCs w:val="22"/>
        </w:rPr>
      </w:pPr>
      <w:r>
        <w:rPr>
          <w:rFonts w:ascii="Calibri" w:hAnsi="Calibri" w:cs="Calibri"/>
          <w:color w:val="000000" w:themeColor="text1"/>
          <w:sz w:val="22"/>
          <w:szCs w:val="22"/>
        </w:rPr>
        <w:t>Hong Kong universities score nearly three times the global average for international faculty and students.</w:t>
      </w:r>
    </w:p>
    <w:p w:rsidRPr="0028131A" w:rsidR="0028131A" w:rsidP="0028131A" w:rsidRDefault="0028131A" w14:paraId="0194DB75" w14:textId="758FF97D">
      <w:pPr>
        <w:pStyle w:val="paragraph"/>
        <w:numPr>
          <w:ilvl w:val="0"/>
          <w:numId w:val="11"/>
        </w:numPr>
        <w:spacing w:after="160" w:afterAutospacing="0" w:line="360" w:lineRule="auto"/>
        <w:ind w:left="714" w:hanging="357"/>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City University of Hong Kong ranks second globally for Citations per Faculty, behind only Harvard University. </w:t>
      </w:r>
    </w:p>
    <w:p w:rsidRPr="0028131A" w:rsidR="0028131A" w:rsidP="0F65550B" w:rsidRDefault="0028131A" w14:paraId="46B3C942" w14:textId="03204339">
      <w:pPr>
        <w:pStyle w:val="paragraph"/>
        <w:numPr>
          <w:ilvl w:val="0"/>
          <w:numId w:val="11"/>
        </w:numPr>
        <w:spacing w:after="160" w:afterAutospacing="0" w:line="360" w:lineRule="auto"/>
        <w:ind w:left="714" w:hanging="357"/>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Four Hong Kong universities rank among the global top 50 for research Citations per Faculty, highlighting exceptional research impact. </w:t>
      </w:r>
    </w:p>
    <w:p w:rsidR="0028131A" w:rsidP="79F42A87" w:rsidRDefault="0028131A" w14:paraId="6FBC4F5E" w14:textId="66E578B2">
      <w:pPr>
        <w:pStyle w:val="paragraph"/>
        <w:numPr>
          <w:ilvl w:val="0"/>
          <w:numId w:val="11"/>
        </w:numPr>
        <w:spacing w:after="160" w:afterAutospacing="0" w:line="360" w:lineRule="auto"/>
        <w:ind w:left="714" w:hanging="357"/>
        <w:textAlignment w:val="baseline"/>
        <w:rPr>
          <w:rFonts w:ascii="Calibri" w:hAnsi="Calibri" w:cs="Calibri"/>
          <w:color w:val="000000" w:themeColor="text1"/>
          <w:sz w:val="22"/>
          <w:szCs w:val="22"/>
        </w:rPr>
      </w:pPr>
      <w:r>
        <w:rPr>
          <w:rFonts w:ascii="Calibri" w:hAnsi="Calibri" w:cs="Calibri"/>
          <w:color w:val="000000" w:themeColor="text1"/>
          <w:sz w:val="22"/>
          <w:szCs w:val="22"/>
        </w:rPr>
        <w:t>International research collaboration remains a challenge, with Hong Kong universities underperforming in QS’ International Research Network indicator.</w:t>
      </w:r>
    </w:p>
    <w:p w:rsidR="1F31F032" w:rsidP="07F742A6" w:rsidRDefault="1F31F032" w14:paraId="4689862E" w14:textId="3BFE21F2">
      <w:pPr>
        <w:pStyle w:val="paragraph"/>
        <w:numPr>
          <w:ilvl w:val="0"/>
          <w:numId w:val="11"/>
        </w:numPr>
        <w:spacing w:after="160" w:afterAutospacing="0" w:line="360" w:lineRule="auto"/>
        <w:ind w:left="714" w:hanging="357"/>
        <w:rPr>
          <w:rFonts w:ascii="Calibri" w:hAnsi="Calibri" w:cs="Calibri"/>
          <w:color w:val="000000" w:themeColor="text1"/>
          <w:sz w:val="22"/>
          <w:szCs w:val="22"/>
        </w:rPr>
      </w:pPr>
      <w:r>
        <w:rPr>
          <w:rFonts w:ascii="Calibri" w:hAnsi="Calibri" w:cs="Calibri"/>
          <w:color w:val="000000" w:themeColor="text1"/>
          <w:sz w:val="22"/>
          <w:szCs w:val="22"/>
        </w:rPr>
        <w:t>Four universities achieve highest-ever ranks; CUHK; The Hong Kong Polytechnic University; Hong Kong Baptist University (HKBU); The Education University of Hong Kong.</w:t>
      </w:r>
    </w:p>
    <w:p w:rsidR="2F819C60" w:rsidP="395A2E52" w:rsidRDefault="2F819C60" w14:paraId="0217C3A6" w14:textId="7F9D0893">
      <w:r>
        <w:rPr>
          <w:rFonts w:ascii="Calibri" w:hAnsi="Calibri" w:eastAsia="Calibri" w:cs="Calibri"/>
          <w:b/>
          <w:bCs/>
          <w:color w:val="1D1D1B"/>
          <w:sz w:val="22"/>
          <w:szCs w:val="22"/>
        </w:rPr>
        <w:t>QS Senior Vice President Ben Sowter said</w:t>
      </w:r>
      <w:r>
        <w:rPr>
          <w:rFonts w:ascii="Calibri" w:hAnsi="Calibri" w:eastAsia="Calibri" w:cs="Calibri"/>
          <w:color w:val="1D1D1B"/>
          <w:sz w:val="22"/>
          <w:szCs w:val="22"/>
        </w:rPr>
        <w:t>: “</w:t>
      </w:r>
      <w:r>
        <w:rPr>
          <w:rFonts w:ascii="Calibri" w:hAnsi="Calibri" w:eastAsia="Calibri" w:cs="Calibri"/>
          <w:i/>
          <w:iCs/>
          <w:sz w:val="22"/>
          <w:szCs w:val="22"/>
        </w:rPr>
        <w:t xml:space="preserve">Hong Kong’s higher education sector is reinforcing its position as one of Asia’s most globally competitive and research-intensive systems. The latest QS results place two Hong Kong universities in the global top 20 for the first time and four in the top 50, giving the city one of the world’s highest concentrations of elite institutions relative to system size. The government is also deepening its commitment to higher education through policies aimed at strengthening Hong Kong as an </w:t>
      </w:r>
      <w:hyperlink r:id="rId10">
        <w:r>
          <w:rPr>
            <w:rStyle w:val="Hyperlink"/>
            <w:rFonts w:ascii="Calibri" w:hAnsi="Calibri" w:eastAsia="Calibri" w:cs="Calibri"/>
            <w:i/>
            <w:iCs/>
            <w:color w:val="467886"/>
            <w:sz w:val="22"/>
            <w:szCs w:val="22"/>
          </w:rPr>
          <w:t>international hub for post-secondary education</w:t>
        </w:r>
      </w:hyperlink>
      <w:r>
        <w:rPr>
          <w:rFonts w:ascii="Calibri" w:hAnsi="Calibri" w:eastAsia="Calibri" w:cs="Calibri"/>
          <w:i/>
          <w:iCs/>
          <w:sz w:val="22"/>
          <w:szCs w:val="22"/>
        </w:rPr>
        <w:t xml:space="preserve">, supported by </w:t>
      </w:r>
      <w:hyperlink r:id="rId11">
        <w:r>
          <w:rPr>
            <w:rStyle w:val="Hyperlink"/>
            <w:rFonts w:ascii="Calibri" w:hAnsi="Calibri" w:eastAsia="Calibri" w:cs="Calibri"/>
            <w:i/>
            <w:iCs/>
            <w:color w:val="467886"/>
            <w:sz w:val="22"/>
            <w:szCs w:val="22"/>
          </w:rPr>
          <w:t>HK$106.8 billion in education expenditure for 2024-25</w:t>
        </w:r>
      </w:hyperlink>
      <w:r>
        <w:rPr>
          <w:rFonts w:ascii="Calibri" w:hAnsi="Calibri" w:eastAsia="Calibri" w:cs="Calibri"/>
          <w:i/>
          <w:iCs/>
          <w:sz w:val="22"/>
          <w:szCs w:val="22"/>
        </w:rPr>
        <w:t>. Research performance remains a major differentiator, with City University of Hong Kong ranking second globally for Citations per Faculty and Hong Kong universities significantly outperforming global averages for international faculty and student representation.”</w:t>
      </w:r>
    </w:p>
    <w:p w:rsidRPr="0028131A" w:rsidR="0028131A" w:rsidP="79F42A87" w:rsidRDefault="0028131A" w14:paraId="342AEBE7" w14:textId="0BE1539E">
      <w:pPr>
        <w:rPr>
          <w:rFonts w:ascii="Calibri" w:hAnsi="Calibri" w:cs="Calibri"/>
          <w:b/>
          <w:bCs/>
          <w:sz w:val="22"/>
          <w:szCs w:val="22"/>
          <w:u w:val="single"/>
        </w:rPr>
      </w:pPr>
      <w:r>
        <w:rPr>
          <w:rFonts w:ascii="Calibri" w:hAnsi="Calibri" w:cs="Calibri"/>
          <w:b/>
          <w:bCs/>
          <w:sz w:val="22"/>
          <w:szCs w:val="22"/>
          <w:u w:val="single"/>
        </w:rPr>
        <w:lastRenderedPageBreak/>
        <w:t>Hong Kong SAR: Overview</w:t>
      </w:r>
    </w:p>
    <w:p w:rsidR="00851A05" w:rsidP="0062039E" w:rsidRDefault="00B54A25" w14:paraId="2C95FDC5" w14:textId="77EAA41B">
      <w:pPr>
        <w:rPr>
          <w:rFonts w:ascii="Calibri" w:hAnsi="Calibri" w:eastAsia="Times New Roman" w:cs="Calibri"/>
          <w:color w:val="1D1D1B"/>
          <w:kern w:val="0"/>
          <w:sz w:val="22"/>
          <w:szCs w:val="22"/>
          <w:lang w:eastAsia="en-GB"/>
          <w14:ligatures w14:val="none"/>
        </w:rPr>
      </w:pPr>
      <w:r>
        <w:rPr>
          <w:rFonts w:ascii="Calibri" w:hAnsi="Calibri" w:eastAsia="Times New Roman" w:cs="Calibri"/>
          <w:color w:val="1D1D1B"/>
          <w:kern w:val="0"/>
          <w:sz w:val="22"/>
          <w:szCs w:val="22"/>
          <w:lang w:eastAsia="en-GB"/>
          <w14:ligatures w14:val="none"/>
        </w:rPr>
        <w:t xml:space="preserve">Hong Kong’s higher education system is among the world’s best, boasting the second highest number of top 100 universities in Asia, with five, behind Mainland China, which has six, and enjoying the world’s joint highest concentration of top 100 universities, with 50% of its institutions placing in this tier. </w:t>
      </w:r>
    </w:p>
    <w:p w:rsidRPr="00052B6B" w:rsidR="00B54A25" w:rsidP="0062039E" w:rsidRDefault="00851A05" w14:paraId="6CCFCF98" w14:textId="27C7C2C7">
      <w:pPr>
        <w:rPr>
          <w:rFonts w:ascii="Calibri" w:hAnsi="Calibri" w:eastAsia="Times New Roman" w:cs="Calibri"/>
          <w:color w:val="1D1D1B"/>
          <w:kern w:val="0"/>
          <w:sz w:val="22"/>
          <w:szCs w:val="22"/>
          <w:lang w:eastAsia="en-GB"/>
          <w14:ligatures w14:val="none"/>
        </w:rPr>
      </w:pPr>
      <w:r>
        <w:rPr>
          <w:rFonts w:ascii="Calibri" w:hAnsi="Calibri" w:cs="Calibri"/>
          <w:sz w:val="22"/>
          <w:szCs w:val="22"/>
        </w:rPr>
        <w:t xml:space="preserve">This year’s ranking is the largest ever, featuring more than 1500 universities across 106 higher education systems. </w:t>
      </w:r>
      <w:r>
        <w:rPr>
          <w:rFonts w:ascii="Calibri" w:hAnsi="Calibri" w:eastAsia="Times New Roman" w:cs="Calibri"/>
          <w:color w:val="1D1D1B"/>
          <w:kern w:val="0"/>
          <w:sz w:val="22"/>
          <w:szCs w:val="22"/>
          <w:lang w:eastAsia="en-GB"/>
          <w14:ligatures w14:val="none"/>
        </w:rPr>
        <w:t>QS ranks 10 Hong Kong universities, one of which, Hong Kong Shue Yan University, ranks for the first time, placing in the 1001-1200 band.</w:t>
      </w:r>
    </w:p>
    <w:tbl>
      <w:tblPr>
        <w:tblW w:w="8994" w:type="dxa"/>
        <w:jc w:val="center"/>
        <w:tblLook w:val="04A0" w:firstRow="1" w:lastRow="0" w:firstColumn="1" w:lastColumn="0" w:noHBand="0" w:noVBand="1"/>
      </w:tblPr>
      <w:tblGrid>
        <w:gridCol w:w="1219"/>
        <w:gridCol w:w="728"/>
        <w:gridCol w:w="531"/>
        <w:gridCol w:w="620"/>
        <w:gridCol w:w="638"/>
        <w:gridCol w:w="611"/>
        <w:gridCol w:w="1763"/>
        <w:gridCol w:w="678"/>
        <w:gridCol w:w="511"/>
        <w:gridCol w:w="560"/>
        <w:gridCol w:w="573"/>
        <w:gridCol w:w="562"/>
      </w:tblGrid>
      <w:tr w:rsidRPr="00052B6B" w:rsidR="00052B6B" w:rsidTr="395A2E52" w14:paraId="6F72F6BD" w14:textId="77777777">
        <w:trPr>
          <w:trHeight w:val="300"/>
          <w:jc w:val="center"/>
        </w:trPr>
        <w:tc>
          <w:tcPr>
            <w:tcW w:w="8994" w:type="dxa"/>
            <w:gridSpan w:val="12"/>
            <w:tcBorders>
              <w:top w:val="single" w:color="auto" w:sz="4" w:space="0"/>
              <w:left w:val="single" w:color="auto" w:sz="4" w:space="0"/>
              <w:bottom w:val="single" w:color="auto" w:sz="4" w:space="0"/>
              <w:right w:val="single" w:color="auto" w:sz="4" w:space="0"/>
            </w:tcBorders>
            <w:noWrap/>
            <w:vAlign w:val="bottom"/>
            <w:hideMark/>
          </w:tcPr>
          <w:p w:rsidRPr="00052B6B" w:rsidR="00052B6B" w:rsidP="00052B6B" w:rsidRDefault="00052B6B" w14:paraId="29279B06" w14:textId="032D027A">
            <w:pPr>
              <w:spacing w:after="0" w:line="240" w:lineRule="auto"/>
              <w:jc w:val="center"/>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 xml:space="preserve">Table 2: Top Asian higher education systems by total ranked universities </w:t>
            </w:r>
          </w:p>
        </w:tc>
      </w:tr>
      <w:tr w:rsidRPr="00052B6B" w:rsidR="00052B6B" w:rsidTr="395A2E52" w14:paraId="0757F0D7" w14:textId="77777777">
        <w:trPr>
          <w:trHeight w:val="300"/>
          <w:jc w:val="center"/>
        </w:trPr>
        <w:tc>
          <w:tcPr>
            <w:tcW w:w="1219"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2870AE64" w14:textId="77777777">
            <w:pPr>
              <w:spacing w:after="0" w:line="240" w:lineRule="auto"/>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HE System</w:t>
            </w:r>
          </w:p>
        </w:tc>
        <w:tc>
          <w:tcPr>
            <w:tcW w:w="728"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05DF0461" w14:textId="0AFF1A2B">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Total ranked</w:t>
            </w:r>
          </w:p>
        </w:tc>
        <w:tc>
          <w:tcPr>
            <w:tcW w:w="531"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57B7ACBE" w14:textId="77777777">
            <w:pPr>
              <w:spacing w:after="0" w:line="240" w:lineRule="auto"/>
              <w:jc w:val="center"/>
              <w:rPr>
                <w:rFonts w:ascii="Calibri" w:hAnsi="Calibri" w:eastAsia="Times New Roman" w:cs="Calibri"/>
                <w:b/>
                <w:bCs/>
                <w:color w:val="00B050"/>
                <w:kern w:val="0"/>
                <w:sz w:val="16"/>
                <w:szCs w:val="16"/>
                <w:lang w:eastAsia="en-GB"/>
                <w14:ligatures w14:val="none"/>
              </w:rPr>
            </w:pPr>
            <w:r>
              <w:rPr>
                <w:rFonts w:ascii="Calibri" w:hAnsi="Calibri" w:eastAsia="Times New Roman" w:cs="Calibri"/>
                <w:b/>
                <w:bCs/>
                <w:color w:val="00B050"/>
                <w:kern w:val="0"/>
                <w:sz w:val="16"/>
                <w:szCs w:val="16"/>
                <w:lang w:eastAsia="en-GB"/>
                <w14:ligatures w14:val="none"/>
              </w:rPr>
              <w:t>% Up</w:t>
            </w:r>
          </w:p>
        </w:tc>
        <w:tc>
          <w:tcPr>
            <w:tcW w:w="620"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3C6AD502" w14:textId="77777777">
            <w:pPr>
              <w:spacing w:after="0" w:line="240" w:lineRule="auto"/>
              <w:jc w:val="center"/>
              <w:rPr>
                <w:rFonts w:ascii="Calibri" w:hAnsi="Calibri" w:eastAsia="Times New Roman" w:cs="Calibri"/>
                <w:b/>
                <w:bCs/>
                <w:color w:val="FFC000"/>
                <w:kern w:val="0"/>
                <w:sz w:val="16"/>
                <w:szCs w:val="16"/>
                <w:lang w:eastAsia="en-GB"/>
                <w14:ligatures w14:val="none"/>
              </w:rPr>
            </w:pPr>
            <w:r>
              <w:rPr>
                <w:rFonts w:ascii="Calibri" w:hAnsi="Calibri" w:eastAsia="Times New Roman" w:cs="Calibri"/>
                <w:b/>
                <w:bCs/>
                <w:color w:val="FFC000"/>
                <w:kern w:val="0"/>
                <w:sz w:val="16"/>
                <w:szCs w:val="16"/>
                <w:lang w:eastAsia="en-GB"/>
                <w14:ligatures w14:val="none"/>
              </w:rPr>
              <w:t>% Same</w:t>
            </w:r>
          </w:p>
        </w:tc>
        <w:tc>
          <w:tcPr>
            <w:tcW w:w="638"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697A7B5A" w14:textId="77777777">
            <w:pPr>
              <w:spacing w:after="0" w:line="240" w:lineRule="auto"/>
              <w:jc w:val="center"/>
              <w:rPr>
                <w:rFonts w:ascii="Calibri" w:hAnsi="Calibri" w:eastAsia="Times New Roman" w:cs="Calibri"/>
                <w:b/>
                <w:bCs/>
                <w:color w:val="C00000"/>
                <w:kern w:val="0"/>
                <w:sz w:val="16"/>
                <w:szCs w:val="16"/>
                <w:lang w:eastAsia="en-GB"/>
                <w14:ligatures w14:val="none"/>
              </w:rPr>
            </w:pPr>
            <w:r>
              <w:rPr>
                <w:rFonts w:ascii="Calibri" w:hAnsi="Calibri" w:eastAsia="Times New Roman" w:cs="Calibri"/>
                <w:b/>
                <w:bCs/>
                <w:color w:val="C00000"/>
                <w:kern w:val="0"/>
                <w:sz w:val="16"/>
                <w:szCs w:val="16"/>
                <w:lang w:eastAsia="en-GB"/>
                <w14:ligatures w14:val="none"/>
              </w:rPr>
              <w:t>% Down</w:t>
            </w:r>
          </w:p>
        </w:tc>
        <w:tc>
          <w:tcPr>
            <w:tcW w:w="611"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1ADB0C6E" w14:textId="77777777">
            <w:pPr>
              <w:spacing w:after="0" w:line="240" w:lineRule="auto"/>
              <w:jc w:val="center"/>
              <w:rPr>
                <w:rFonts w:ascii="Calibri" w:hAnsi="Calibri" w:eastAsia="Times New Roman" w:cs="Calibri"/>
                <w:b/>
                <w:bCs/>
                <w:color w:val="0070C0"/>
                <w:kern w:val="0"/>
                <w:sz w:val="16"/>
                <w:szCs w:val="16"/>
                <w:lang w:eastAsia="en-GB"/>
                <w14:ligatures w14:val="none"/>
              </w:rPr>
            </w:pPr>
            <w:r>
              <w:rPr>
                <w:rFonts w:ascii="Calibri" w:hAnsi="Calibri" w:eastAsia="Times New Roman" w:cs="Calibri"/>
                <w:b/>
                <w:bCs/>
                <w:color w:val="0070C0"/>
                <w:kern w:val="0"/>
                <w:sz w:val="16"/>
                <w:szCs w:val="16"/>
                <w:lang w:eastAsia="en-GB"/>
                <w14:ligatures w14:val="none"/>
              </w:rPr>
              <w:t>New</w:t>
            </w:r>
          </w:p>
        </w:tc>
        <w:tc>
          <w:tcPr>
            <w:tcW w:w="2441" w:type="dxa"/>
            <w:gridSpan w:val="2"/>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60789E8B"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Top university</w:t>
            </w:r>
          </w:p>
        </w:tc>
        <w:tc>
          <w:tcPr>
            <w:tcW w:w="511"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0E671862" w14:textId="12CF324E">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Top 20</w:t>
            </w:r>
          </w:p>
        </w:tc>
        <w:tc>
          <w:tcPr>
            <w:tcW w:w="560"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241F31EF" w14:textId="1C71D4D0">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Top 50</w:t>
            </w:r>
          </w:p>
        </w:tc>
        <w:tc>
          <w:tcPr>
            <w:tcW w:w="573"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5BCB587E" w14:textId="55FE01FC">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Top 100</w:t>
            </w:r>
          </w:p>
        </w:tc>
        <w:tc>
          <w:tcPr>
            <w:tcW w:w="562" w:type="dxa"/>
            <w:vMerge w:val="restart"/>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230EBC3B" w14:textId="0C9EF2E6">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Top 500</w:t>
            </w:r>
          </w:p>
        </w:tc>
      </w:tr>
      <w:tr w:rsidRPr="00052B6B" w:rsidR="00052B6B" w:rsidTr="395A2E52" w14:paraId="32DD827F" w14:textId="77777777">
        <w:trPr>
          <w:trHeight w:val="111"/>
          <w:jc w:val="center"/>
        </w:trPr>
        <w:tc>
          <w:tcPr>
            <w:tcW w:w="1219" w:type="dxa"/>
            <w:vMerge/>
            <w:vAlign w:val="center"/>
            <w:hideMark/>
          </w:tcPr>
          <w:p w:rsidRPr="00052B6B" w:rsidR="00052B6B" w:rsidP="00052B6B" w:rsidRDefault="00052B6B" w14:paraId="53BF0D92"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728" w:type="dxa"/>
            <w:vMerge/>
            <w:vAlign w:val="center"/>
            <w:hideMark/>
          </w:tcPr>
          <w:p w:rsidRPr="00052B6B" w:rsidR="00052B6B" w:rsidP="00052B6B" w:rsidRDefault="00052B6B" w14:paraId="63786CFC"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531" w:type="dxa"/>
            <w:vMerge/>
            <w:vAlign w:val="center"/>
            <w:hideMark/>
          </w:tcPr>
          <w:p w:rsidRPr="00052B6B" w:rsidR="00052B6B" w:rsidP="00052B6B" w:rsidRDefault="00052B6B" w14:paraId="1DF9DC4F" w14:textId="77777777">
            <w:pPr>
              <w:spacing w:after="0" w:line="240" w:lineRule="auto"/>
              <w:rPr>
                <w:rFonts w:ascii="Calibri" w:hAnsi="Calibri" w:eastAsia="Times New Roman" w:cs="Calibri"/>
                <w:b/>
                <w:bCs/>
                <w:color w:val="00B050"/>
                <w:kern w:val="0"/>
                <w:sz w:val="16"/>
                <w:szCs w:val="16"/>
                <w:lang w:eastAsia="en-GB"/>
                <w14:ligatures w14:val="none"/>
              </w:rPr>
            </w:pPr>
          </w:p>
        </w:tc>
        <w:tc>
          <w:tcPr>
            <w:tcW w:w="620" w:type="dxa"/>
            <w:vMerge/>
            <w:vAlign w:val="center"/>
            <w:hideMark/>
          </w:tcPr>
          <w:p w:rsidRPr="00052B6B" w:rsidR="00052B6B" w:rsidP="00052B6B" w:rsidRDefault="00052B6B" w14:paraId="15859799" w14:textId="77777777">
            <w:pPr>
              <w:spacing w:after="0" w:line="240" w:lineRule="auto"/>
              <w:rPr>
                <w:rFonts w:ascii="Calibri" w:hAnsi="Calibri" w:eastAsia="Times New Roman" w:cs="Calibri"/>
                <w:b/>
                <w:bCs/>
                <w:color w:val="FFC000"/>
                <w:kern w:val="0"/>
                <w:sz w:val="16"/>
                <w:szCs w:val="16"/>
                <w:lang w:eastAsia="en-GB"/>
                <w14:ligatures w14:val="none"/>
              </w:rPr>
            </w:pPr>
          </w:p>
        </w:tc>
        <w:tc>
          <w:tcPr>
            <w:tcW w:w="638" w:type="dxa"/>
            <w:vMerge/>
            <w:vAlign w:val="center"/>
            <w:hideMark/>
          </w:tcPr>
          <w:p w:rsidRPr="00052B6B" w:rsidR="00052B6B" w:rsidP="00052B6B" w:rsidRDefault="00052B6B" w14:paraId="41157457" w14:textId="77777777">
            <w:pPr>
              <w:spacing w:after="0" w:line="240" w:lineRule="auto"/>
              <w:rPr>
                <w:rFonts w:ascii="Calibri" w:hAnsi="Calibri" w:eastAsia="Times New Roman" w:cs="Calibri"/>
                <w:b/>
                <w:bCs/>
                <w:color w:val="C00000"/>
                <w:kern w:val="0"/>
                <w:sz w:val="16"/>
                <w:szCs w:val="16"/>
                <w:lang w:eastAsia="en-GB"/>
                <w14:ligatures w14:val="none"/>
              </w:rPr>
            </w:pPr>
          </w:p>
        </w:tc>
        <w:tc>
          <w:tcPr>
            <w:tcW w:w="611" w:type="dxa"/>
            <w:vMerge/>
            <w:vAlign w:val="center"/>
            <w:hideMark/>
          </w:tcPr>
          <w:p w:rsidRPr="00052B6B" w:rsidR="00052B6B" w:rsidP="00052B6B" w:rsidRDefault="00052B6B" w14:paraId="6F1D0A70" w14:textId="77777777">
            <w:pPr>
              <w:spacing w:after="0" w:line="240" w:lineRule="auto"/>
              <w:rPr>
                <w:rFonts w:ascii="Calibri" w:hAnsi="Calibri" w:eastAsia="Times New Roman" w:cs="Calibri"/>
                <w:b/>
                <w:bCs/>
                <w:color w:val="0070C0"/>
                <w:kern w:val="0"/>
                <w:sz w:val="16"/>
                <w:szCs w:val="16"/>
                <w:lang w:eastAsia="en-GB"/>
                <w14:ligatures w14:val="none"/>
              </w:rPr>
            </w:pPr>
          </w:p>
        </w:tc>
        <w:tc>
          <w:tcPr>
            <w:tcW w:w="17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48266CEA" w14:textId="77777777">
            <w:pPr>
              <w:spacing w:after="0" w:line="240" w:lineRule="auto"/>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Name</w:t>
            </w:r>
          </w:p>
        </w:tc>
        <w:tc>
          <w:tcPr>
            <w:tcW w:w="678"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052D1B29"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Rank</w:t>
            </w:r>
          </w:p>
        </w:tc>
        <w:tc>
          <w:tcPr>
            <w:tcW w:w="511" w:type="dxa"/>
            <w:vMerge/>
            <w:vAlign w:val="center"/>
            <w:hideMark/>
          </w:tcPr>
          <w:p w:rsidRPr="00052B6B" w:rsidR="00052B6B" w:rsidP="00052B6B" w:rsidRDefault="00052B6B" w14:paraId="2E77B8AE"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560" w:type="dxa"/>
            <w:vMerge/>
            <w:vAlign w:val="center"/>
            <w:hideMark/>
          </w:tcPr>
          <w:p w:rsidRPr="00052B6B" w:rsidR="00052B6B" w:rsidP="00052B6B" w:rsidRDefault="00052B6B" w14:paraId="41F4BB4F"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573" w:type="dxa"/>
            <w:vMerge/>
            <w:vAlign w:val="center"/>
            <w:hideMark/>
          </w:tcPr>
          <w:p w:rsidRPr="00052B6B" w:rsidR="00052B6B" w:rsidP="00052B6B" w:rsidRDefault="00052B6B" w14:paraId="64C2A634"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562" w:type="dxa"/>
            <w:vMerge/>
            <w:vAlign w:val="center"/>
            <w:hideMark/>
          </w:tcPr>
          <w:p w:rsidRPr="00052B6B" w:rsidR="00052B6B" w:rsidP="00052B6B" w:rsidRDefault="00052B6B" w14:paraId="1A6F174C" w14:textId="77777777">
            <w:pPr>
              <w:spacing w:after="0" w:line="240" w:lineRule="auto"/>
              <w:rPr>
                <w:rFonts w:ascii="Calibri" w:hAnsi="Calibri" w:eastAsia="Times New Roman" w:cs="Calibri"/>
                <w:b/>
                <w:bCs/>
                <w:color w:val="1D1D1B"/>
                <w:kern w:val="0"/>
                <w:sz w:val="16"/>
                <w:szCs w:val="16"/>
                <w:lang w:eastAsia="en-GB"/>
                <w14:ligatures w14:val="none"/>
              </w:rPr>
            </w:pPr>
          </w:p>
        </w:tc>
      </w:tr>
      <w:tr w:rsidRPr="00052B6B" w:rsidR="00052B6B" w:rsidTr="395A2E52" w14:paraId="0531BC4D" w14:textId="77777777">
        <w:trPr>
          <w:trHeight w:val="300"/>
          <w:jc w:val="center"/>
        </w:trPr>
        <w:tc>
          <w:tcPr>
            <w:tcW w:w="1219" w:type="dxa"/>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76E40B57"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China (Mainland)</w:t>
            </w:r>
          </w:p>
        </w:tc>
        <w:tc>
          <w:tcPr>
            <w:tcW w:w="728" w:type="dxa"/>
            <w:tcBorders>
              <w:top w:val="nil"/>
              <w:left w:val="nil"/>
              <w:bottom w:val="single" w:color="auto" w:sz="4" w:space="0"/>
              <w:right w:val="single" w:color="auto" w:sz="4" w:space="0"/>
            </w:tcBorders>
            <w:noWrap/>
            <w:vAlign w:val="bottom"/>
            <w:hideMark/>
          </w:tcPr>
          <w:p w:rsidRPr="00052B6B" w:rsidR="00052B6B" w:rsidP="00052B6B" w:rsidRDefault="00052B6B" w14:paraId="2593F43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85</w:t>
            </w:r>
          </w:p>
        </w:tc>
        <w:tc>
          <w:tcPr>
            <w:tcW w:w="531" w:type="dxa"/>
            <w:tcBorders>
              <w:top w:val="nil"/>
              <w:left w:val="nil"/>
              <w:bottom w:val="single" w:color="auto" w:sz="4" w:space="0"/>
              <w:right w:val="single" w:color="auto" w:sz="4" w:space="0"/>
            </w:tcBorders>
            <w:noWrap/>
            <w:vAlign w:val="bottom"/>
            <w:hideMark/>
          </w:tcPr>
          <w:p w:rsidRPr="00052B6B" w:rsidR="00052B6B" w:rsidP="00052B6B" w:rsidRDefault="00052B6B" w14:paraId="380C4270"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72%</w:t>
            </w:r>
          </w:p>
        </w:tc>
        <w:tc>
          <w:tcPr>
            <w:tcW w:w="620" w:type="dxa"/>
            <w:tcBorders>
              <w:top w:val="nil"/>
              <w:left w:val="nil"/>
              <w:bottom w:val="single" w:color="auto" w:sz="4" w:space="0"/>
              <w:right w:val="single" w:color="auto" w:sz="4" w:space="0"/>
            </w:tcBorders>
            <w:noWrap/>
            <w:vAlign w:val="bottom"/>
            <w:hideMark/>
          </w:tcPr>
          <w:p w:rsidRPr="00052B6B" w:rsidR="00052B6B" w:rsidP="00052B6B" w:rsidRDefault="00052B6B" w14:paraId="495D8A78"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14%</w:t>
            </w:r>
          </w:p>
        </w:tc>
        <w:tc>
          <w:tcPr>
            <w:tcW w:w="638" w:type="dxa"/>
            <w:tcBorders>
              <w:top w:val="nil"/>
              <w:left w:val="nil"/>
              <w:bottom w:val="single" w:color="auto" w:sz="4" w:space="0"/>
              <w:right w:val="single" w:color="auto" w:sz="4" w:space="0"/>
            </w:tcBorders>
            <w:noWrap/>
            <w:vAlign w:val="bottom"/>
            <w:hideMark/>
          </w:tcPr>
          <w:p w:rsidRPr="00052B6B" w:rsidR="00052B6B" w:rsidP="00052B6B" w:rsidRDefault="00052B6B" w14:paraId="2495F7E2"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14%</w:t>
            </w:r>
          </w:p>
        </w:tc>
        <w:tc>
          <w:tcPr>
            <w:tcW w:w="611" w:type="dxa"/>
            <w:tcBorders>
              <w:top w:val="nil"/>
              <w:left w:val="nil"/>
              <w:bottom w:val="single" w:color="auto" w:sz="4" w:space="0"/>
              <w:right w:val="single" w:color="auto" w:sz="4" w:space="0"/>
            </w:tcBorders>
            <w:noWrap/>
            <w:vAlign w:val="bottom"/>
            <w:hideMark/>
          </w:tcPr>
          <w:p w:rsidRPr="00052B6B" w:rsidR="00052B6B" w:rsidP="00052B6B" w:rsidRDefault="00052B6B" w14:paraId="28536E39" w14:textId="77777777">
            <w:pPr>
              <w:spacing w:after="0" w:line="240" w:lineRule="auto"/>
              <w:jc w:val="center"/>
              <w:rPr>
                <w:rFonts w:ascii="Calibri" w:hAnsi="Calibri" w:eastAsia="Times New Roman" w:cs="Calibri"/>
                <w:color w:val="0070C0"/>
                <w:kern w:val="0"/>
                <w:sz w:val="16"/>
                <w:szCs w:val="16"/>
                <w:lang w:eastAsia="en-GB"/>
                <w14:ligatures w14:val="none"/>
              </w:rPr>
            </w:pPr>
            <w:r>
              <w:rPr>
                <w:rFonts w:ascii="Calibri" w:hAnsi="Calibri" w:eastAsia="Times New Roman" w:cs="Calibri"/>
                <w:color w:val="0070C0"/>
                <w:kern w:val="0"/>
                <w:sz w:val="16"/>
                <w:szCs w:val="16"/>
                <w:lang w:eastAsia="en-GB"/>
                <w14:ligatures w14:val="none"/>
              </w:rPr>
              <w:t>13</w:t>
            </w:r>
          </w:p>
        </w:tc>
        <w:tc>
          <w:tcPr>
            <w:tcW w:w="17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23B8415F"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Peking University</w:t>
            </w:r>
          </w:p>
        </w:tc>
        <w:tc>
          <w:tcPr>
            <w:tcW w:w="678"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6EB0A9F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13</w:t>
            </w:r>
          </w:p>
        </w:tc>
        <w:tc>
          <w:tcPr>
            <w:tcW w:w="511" w:type="dxa"/>
            <w:tcBorders>
              <w:top w:val="nil"/>
              <w:left w:val="nil"/>
              <w:bottom w:val="single" w:color="auto" w:sz="4" w:space="0"/>
              <w:right w:val="single" w:color="auto" w:sz="4" w:space="0"/>
            </w:tcBorders>
            <w:noWrap/>
            <w:vAlign w:val="bottom"/>
            <w:hideMark/>
          </w:tcPr>
          <w:p w:rsidRPr="00052B6B" w:rsidR="00052B6B" w:rsidP="00052B6B" w:rsidRDefault="00052B6B" w14:paraId="0A760589"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w:t>
            </w:r>
          </w:p>
        </w:tc>
        <w:tc>
          <w:tcPr>
            <w:tcW w:w="560" w:type="dxa"/>
            <w:tcBorders>
              <w:top w:val="nil"/>
              <w:left w:val="nil"/>
              <w:bottom w:val="single" w:color="auto" w:sz="4" w:space="0"/>
              <w:right w:val="single" w:color="auto" w:sz="4" w:space="0"/>
            </w:tcBorders>
            <w:noWrap/>
            <w:vAlign w:val="bottom"/>
            <w:hideMark/>
          </w:tcPr>
          <w:p w:rsidRPr="00052B6B" w:rsidR="00052B6B" w:rsidP="00052B6B" w:rsidRDefault="00052B6B" w14:paraId="6CBF1C4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w:t>
            </w:r>
          </w:p>
        </w:tc>
        <w:tc>
          <w:tcPr>
            <w:tcW w:w="573" w:type="dxa"/>
            <w:tcBorders>
              <w:top w:val="nil"/>
              <w:left w:val="nil"/>
              <w:bottom w:val="single" w:color="auto" w:sz="4" w:space="0"/>
              <w:right w:val="single" w:color="auto" w:sz="4" w:space="0"/>
            </w:tcBorders>
            <w:noWrap/>
            <w:vAlign w:val="bottom"/>
            <w:hideMark/>
          </w:tcPr>
          <w:p w:rsidRPr="00052B6B" w:rsidR="00052B6B" w:rsidP="00052B6B" w:rsidRDefault="00052B6B" w14:paraId="7AACC2E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6</w:t>
            </w:r>
          </w:p>
        </w:tc>
        <w:tc>
          <w:tcPr>
            <w:tcW w:w="562" w:type="dxa"/>
            <w:tcBorders>
              <w:top w:val="nil"/>
              <w:left w:val="nil"/>
              <w:bottom w:val="single" w:color="auto" w:sz="4" w:space="0"/>
              <w:right w:val="single" w:color="auto" w:sz="4" w:space="0"/>
            </w:tcBorders>
            <w:noWrap/>
            <w:vAlign w:val="bottom"/>
            <w:hideMark/>
          </w:tcPr>
          <w:p w:rsidRPr="00052B6B" w:rsidR="00052B6B" w:rsidP="00052B6B" w:rsidRDefault="00052B6B" w14:paraId="50BD31F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38</w:t>
            </w:r>
          </w:p>
        </w:tc>
      </w:tr>
      <w:tr w:rsidRPr="00052B6B" w:rsidR="00052B6B" w:rsidTr="395A2E52" w14:paraId="66C90210" w14:textId="77777777">
        <w:trPr>
          <w:trHeight w:val="300"/>
          <w:jc w:val="center"/>
        </w:trPr>
        <w:tc>
          <w:tcPr>
            <w:tcW w:w="1219" w:type="dxa"/>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60118FF7"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India</w:t>
            </w:r>
          </w:p>
        </w:tc>
        <w:tc>
          <w:tcPr>
            <w:tcW w:w="728" w:type="dxa"/>
            <w:tcBorders>
              <w:top w:val="nil"/>
              <w:left w:val="nil"/>
              <w:bottom w:val="single" w:color="auto" w:sz="4" w:space="0"/>
              <w:right w:val="single" w:color="auto" w:sz="4" w:space="0"/>
            </w:tcBorders>
            <w:noWrap/>
            <w:vAlign w:val="bottom"/>
            <w:hideMark/>
          </w:tcPr>
          <w:p w:rsidRPr="00052B6B" w:rsidR="00052B6B" w:rsidP="00052B6B" w:rsidRDefault="00052B6B" w14:paraId="1CCCE733"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52</w:t>
            </w:r>
          </w:p>
        </w:tc>
        <w:tc>
          <w:tcPr>
            <w:tcW w:w="531" w:type="dxa"/>
            <w:tcBorders>
              <w:top w:val="nil"/>
              <w:left w:val="nil"/>
              <w:bottom w:val="single" w:color="auto" w:sz="4" w:space="0"/>
              <w:right w:val="single" w:color="auto" w:sz="4" w:space="0"/>
            </w:tcBorders>
            <w:noWrap/>
            <w:vAlign w:val="bottom"/>
            <w:hideMark/>
          </w:tcPr>
          <w:p w:rsidRPr="00052B6B" w:rsidR="00052B6B" w:rsidP="00052B6B" w:rsidRDefault="00052B6B" w14:paraId="7BCE5BA7"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52%</w:t>
            </w:r>
          </w:p>
        </w:tc>
        <w:tc>
          <w:tcPr>
            <w:tcW w:w="620" w:type="dxa"/>
            <w:tcBorders>
              <w:top w:val="nil"/>
              <w:left w:val="nil"/>
              <w:bottom w:val="single" w:color="auto" w:sz="4" w:space="0"/>
              <w:right w:val="single" w:color="auto" w:sz="4" w:space="0"/>
            </w:tcBorders>
            <w:noWrap/>
            <w:vAlign w:val="bottom"/>
            <w:hideMark/>
          </w:tcPr>
          <w:p w:rsidRPr="00052B6B" w:rsidR="00052B6B" w:rsidP="00052B6B" w:rsidRDefault="00052B6B" w14:paraId="369F047D"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18%</w:t>
            </w:r>
          </w:p>
        </w:tc>
        <w:tc>
          <w:tcPr>
            <w:tcW w:w="638" w:type="dxa"/>
            <w:tcBorders>
              <w:top w:val="nil"/>
              <w:left w:val="nil"/>
              <w:bottom w:val="single" w:color="auto" w:sz="4" w:space="0"/>
              <w:right w:val="single" w:color="auto" w:sz="4" w:space="0"/>
            </w:tcBorders>
            <w:noWrap/>
            <w:vAlign w:val="bottom"/>
            <w:hideMark/>
          </w:tcPr>
          <w:p w:rsidRPr="00052B6B" w:rsidR="00052B6B" w:rsidP="00052B6B" w:rsidRDefault="00052B6B" w14:paraId="0D7BFBC4"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30%</w:t>
            </w:r>
          </w:p>
        </w:tc>
        <w:tc>
          <w:tcPr>
            <w:tcW w:w="611" w:type="dxa"/>
            <w:tcBorders>
              <w:top w:val="nil"/>
              <w:left w:val="nil"/>
              <w:bottom w:val="single" w:color="auto" w:sz="4" w:space="0"/>
              <w:right w:val="single" w:color="auto" w:sz="4" w:space="0"/>
            </w:tcBorders>
            <w:noWrap/>
            <w:vAlign w:val="bottom"/>
            <w:hideMark/>
          </w:tcPr>
          <w:p w:rsidRPr="00052B6B" w:rsidR="00052B6B" w:rsidP="00052B6B" w:rsidRDefault="00052B6B" w14:paraId="68764533" w14:textId="77777777">
            <w:pPr>
              <w:spacing w:after="0" w:line="240" w:lineRule="auto"/>
              <w:jc w:val="center"/>
              <w:rPr>
                <w:rFonts w:ascii="Calibri" w:hAnsi="Calibri" w:eastAsia="Times New Roman" w:cs="Calibri"/>
                <w:color w:val="0070C0"/>
                <w:kern w:val="0"/>
                <w:sz w:val="16"/>
                <w:szCs w:val="16"/>
                <w:lang w:eastAsia="en-GB"/>
                <w14:ligatures w14:val="none"/>
              </w:rPr>
            </w:pPr>
            <w:r>
              <w:rPr>
                <w:rFonts w:ascii="Calibri" w:hAnsi="Calibri" w:eastAsia="Times New Roman" w:cs="Calibri"/>
                <w:color w:val="0070C0"/>
                <w:kern w:val="0"/>
                <w:sz w:val="16"/>
                <w:szCs w:val="16"/>
                <w:lang w:eastAsia="en-GB"/>
                <w14:ligatures w14:val="none"/>
              </w:rPr>
              <w:t>2</w:t>
            </w:r>
          </w:p>
        </w:tc>
        <w:tc>
          <w:tcPr>
            <w:tcW w:w="17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1C499BCF"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Indian Institute of Technology Delhi (IITD)</w:t>
            </w:r>
          </w:p>
        </w:tc>
        <w:tc>
          <w:tcPr>
            <w:tcW w:w="678"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4EEB055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118</w:t>
            </w:r>
          </w:p>
        </w:tc>
        <w:tc>
          <w:tcPr>
            <w:tcW w:w="511" w:type="dxa"/>
            <w:tcBorders>
              <w:top w:val="nil"/>
              <w:left w:val="nil"/>
              <w:bottom w:val="single" w:color="auto" w:sz="4" w:space="0"/>
              <w:right w:val="single" w:color="auto" w:sz="4" w:space="0"/>
            </w:tcBorders>
            <w:noWrap/>
            <w:vAlign w:val="bottom"/>
            <w:hideMark/>
          </w:tcPr>
          <w:p w:rsidRPr="00052B6B" w:rsidR="00052B6B" w:rsidP="00052B6B" w:rsidRDefault="00052B6B" w14:paraId="29392D88"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 </w:t>
            </w:r>
          </w:p>
        </w:tc>
        <w:tc>
          <w:tcPr>
            <w:tcW w:w="560" w:type="dxa"/>
            <w:tcBorders>
              <w:top w:val="nil"/>
              <w:left w:val="nil"/>
              <w:bottom w:val="single" w:color="auto" w:sz="4" w:space="0"/>
              <w:right w:val="single" w:color="auto" w:sz="4" w:space="0"/>
            </w:tcBorders>
            <w:noWrap/>
            <w:vAlign w:val="bottom"/>
            <w:hideMark/>
          </w:tcPr>
          <w:p w:rsidRPr="00052B6B" w:rsidR="00052B6B" w:rsidP="00052B6B" w:rsidRDefault="00052B6B" w14:paraId="11947A19"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 </w:t>
            </w:r>
          </w:p>
        </w:tc>
        <w:tc>
          <w:tcPr>
            <w:tcW w:w="573" w:type="dxa"/>
            <w:tcBorders>
              <w:top w:val="nil"/>
              <w:left w:val="nil"/>
              <w:bottom w:val="single" w:color="auto" w:sz="4" w:space="0"/>
              <w:right w:val="single" w:color="auto" w:sz="4" w:space="0"/>
            </w:tcBorders>
            <w:noWrap/>
            <w:vAlign w:val="bottom"/>
            <w:hideMark/>
          </w:tcPr>
          <w:p w:rsidRPr="00052B6B" w:rsidR="00052B6B" w:rsidP="00052B6B" w:rsidRDefault="00052B6B" w14:paraId="081CD3B2"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 </w:t>
            </w:r>
          </w:p>
        </w:tc>
        <w:tc>
          <w:tcPr>
            <w:tcW w:w="562" w:type="dxa"/>
            <w:tcBorders>
              <w:top w:val="nil"/>
              <w:left w:val="nil"/>
              <w:bottom w:val="single" w:color="auto" w:sz="4" w:space="0"/>
              <w:right w:val="single" w:color="auto" w:sz="4" w:space="0"/>
            </w:tcBorders>
            <w:noWrap/>
            <w:vAlign w:val="bottom"/>
            <w:hideMark/>
          </w:tcPr>
          <w:p w:rsidRPr="00052B6B" w:rsidR="00052B6B" w:rsidP="00052B6B" w:rsidRDefault="00052B6B" w14:paraId="54F2197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r>
      <w:tr w:rsidRPr="00052B6B" w:rsidR="00052B6B" w:rsidTr="395A2E52" w14:paraId="7F84D9A2" w14:textId="77777777">
        <w:trPr>
          <w:trHeight w:val="300"/>
          <w:jc w:val="center"/>
        </w:trPr>
        <w:tc>
          <w:tcPr>
            <w:tcW w:w="1219" w:type="dxa"/>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4861135A" w14:textId="5C6BFFD5">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South Korea</w:t>
            </w:r>
          </w:p>
        </w:tc>
        <w:tc>
          <w:tcPr>
            <w:tcW w:w="728" w:type="dxa"/>
            <w:tcBorders>
              <w:top w:val="nil"/>
              <w:left w:val="nil"/>
              <w:bottom w:val="single" w:color="auto" w:sz="4" w:space="0"/>
              <w:right w:val="single" w:color="auto" w:sz="4" w:space="0"/>
            </w:tcBorders>
            <w:noWrap/>
            <w:vAlign w:val="bottom"/>
            <w:hideMark/>
          </w:tcPr>
          <w:p w:rsidRPr="00052B6B" w:rsidR="00052B6B" w:rsidP="00052B6B" w:rsidRDefault="00052B6B" w14:paraId="4F3040F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43</w:t>
            </w:r>
          </w:p>
        </w:tc>
        <w:tc>
          <w:tcPr>
            <w:tcW w:w="531" w:type="dxa"/>
            <w:tcBorders>
              <w:top w:val="nil"/>
              <w:left w:val="nil"/>
              <w:bottom w:val="single" w:color="auto" w:sz="4" w:space="0"/>
              <w:right w:val="single" w:color="auto" w:sz="4" w:space="0"/>
            </w:tcBorders>
            <w:noWrap/>
            <w:vAlign w:val="bottom"/>
            <w:hideMark/>
          </w:tcPr>
          <w:p w:rsidRPr="00052B6B" w:rsidR="00052B6B" w:rsidP="00052B6B" w:rsidRDefault="00052B6B" w14:paraId="0939BC7F"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53%</w:t>
            </w:r>
          </w:p>
        </w:tc>
        <w:tc>
          <w:tcPr>
            <w:tcW w:w="620" w:type="dxa"/>
            <w:tcBorders>
              <w:top w:val="nil"/>
              <w:left w:val="nil"/>
              <w:bottom w:val="single" w:color="auto" w:sz="4" w:space="0"/>
              <w:right w:val="single" w:color="auto" w:sz="4" w:space="0"/>
            </w:tcBorders>
            <w:noWrap/>
            <w:vAlign w:val="bottom"/>
            <w:hideMark/>
          </w:tcPr>
          <w:p w:rsidRPr="00052B6B" w:rsidR="00052B6B" w:rsidP="00052B6B" w:rsidRDefault="00052B6B" w14:paraId="0701096A"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30%</w:t>
            </w:r>
          </w:p>
        </w:tc>
        <w:tc>
          <w:tcPr>
            <w:tcW w:w="638" w:type="dxa"/>
            <w:tcBorders>
              <w:top w:val="nil"/>
              <w:left w:val="nil"/>
              <w:bottom w:val="single" w:color="auto" w:sz="4" w:space="0"/>
              <w:right w:val="single" w:color="auto" w:sz="4" w:space="0"/>
            </w:tcBorders>
            <w:noWrap/>
            <w:vAlign w:val="bottom"/>
            <w:hideMark/>
          </w:tcPr>
          <w:p w:rsidRPr="00052B6B" w:rsidR="00052B6B" w:rsidP="00052B6B" w:rsidRDefault="00052B6B" w14:paraId="4DD2E09A"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18%</w:t>
            </w:r>
          </w:p>
        </w:tc>
        <w:tc>
          <w:tcPr>
            <w:tcW w:w="611" w:type="dxa"/>
            <w:tcBorders>
              <w:top w:val="nil"/>
              <w:left w:val="nil"/>
              <w:bottom w:val="single" w:color="auto" w:sz="4" w:space="0"/>
              <w:right w:val="single" w:color="auto" w:sz="4" w:space="0"/>
            </w:tcBorders>
            <w:noWrap/>
            <w:vAlign w:val="bottom"/>
            <w:hideMark/>
          </w:tcPr>
          <w:p w:rsidRPr="00052B6B" w:rsidR="00052B6B" w:rsidP="00052B6B" w:rsidRDefault="00052B6B" w14:paraId="2DFF5D85" w14:textId="77777777">
            <w:pPr>
              <w:spacing w:after="0" w:line="240" w:lineRule="auto"/>
              <w:jc w:val="center"/>
              <w:rPr>
                <w:rFonts w:ascii="Calibri" w:hAnsi="Calibri" w:eastAsia="Times New Roman" w:cs="Calibri"/>
                <w:color w:val="0070C0"/>
                <w:kern w:val="0"/>
                <w:sz w:val="16"/>
                <w:szCs w:val="16"/>
                <w:lang w:eastAsia="en-GB"/>
                <w14:ligatures w14:val="none"/>
              </w:rPr>
            </w:pPr>
            <w:r>
              <w:rPr>
                <w:rFonts w:ascii="Calibri" w:hAnsi="Calibri" w:eastAsia="Times New Roman" w:cs="Calibri"/>
                <w:color w:val="0070C0"/>
                <w:kern w:val="0"/>
                <w:sz w:val="16"/>
                <w:szCs w:val="16"/>
                <w:lang w:eastAsia="en-GB"/>
                <w14:ligatures w14:val="none"/>
              </w:rPr>
              <w:t>3</w:t>
            </w:r>
          </w:p>
        </w:tc>
        <w:tc>
          <w:tcPr>
            <w:tcW w:w="17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38B38E89"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Seoul National University</w:t>
            </w:r>
          </w:p>
        </w:tc>
        <w:tc>
          <w:tcPr>
            <w:tcW w:w="678"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5B6FE1B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38</w:t>
            </w:r>
          </w:p>
        </w:tc>
        <w:tc>
          <w:tcPr>
            <w:tcW w:w="511" w:type="dxa"/>
            <w:tcBorders>
              <w:top w:val="nil"/>
              <w:left w:val="nil"/>
              <w:bottom w:val="single" w:color="auto" w:sz="4" w:space="0"/>
              <w:right w:val="single" w:color="auto" w:sz="4" w:space="0"/>
            </w:tcBorders>
            <w:noWrap/>
            <w:vAlign w:val="bottom"/>
            <w:hideMark/>
          </w:tcPr>
          <w:p w:rsidRPr="00052B6B" w:rsidR="00052B6B" w:rsidP="00052B6B" w:rsidRDefault="00052B6B" w14:paraId="6E33931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 </w:t>
            </w:r>
          </w:p>
        </w:tc>
        <w:tc>
          <w:tcPr>
            <w:tcW w:w="560" w:type="dxa"/>
            <w:tcBorders>
              <w:top w:val="nil"/>
              <w:left w:val="nil"/>
              <w:bottom w:val="single" w:color="auto" w:sz="4" w:space="0"/>
              <w:right w:val="single" w:color="auto" w:sz="4" w:space="0"/>
            </w:tcBorders>
            <w:noWrap/>
            <w:vAlign w:val="bottom"/>
            <w:hideMark/>
          </w:tcPr>
          <w:p w:rsidRPr="00052B6B" w:rsidR="00052B6B" w:rsidP="00052B6B" w:rsidRDefault="00052B6B" w14:paraId="4B9F5A49"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w:t>
            </w:r>
          </w:p>
        </w:tc>
        <w:tc>
          <w:tcPr>
            <w:tcW w:w="573" w:type="dxa"/>
            <w:tcBorders>
              <w:top w:val="nil"/>
              <w:left w:val="nil"/>
              <w:bottom w:val="single" w:color="auto" w:sz="4" w:space="0"/>
              <w:right w:val="single" w:color="auto" w:sz="4" w:space="0"/>
            </w:tcBorders>
            <w:noWrap/>
            <w:vAlign w:val="bottom"/>
            <w:hideMark/>
          </w:tcPr>
          <w:p w:rsidRPr="00052B6B" w:rsidR="00052B6B" w:rsidP="00052B6B" w:rsidRDefault="00052B6B" w14:paraId="3B57768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4</w:t>
            </w:r>
          </w:p>
        </w:tc>
        <w:tc>
          <w:tcPr>
            <w:tcW w:w="562" w:type="dxa"/>
            <w:tcBorders>
              <w:top w:val="nil"/>
              <w:left w:val="nil"/>
              <w:bottom w:val="single" w:color="auto" w:sz="4" w:space="0"/>
              <w:right w:val="single" w:color="auto" w:sz="4" w:space="0"/>
            </w:tcBorders>
            <w:noWrap/>
            <w:vAlign w:val="bottom"/>
            <w:hideMark/>
          </w:tcPr>
          <w:p w:rsidRPr="00052B6B" w:rsidR="00052B6B" w:rsidP="00052B6B" w:rsidRDefault="00052B6B" w14:paraId="256A712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17</w:t>
            </w:r>
          </w:p>
        </w:tc>
      </w:tr>
      <w:tr w:rsidRPr="00052B6B" w:rsidR="00052B6B" w:rsidTr="395A2E52" w14:paraId="4B226033" w14:textId="77777777">
        <w:trPr>
          <w:trHeight w:val="300"/>
          <w:jc w:val="center"/>
        </w:trPr>
        <w:tc>
          <w:tcPr>
            <w:tcW w:w="1219" w:type="dxa"/>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269E1995"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Japan</w:t>
            </w:r>
          </w:p>
        </w:tc>
        <w:tc>
          <w:tcPr>
            <w:tcW w:w="728" w:type="dxa"/>
            <w:tcBorders>
              <w:top w:val="nil"/>
              <w:left w:val="nil"/>
              <w:bottom w:val="single" w:color="auto" w:sz="4" w:space="0"/>
              <w:right w:val="single" w:color="auto" w:sz="4" w:space="0"/>
            </w:tcBorders>
            <w:noWrap/>
            <w:vAlign w:val="bottom"/>
            <w:hideMark/>
          </w:tcPr>
          <w:p w:rsidRPr="00052B6B" w:rsidR="00052B6B" w:rsidP="00052B6B" w:rsidRDefault="00052B6B" w14:paraId="1A483B2E"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41</w:t>
            </w:r>
          </w:p>
        </w:tc>
        <w:tc>
          <w:tcPr>
            <w:tcW w:w="531" w:type="dxa"/>
            <w:tcBorders>
              <w:top w:val="nil"/>
              <w:left w:val="nil"/>
              <w:bottom w:val="single" w:color="auto" w:sz="4" w:space="0"/>
              <w:right w:val="single" w:color="auto" w:sz="4" w:space="0"/>
            </w:tcBorders>
            <w:noWrap/>
            <w:vAlign w:val="bottom"/>
            <w:hideMark/>
          </w:tcPr>
          <w:p w:rsidRPr="00052B6B" w:rsidR="00052B6B" w:rsidP="00052B6B" w:rsidRDefault="00052B6B" w14:paraId="60130337"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8%</w:t>
            </w:r>
          </w:p>
        </w:tc>
        <w:tc>
          <w:tcPr>
            <w:tcW w:w="620" w:type="dxa"/>
            <w:tcBorders>
              <w:top w:val="nil"/>
              <w:left w:val="nil"/>
              <w:bottom w:val="single" w:color="auto" w:sz="4" w:space="0"/>
              <w:right w:val="single" w:color="auto" w:sz="4" w:space="0"/>
            </w:tcBorders>
            <w:noWrap/>
            <w:vAlign w:val="bottom"/>
            <w:hideMark/>
          </w:tcPr>
          <w:p w:rsidRPr="00052B6B" w:rsidR="00052B6B" w:rsidP="00052B6B" w:rsidRDefault="00052B6B" w14:paraId="546F34F6"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33%</w:t>
            </w:r>
          </w:p>
        </w:tc>
        <w:tc>
          <w:tcPr>
            <w:tcW w:w="638" w:type="dxa"/>
            <w:tcBorders>
              <w:top w:val="nil"/>
              <w:left w:val="nil"/>
              <w:bottom w:val="single" w:color="auto" w:sz="4" w:space="0"/>
              <w:right w:val="single" w:color="auto" w:sz="4" w:space="0"/>
            </w:tcBorders>
            <w:noWrap/>
            <w:vAlign w:val="bottom"/>
            <w:hideMark/>
          </w:tcPr>
          <w:p w:rsidRPr="00052B6B" w:rsidR="00052B6B" w:rsidP="00052B6B" w:rsidRDefault="00052B6B" w14:paraId="494FB55B"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60%</w:t>
            </w:r>
          </w:p>
        </w:tc>
        <w:tc>
          <w:tcPr>
            <w:tcW w:w="611" w:type="dxa"/>
            <w:tcBorders>
              <w:top w:val="nil"/>
              <w:left w:val="nil"/>
              <w:bottom w:val="single" w:color="auto" w:sz="4" w:space="0"/>
              <w:right w:val="single" w:color="auto" w:sz="4" w:space="0"/>
            </w:tcBorders>
            <w:noWrap/>
            <w:vAlign w:val="bottom"/>
            <w:hideMark/>
          </w:tcPr>
          <w:p w:rsidRPr="00052B6B" w:rsidR="00052B6B" w:rsidP="00052B6B" w:rsidRDefault="00052B6B" w14:paraId="11ED44CB" w14:textId="77777777">
            <w:pPr>
              <w:spacing w:after="0" w:line="240" w:lineRule="auto"/>
              <w:jc w:val="center"/>
              <w:rPr>
                <w:rFonts w:ascii="Calibri" w:hAnsi="Calibri" w:eastAsia="Times New Roman" w:cs="Calibri"/>
                <w:color w:val="0070C0"/>
                <w:kern w:val="0"/>
                <w:sz w:val="16"/>
                <w:szCs w:val="16"/>
                <w:lang w:eastAsia="en-GB"/>
                <w14:ligatures w14:val="none"/>
              </w:rPr>
            </w:pPr>
            <w:r>
              <w:rPr>
                <w:rFonts w:ascii="Calibri" w:hAnsi="Calibri" w:eastAsia="Times New Roman" w:cs="Calibri"/>
                <w:color w:val="0070C0"/>
                <w:kern w:val="0"/>
                <w:sz w:val="16"/>
                <w:szCs w:val="16"/>
                <w:lang w:eastAsia="en-GB"/>
                <w14:ligatures w14:val="none"/>
              </w:rPr>
              <w:t>1</w:t>
            </w:r>
          </w:p>
        </w:tc>
        <w:tc>
          <w:tcPr>
            <w:tcW w:w="17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5674E654"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Tokyo</w:t>
            </w:r>
          </w:p>
        </w:tc>
        <w:tc>
          <w:tcPr>
            <w:tcW w:w="678"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5DB50266"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39</w:t>
            </w:r>
          </w:p>
        </w:tc>
        <w:tc>
          <w:tcPr>
            <w:tcW w:w="511" w:type="dxa"/>
            <w:tcBorders>
              <w:top w:val="nil"/>
              <w:left w:val="nil"/>
              <w:bottom w:val="single" w:color="auto" w:sz="4" w:space="0"/>
              <w:right w:val="single" w:color="auto" w:sz="4" w:space="0"/>
            </w:tcBorders>
            <w:noWrap/>
            <w:vAlign w:val="bottom"/>
            <w:hideMark/>
          </w:tcPr>
          <w:p w:rsidRPr="00052B6B" w:rsidR="00052B6B" w:rsidP="00052B6B" w:rsidRDefault="00052B6B" w14:paraId="0429F3C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 </w:t>
            </w:r>
          </w:p>
        </w:tc>
        <w:tc>
          <w:tcPr>
            <w:tcW w:w="560" w:type="dxa"/>
            <w:tcBorders>
              <w:top w:val="nil"/>
              <w:left w:val="nil"/>
              <w:bottom w:val="single" w:color="auto" w:sz="4" w:space="0"/>
              <w:right w:val="single" w:color="auto" w:sz="4" w:space="0"/>
            </w:tcBorders>
            <w:noWrap/>
            <w:vAlign w:val="bottom"/>
            <w:hideMark/>
          </w:tcPr>
          <w:p w:rsidRPr="00052B6B" w:rsidR="00052B6B" w:rsidP="00052B6B" w:rsidRDefault="00052B6B" w14:paraId="5878C76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w:t>
            </w:r>
          </w:p>
        </w:tc>
        <w:tc>
          <w:tcPr>
            <w:tcW w:w="573" w:type="dxa"/>
            <w:tcBorders>
              <w:top w:val="nil"/>
              <w:left w:val="nil"/>
              <w:bottom w:val="single" w:color="auto" w:sz="4" w:space="0"/>
              <w:right w:val="single" w:color="auto" w:sz="4" w:space="0"/>
            </w:tcBorders>
            <w:noWrap/>
            <w:vAlign w:val="bottom"/>
            <w:hideMark/>
          </w:tcPr>
          <w:p w:rsidRPr="00052B6B" w:rsidR="00052B6B" w:rsidP="00052B6B" w:rsidRDefault="00052B6B" w14:paraId="2C87365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4</w:t>
            </w:r>
          </w:p>
        </w:tc>
        <w:tc>
          <w:tcPr>
            <w:tcW w:w="562" w:type="dxa"/>
            <w:tcBorders>
              <w:top w:val="nil"/>
              <w:left w:val="nil"/>
              <w:bottom w:val="single" w:color="auto" w:sz="4" w:space="0"/>
              <w:right w:val="single" w:color="auto" w:sz="4" w:space="0"/>
            </w:tcBorders>
            <w:noWrap/>
            <w:vAlign w:val="bottom"/>
            <w:hideMark/>
          </w:tcPr>
          <w:p w:rsidRPr="00052B6B" w:rsidR="00052B6B" w:rsidP="00052B6B" w:rsidRDefault="00052B6B" w14:paraId="5A3C01E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12</w:t>
            </w:r>
          </w:p>
        </w:tc>
      </w:tr>
      <w:tr w:rsidRPr="00052B6B" w:rsidR="00052B6B" w:rsidTr="395A2E52" w14:paraId="74400DE5" w14:textId="77777777">
        <w:trPr>
          <w:trHeight w:val="300"/>
          <w:jc w:val="center"/>
        </w:trPr>
        <w:tc>
          <w:tcPr>
            <w:tcW w:w="1219" w:type="dxa"/>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00D1577A"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Malaysia</w:t>
            </w:r>
          </w:p>
        </w:tc>
        <w:tc>
          <w:tcPr>
            <w:tcW w:w="728" w:type="dxa"/>
            <w:tcBorders>
              <w:top w:val="nil"/>
              <w:left w:val="nil"/>
              <w:bottom w:val="single" w:color="auto" w:sz="4" w:space="0"/>
              <w:right w:val="single" w:color="auto" w:sz="4" w:space="0"/>
            </w:tcBorders>
            <w:noWrap/>
            <w:vAlign w:val="bottom"/>
            <w:hideMark/>
          </w:tcPr>
          <w:p w:rsidRPr="00052B6B" w:rsidR="00052B6B" w:rsidP="00052B6B" w:rsidRDefault="00052B6B" w14:paraId="7A1599B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32</w:t>
            </w:r>
          </w:p>
        </w:tc>
        <w:tc>
          <w:tcPr>
            <w:tcW w:w="531" w:type="dxa"/>
            <w:tcBorders>
              <w:top w:val="nil"/>
              <w:left w:val="nil"/>
              <w:bottom w:val="single" w:color="auto" w:sz="4" w:space="0"/>
              <w:right w:val="single" w:color="auto" w:sz="4" w:space="0"/>
            </w:tcBorders>
            <w:noWrap/>
            <w:vAlign w:val="bottom"/>
            <w:hideMark/>
          </w:tcPr>
          <w:p w:rsidRPr="00052B6B" w:rsidR="00052B6B" w:rsidP="00052B6B" w:rsidRDefault="00052B6B" w14:paraId="29B6FCBE"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32%</w:t>
            </w:r>
          </w:p>
        </w:tc>
        <w:tc>
          <w:tcPr>
            <w:tcW w:w="620" w:type="dxa"/>
            <w:tcBorders>
              <w:top w:val="nil"/>
              <w:left w:val="nil"/>
              <w:bottom w:val="single" w:color="auto" w:sz="4" w:space="0"/>
              <w:right w:val="single" w:color="auto" w:sz="4" w:space="0"/>
            </w:tcBorders>
            <w:noWrap/>
            <w:vAlign w:val="bottom"/>
            <w:hideMark/>
          </w:tcPr>
          <w:p w:rsidRPr="00052B6B" w:rsidR="00052B6B" w:rsidP="00052B6B" w:rsidRDefault="00052B6B" w14:paraId="6C0ABC65"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23%</w:t>
            </w:r>
          </w:p>
        </w:tc>
        <w:tc>
          <w:tcPr>
            <w:tcW w:w="638" w:type="dxa"/>
            <w:tcBorders>
              <w:top w:val="nil"/>
              <w:left w:val="nil"/>
              <w:bottom w:val="single" w:color="auto" w:sz="4" w:space="0"/>
              <w:right w:val="single" w:color="auto" w:sz="4" w:space="0"/>
            </w:tcBorders>
            <w:noWrap/>
            <w:vAlign w:val="bottom"/>
            <w:hideMark/>
          </w:tcPr>
          <w:p w:rsidRPr="00052B6B" w:rsidR="00052B6B" w:rsidP="00052B6B" w:rsidRDefault="00052B6B" w14:paraId="72EA5172"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45%</w:t>
            </w:r>
          </w:p>
        </w:tc>
        <w:tc>
          <w:tcPr>
            <w:tcW w:w="611" w:type="dxa"/>
            <w:tcBorders>
              <w:top w:val="nil"/>
              <w:left w:val="nil"/>
              <w:bottom w:val="single" w:color="auto" w:sz="4" w:space="0"/>
              <w:right w:val="single" w:color="auto" w:sz="4" w:space="0"/>
            </w:tcBorders>
            <w:noWrap/>
            <w:vAlign w:val="bottom"/>
            <w:hideMark/>
          </w:tcPr>
          <w:p w:rsidRPr="00052B6B" w:rsidR="00052B6B" w:rsidP="00052B6B" w:rsidRDefault="00052B6B" w14:paraId="22436BD7" w14:textId="77777777">
            <w:pPr>
              <w:spacing w:after="0" w:line="240" w:lineRule="auto"/>
              <w:jc w:val="center"/>
              <w:rPr>
                <w:rFonts w:ascii="Calibri" w:hAnsi="Calibri" w:eastAsia="Times New Roman" w:cs="Calibri"/>
                <w:color w:val="0070C0"/>
                <w:kern w:val="0"/>
                <w:sz w:val="16"/>
                <w:szCs w:val="16"/>
                <w:lang w:eastAsia="en-GB"/>
                <w14:ligatures w14:val="none"/>
              </w:rPr>
            </w:pPr>
            <w:r>
              <w:rPr>
                <w:rFonts w:ascii="Calibri" w:hAnsi="Calibri" w:eastAsia="Times New Roman" w:cs="Calibri"/>
                <w:color w:val="0070C0"/>
                <w:kern w:val="0"/>
                <w:sz w:val="16"/>
                <w:szCs w:val="16"/>
                <w:lang w:eastAsia="en-GB"/>
                <w14:ligatures w14:val="none"/>
              </w:rPr>
              <w:t>1</w:t>
            </w:r>
          </w:p>
        </w:tc>
        <w:tc>
          <w:tcPr>
            <w:tcW w:w="17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0F8CE077"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Universiti Malaya (UM)</w:t>
            </w:r>
          </w:p>
        </w:tc>
        <w:tc>
          <w:tcPr>
            <w:tcW w:w="678"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2A8BE20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56</w:t>
            </w:r>
          </w:p>
        </w:tc>
        <w:tc>
          <w:tcPr>
            <w:tcW w:w="511" w:type="dxa"/>
            <w:tcBorders>
              <w:top w:val="nil"/>
              <w:left w:val="nil"/>
              <w:bottom w:val="single" w:color="auto" w:sz="4" w:space="0"/>
              <w:right w:val="single" w:color="auto" w:sz="4" w:space="0"/>
            </w:tcBorders>
            <w:noWrap/>
            <w:vAlign w:val="bottom"/>
            <w:hideMark/>
          </w:tcPr>
          <w:p w:rsidRPr="00052B6B" w:rsidR="00052B6B" w:rsidP="00052B6B" w:rsidRDefault="00052B6B" w14:paraId="536B64E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 </w:t>
            </w:r>
          </w:p>
        </w:tc>
        <w:tc>
          <w:tcPr>
            <w:tcW w:w="560" w:type="dxa"/>
            <w:tcBorders>
              <w:top w:val="nil"/>
              <w:left w:val="nil"/>
              <w:bottom w:val="single" w:color="auto" w:sz="4" w:space="0"/>
              <w:right w:val="single" w:color="auto" w:sz="4" w:space="0"/>
            </w:tcBorders>
            <w:noWrap/>
            <w:vAlign w:val="bottom"/>
            <w:hideMark/>
          </w:tcPr>
          <w:p w:rsidRPr="00052B6B" w:rsidR="00052B6B" w:rsidP="00052B6B" w:rsidRDefault="00052B6B" w14:paraId="5A0C13B8"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 </w:t>
            </w:r>
          </w:p>
        </w:tc>
        <w:tc>
          <w:tcPr>
            <w:tcW w:w="573" w:type="dxa"/>
            <w:tcBorders>
              <w:top w:val="nil"/>
              <w:left w:val="nil"/>
              <w:bottom w:val="single" w:color="auto" w:sz="4" w:space="0"/>
              <w:right w:val="single" w:color="auto" w:sz="4" w:space="0"/>
            </w:tcBorders>
            <w:noWrap/>
            <w:vAlign w:val="bottom"/>
            <w:hideMark/>
          </w:tcPr>
          <w:p w:rsidRPr="00052B6B" w:rsidR="00052B6B" w:rsidP="00052B6B" w:rsidRDefault="00052B6B" w14:paraId="1C5D4D1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w:t>
            </w:r>
          </w:p>
        </w:tc>
        <w:tc>
          <w:tcPr>
            <w:tcW w:w="562" w:type="dxa"/>
            <w:tcBorders>
              <w:top w:val="nil"/>
              <w:left w:val="nil"/>
              <w:bottom w:val="single" w:color="auto" w:sz="4" w:space="0"/>
              <w:right w:val="single" w:color="auto" w:sz="4" w:space="0"/>
            </w:tcBorders>
            <w:noWrap/>
            <w:vAlign w:val="bottom"/>
            <w:hideMark/>
          </w:tcPr>
          <w:p w:rsidRPr="00052B6B" w:rsidR="00052B6B" w:rsidP="00052B6B" w:rsidRDefault="00052B6B" w14:paraId="42633DA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w:t>
            </w:r>
          </w:p>
        </w:tc>
      </w:tr>
      <w:tr w:rsidRPr="00052B6B" w:rsidR="00052B6B" w:rsidTr="395A2E52" w14:paraId="4E96B533" w14:textId="77777777">
        <w:trPr>
          <w:trHeight w:val="300"/>
          <w:jc w:val="center"/>
        </w:trPr>
        <w:tc>
          <w:tcPr>
            <w:tcW w:w="1219" w:type="dxa"/>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630C6B75"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w:t>
            </w:r>
          </w:p>
        </w:tc>
        <w:tc>
          <w:tcPr>
            <w:tcW w:w="728" w:type="dxa"/>
            <w:tcBorders>
              <w:top w:val="nil"/>
              <w:left w:val="nil"/>
              <w:bottom w:val="single" w:color="auto" w:sz="4" w:space="0"/>
              <w:right w:val="single" w:color="auto" w:sz="4" w:space="0"/>
            </w:tcBorders>
            <w:noWrap/>
            <w:vAlign w:val="bottom"/>
            <w:hideMark/>
          </w:tcPr>
          <w:p w:rsidRPr="00052B6B" w:rsidR="00052B6B" w:rsidP="00052B6B" w:rsidRDefault="00052B6B" w14:paraId="6E835A3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w:t>
            </w:r>
          </w:p>
        </w:tc>
        <w:tc>
          <w:tcPr>
            <w:tcW w:w="531" w:type="dxa"/>
            <w:tcBorders>
              <w:top w:val="nil"/>
              <w:left w:val="nil"/>
              <w:bottom w:val="single" w:color="auto" w:sz="4" w:space="0"/>
              <w:right w:val="single" w:color="auto" w:sz="4" w:space="0"/>
            </w:tcBorders>
            <w:noWrap/>
            <w:vAlign w:val="bottom"/>
            <w:hideMark/>
          </w:tcPr>
          <w:p w:rsidRPr="00052B6B" w:rsidR="00052B6B" w:rsidP="00052B6B" w:rsidRDefault="00052B6B" w14:paraId="4028F3B4"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w:t>
            </w:r>
          </w:p>
        </w:tc>
        <w:tc>
          <w:tcPr>
            <w:tcW w:w="620" w:type="dxa"/>
            <w:tcBorders>
              <w:top w:val="nil"/>
              <w:left w:val="nil"/>
              <w:bottom w:val="single" w:color="auto" w:sz="4" w:space="0"/>
              <w:right w:val="single" w:color="auto" w:sz="4" w:space="0"/>
            </w:tcBorders>
            <w:noWrap/>
            <w:vAlign w:val="bottom"/>
            <w:hideMark/>
          </w:tcPr>
          <w:p w:rsidRPr="00052B6B" w:rsidR="00052B6B" w:rsidP="00052B6B" w:rsidRDefault="00052B6B" w14:paraId="7E1A26D0"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w:t>
            </w:r>
          </w:p>
        </w:tc>
        <w:tc>
          <w:tcPr>
            <w:tcW w:w="638" w:type="dxa"/>
            <w:tcBorders>
              <w:top w:val="nil"/>
              <w:left w:val="nil"/>
              <w:bottom w:val="single" w:color="auto" w:sz="4" w:space="0"/>
              <w:right w:val="single" w:color="auto" w:sz="4" w:space="0"/>
            </w:tcBorders>
            <w:noWrap/>
            <w:vAlign w:val="bottom"/>
            <w:hideMark/>
          </w:tcPr>
          <w:p w:rsidRPr="00052B6B" w:rsidR="00052B6B" w:rsidP="00052B6B" w:rsidRDefault="00052B6B" w14:paraId="4C500561"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w:t>
            </w:r>
          </w:p>
        </w:tc>
        <w:tc>
          <w:tcPr>
            <w:tcW w:w="611" w:type="dxa"/>
            <w:tcBorders>
              <w:top w:val="nil"/>
              <w:left w:val="nil"/>
              <w:bottom w:val="single" w:color="auto" w:sz="4" w:space="0"/>
              <w:right w:val="single" w:color="auto" w:sz="4" w:space="0"/>
            </w:tcBorders>
            <w:noWrap/>
            <w:vAlign w:val="bottom"/>
            <w:hideMark/>
          </w:tcPr>
          <w:p w:rsidRPr="00052B6B" w:rsidR="00052B6B" w:rsidP="00052B6B" w:rsidRDefault="00052B6B" w14:paraId="34EB31FB" w14:textId="77777777">
            <w:pPr>
              <w:spacing w:after="0" w:line="240" w:lineRule="auto"/>
              <w:jc w:val="center"/>
              <w:rPr>
                <w:rFonts w:ascii="Calibri" w:hAnsi="Calibri" w:eastAsia="Times New Roman" w:cs="Calibri"/>
                <w:color w:val="0070C0"/>
                <w:kern w:val="0"/>
                <w:sz w:val="16"/>
                <w:szCs w:val="16"/>
                <w:lang w:eastAsia="en-GB"/>
                <w14:ligatures w14:val="none"/>
              </w:rPr>
            </w:pPr>
            <w:r>
              <w:rPr>
                <w:rFonts w:ascii="Calibri" w:hAnsi="Calibri" w:eastAsia="Times New Roman" w:cs="Calibri"/>
                <w:color w:val="0070C0"/>
                <w:kern w:val="0"/>
                <w:sz w:val="16"/>
                <w:szCs w:val="16"/>
                <w:lang w:eastAsia="en-GB"/>
                <w14:ligatures w14:val="none"/>
              </w:rPr>
              <w:t>///</w:t>
            </w:r>
          </w:p>
        </w:tc>
        <w:tc>
          <w:tcPr>
            <w:tcW w:w="17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3DE9388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w:t>
            </w:r>
          </w:p>
        </w:tc>
        <w:tc>
          <w:tcPr>
            <w:tcW w:w="678"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372B9FA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w:t>
            </w:r>
          </w:p>
        </w:tc>
        <w:tc>
          <w:tcPr>
            <w:tcW w:w="511" w:type="dxa"/>
            <w:tcBorders>
              <w:top w:val="nil"/>
              <w:left w:val="nil"/>
              <w:bottom w:val="single" w:color="auto" w:sz="4" w:space="0"/>
              <w:right w:val="single" w:color="auto" w:sz="4" w:space="0"/>
            </w:tcBorders>
            <w:noWrap/>
            <w:vAlign w:val="bottom"/>
            <w:hideMark/>
          </w:tcPr>
          <w:p w:rsidRPr="00052B6B" w:rsidR="00052B6B" w:rsidP="00052B6B" w:rsidRDefault="00052B6B" w14:paraId="1F981A5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w:t>
            </w:r>
          </w:p>
        </w:tc>
        <w:tc>
          <w:tcPr>
            <w:tcW w:w="560" w:type="dxa"/>
            <w:tcBorders>
              <w:top w:val="nil"/>
              <w:left w:val="nil"/>
              <w:bottom w:val="single" w:color="auto" w:sz="4" w:space="0"/>
              <w:right w:val="single" w:color="auto" w:sz="4" w:space="0"/>
            </w:tcBorders>
            <w:noWrap/>
            <w:vAlign w:val="bottom"/>
            <w:hideMark/>
          </w:tcPr>
          <w:p w:rsidRPr="00052B6B" w:rsidR="00052B6B" w:rsidP="00052B6B" w:rsidRDefault="00052B6B" w14:paraId="293650B2"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w:t>
            </w:r>
          </w:p>
        </w:tc>
        <w:tc>
          <w:tcPr>
            <w:tcW w:w="573" w:type="dxa"/>
            <w:tcBorders>
              <w:top w:val="nil"/>
              <w:left w:val="nil"/>
              <w:bottom w:val="single" w:color="auto" w:sz="4" w:space="0"/>
              <w:right w:val="single" w:color="auto" w:sz="4" w:space="0"/>
            </w:tcBorders>
            <w:noWrap/>
            <w:vAlign w:val="bottom"/>
            <w:hideMark/>
          </w:tcPr>
          <w:p w:rsidRPr="00052B6B" w:rsidR="00052B6B" w:rsidP="00052B6B" w:rsidRDefault="00052B6B" w14:paraId="23C28A2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w:t>
            </w:r>
          </w:p>
        </w:tc>
        <w:tc>
          <w:tcPr>
            <w:tcW w:w="562" w:type="dxa"/>
            <w:tcBorders>
              <w:top w:val="nil"/>
              <w:left w:val="nil"/>
              <w:bottom w:val="single" w:color="auto" w:sz="4" w:space="0"/>
              <w:right w:val="single" w:color="auto" w:sz="4" w:space="0"/>
            </w:tcBorders>
            <w:noWrap/>
            <w:vAlign w:val="bottom"/>
            <w:hideMark/>
          </w:tcPr>
          <w:p w:rsidRPr="00052B6B" w:rsidR="00052B6B" w:rsidP="00052B6B" w:rsidRDefault="00052B6B" w14:paraId="793A59D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w:t>
            </w:r>
          </w:p>
        </w:tc>
      </w:tr>
      <w:tr w:rsidRPr="00052B6B" w:rsidR="00052B6B" w:rsidTr="395A2E52" w14:paraId="1029E6FB" w14:textId="77777777">
        <w:trPr>
          <w:trHeight w:val="300"/>
          <w:jc w:val="center"/>
        </w:trPr>
        <w:tc>
          <w:tcPr>
            <w:tcW w:w="1219" w:type="dxa"/>
            <w:tcBorders>
              <w:top w:val="nil"/>
              <w:left w:val="single" w:color="auto" w:sz="4" w:space="0"/>
              <w:bottom w:val="single" w:color="auto" w:sz="4" w:space="0"/>
              <w:right w:val="single" w:color="auto" w:sz="4" w:space="0"/>
            </w:tcBorders>
            <w:noWrap/>
            <w:vAlign w:val="bottom"/>
            <w:hideMark/>
          </w:tcPr>
          <w:p w:rsidRPr="00052B6B" w:rsidR="00052B6B" w:rsidP="00052B6B" w:rsidRDefault="00052B6B" w14:paraId="06B242AB"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Hong Kong SAR, China</w:t>
            </w:r>
          </w:p>
        </w:tc>
        <w:tc>
          <w:tcPr>
            <w:tcW w:w="728" w:type="dxa"/>
            <w:tcBorders>
              <w:top w:val="nil"/>
              <w:left w:val="nil"/>
              <w:bottom w:val="single" w:color="auto" w:sz="4" w:space="0"/>
              <w:right w:val="single" w:color="auto" w:sz="4" w:space="0"/>
            </w:tcBorders>
            <w:noWrap/>
            <w:vAlign w:val="bottom"/>
            <w:hideMark/>
          </w:tcPr>
          <w:p w:rsidRPr="00052B6B" w:rsidR="00052B6B" w:rsidP="00052B6B" w:rsidRDefault="00052B6B" w14:paraId="7FB4452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w:t>
            </w:r>
          </w:p>
        </w:tc>
        <w:tc>
          <w:tcPr>
            <w:tcW w:w="531" w:type="dxa"/>
            <w:tcBorders>
              <w:top w:val="nil"/>
              <w:left w:val="nil"/>
              <w:bottom w:val="single" w:color="auto" w:sz="4" w:space="0"/>
              <w:right w:val="single" w:color="auto" w:sz="4" w:space="0"/>
            </w:tcBorders>
            <w:noWrap/>
            <w:vAlign w:val="bottom"/>
            <w:hideMark/>
          </w:tcPr>
          <w:p w:rsidRPr="00052B6B" w:rsidR="00052B6B" w:rsidP="00052B6B" w:rsidRDefault="00052B6B" w14:paraId="41CCE6DE"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78%</w:t>
            </w:r>
          </w:p>
        </w:tc>
        <w:tc>
          <w:tcPr>
            <w:tcW w:w="620" w:type="dxa"/>
            <w:tcBorders>
              <w:top w:val="nil"/>
              <w:left w:val="nil"/>
              <w:bottom w:val="single" w:color="auto" w:sz="4" w:space="0"/>
              <w:right w:val="single" w:color="auto" w:sz="4" w:space="0"/>
            </w:tcBorders>
            <w:noWrap/>
            <w:vAlign w:val="bottom"/>
            <w:hideMark/>
          </w:tcPr>
          <w:p w:rsidRPr="00052B6B" w:rsidR="00052B6B" w:rsidP="00052B6B" w:rsidRDefault="00052B6B" w14:paraId="6CC1B16E"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22%</w:t>
            </w:r>
          </w:p>
        </w:tc>
        <w:tc>
          <w:tcPr>
            <w:tcW w:w="638" w:type="dxa"/>
            <w:tcBorders>
              <w:top w:val="nil"/>
              <w:left w:val="nil"/>
              <w:bottom w:val="single" w:color="auto" w:sz="4" w:space="0"/>
              <w:right w:val="single" w:color="auto" w:sz="4" w:space="0"/>
            </w:tcBorders>
            <w:noWrap/>
            <w:vAlign w:val="bottom"/>
            <w:hideMark/>
          </w:tcPr>
          <w:p w:rsidRPr="00052B6B" w:rsidR="00052B6B" w:rsidP="00052B6B" w:rsidRDefault="00052B6B" w14:paraId="5DC0C08C"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0%</w:t>
            </w:r>
          </w:p>
        </w:tc>
        <w:tc>
          <w:tcPr>
            <w:tcW w:w="611" w:type="dxa"/>
            <w:tcBorders>
              <w:top w:val="nil"/>
              <w:left w:val="nil"/>
              <w:bottom w:val="single" w:color="auto" w:sz="4" w:space="0"/>
              <w:right w:val="single" w:color="auto" w:sz="4" w:space="0"/>
            </w:tcBorders>
            <w:noWrap/>
            <w:vAlign w:val="bottom"/>
            <w:hideMark/>
          </w:tcPr>
          <w:p w:rsidRPr="00052B6B" w:rsidR="00052B6B" w:rsidP="00052B6B" w:rsidRDefault="00052B6B" w14:paraId="46A790CD" w14:textId="77777777">
            <w:pPr>
              <w:spacing w:after="0" w:line="240" w:lineRule="auto"/>
              <w:jc w:val="center"/>
              <w:rPr>
                <w:rFonts w:ascii="Calibri" w:hAnsi="Calibri" w:eastAsia="Times New Roman" w:cs="Calibri"/>
                <w:color w:val="0070C0"/>
                <w:kern w:val="0"/>
                <w:sz w:val="16"/>
                <w:szCs w:val="16"/>
                <w:lang w:eastAsia="en-GB"/>
                <w14:ligatures w14:val="none"/>
              </w:rPr>
            </w:pPr>
            <w:r>
              <w:rPr>
                <w:rFonts w:ascii="Calibri" w:hAnsi="Calibri" w:eastAsia="Times New Roman" w:cs="Calibri"/>
                <w:color w:val="0070C0"/>
                <w:kern w:val="0"/>
                <w:sz w:val="16"/>
                <w:szCs w:val="16"/>
                <w:lang w:eastAsia="en-GB"/>
                <w14:ligatures w14:val="none"/>
              </w:rPr>
              <w:t>1</w:t>
            </w:r>
          </w:p>
        </w:tc>
        <w:tc>
          <w:tcPr>
            <w:tcW w:w="17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256AEF6D"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Hong Kong</w:t>
            </w:r>
          </w:p>
        </w:tc>
        <w:tc>
          <w:tcPr>
            <w:tcW w:w="678" w:type="dxa"/>
            <w:tcBorders>
              <w:top w:val="nil"/>
              <w:left w:val="nil"/>
              <w:bottom w:val="single" w:color="auto" w:sz="4" w:space="0"/>
              <w:right w:val="single" w:color="auto" w:sz="4" w:space="0"/>
            </w:tcBorders>
            <w:shd w:val="clear" w:color="auto" w:fill="F2F2F2" w:themeFill="background1" w:themeFillShade="F2"/>
            <w:noWrap/>
            <w:vAlign w:val="bottom"/>
            <w:hideMark/>
          </w:tcPr>
          <w:p w:rsidRPr="00052B6B" w:rsidR="00052B6B" w:rsidP="00052B6B" w:rsidRDefault="00052B6B" w14:paraId="126FF21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c>
          <w:tcPr>
            <w:tcW w:w="511" w:type="dxa"/>
            <w:tcBorders>
              <w:top w:val="nil"/>
              <w:left w:val="nil"/>
              <w:bottom w:val="single" w:color="auto" w:sz="4" w:space="0"/>
              <w:right w:val="single" w:color="auto" w:sz="4" w:space="0"/>
            </w:tcBorders>
            <w:noWrap/>
            <w:vAlign w:val="bottom"/>
            <w:hideMark/>
          </w:tcPr>
          <w:p w:rsidRPr="00052B6B" w:rsidR="00052B6B" w:rsidP="00052B6B" w:rsidRDefault="00052B6B" w14:paraId="6BA7B08D"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w:t>
            </w:r>
          </w:p>
        </w:tc>
        <w:tc>
          <w:tcPr>
            <w:tcW w:w="560" w:type="dxa"/>
            <w:tcBorders>
              <w:top w:val="nil"/>
              <w:left w:val="nil"/>
              <w:bottom w:val="single" w:color="auto" w:sz="4" w:space="0"/>
              <w:right w:val="single" w:color="auto" w:sz="4" w:space="0"/>
            </w:tcBorders>
            <w:noWrap/>
            <w:vAlign w:val="bottom"/>
            <w:hideMark/>
          </w:tcPr>
          <w:p w:rsidRPr="00052B6B" w:rsidR="00052B6B" w:rsidP="00052B6B" w:rsidRDefault="00052B6B" w14:paraId="1B2CFAA6"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4</w:t>
            </w:r>
          </w:p>
        </w:tc>
        <w:tc>
          <w:tcPr>
            <w:tcW w:w="573" w:type="dxa"/>
            <w:tcBorders>
              <w:top w:val="nil"/>
              <w:left w:val="nil"/>
              <w:bottom w:val="single" w:color="auto" w:sz="4" w:space="0"/>
              <w:right w:val="single" w:color="auto" w:sz="4" w:space="0"/>
            </w:tcBorders>
            <w:noWrap/>
            <w:vAlign w:val="bottom"/>
            <w:hideMark/>
          </w:tcPr>
          <w:p w:rsidRPr="00052B6B" w:rsidR="00052B6B" w:rsidP="00052B6B" w:rsidRDefault="00052B6B" w14:paraId="27987BA9"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w:t>
            </w:r>
          </w:p>
        </w:tc>
        <w:tc>
          <w:tcPr>
            <w:tcW w:w="562" w:type="dxa"/>
            <w:tcBorders>
              <w:top w:val="nil"/>
              <w:left w:val="nil"/>
              <w:bottom w:val="single" w:color="auto" w:sz="4" w:space="0"/>
              <w:right w:val="single" w:color="auto" w:sz="4" w:space="0"/>
            </w:tcBorders>
            <w:noWrap/>
            <w:vAlign w:val="bottom"/>
            <w:hideMark/>
          </w:tcPr>
          <w:p w:rsidRPr="00052B6B" w:rsidR="00052B6B" w:rsidP="00052B6B" w:rsidRDefault="00052B6B" w14:paraId="1FCCD59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7</w:t>
            </w:r>
          </w:p>
        </w:tc>
      </w:tr>
    </w:tbl>
    <w:p w:rsidR="00052B6B" w:rsidP="006E4660" w:rsidRDefault="00052B6B" w14:paraId="0DD1F551" w14:textId="77777777">
      <w:pPr>
        <w:rPr>
          <w:rFonts w:ascii="Calibri" w:hAnsi="Calibri" w:eastAsia="Times New Roman" w:cs="Red Hat Text"/>
          <w:b/>
          <w:bCs/>
          <w:color w:val="1D1D1B"/>
          <w:kern w:val="0"/>
          <w:sz w:val="22"/>
          <w:szCs w:val="22"/>
          <w:u w:val="single"/>
          <w:lang w:eastAsia="en-GB"/>
          <w14:ligatures w14:val="none"/>
        </w:rPr>
      </w:pPr>
    </w:p>
    <w:p w:rsidR="002751C1" w:rsidP="79F42A87" w:rsidRDefault="002751C1" w14:paraId="32CD286E" w14:textId="6F38DB3A">
      <w:pPr>
        <w:pStyle w:val="paragraph"/>
        <w:spacing w:after="160" w:afterAutospacing="0" w:line="360" w:lineRule="auto"/>
        <w:textAlignment w:val="baseline"/>
        <w:rPr>
          <w:rFonts w:ascii="Calibri" w:hAnsi="Calibri" w:cs="Calibri"/>
          <w:sz w:val="22"/>
          <w:szCs w:val="22"/>
        </w:rPr>
      </w:pPr>
      <w:r>
        <w:rPr>
          <w:rFonts w:ascii="Calibri" w:hAnsi="Calibri" w:cs="Calibri"/>
          <w:sz w:val="22"/>
          <w:szCs w:val="22"/>
          <w:lang w:val="en-US"/>
        </w:rPr>
        <w:t xml:space="preserve">The QS World University Rankings are determined by an institution’s scores across nine key indicators. </w:t>
      </w:r>
      <w:r>
        <w:rPr>
          <w:rFonts w:ascii="Calibri" w:hAnsi="Calibri" w:cs="Calibri"/>
          <w:sz w:val="22"/>
          <w:szCs w:val="22"/>
        </w:rPr>
        <w:t xml:space="preserve">The below table shows Hong Kong’s top performing university in each of QS’ indicators, with strengths seen in internationalisation and research. Meanwhile, it has recorded net gains in both Academic and Employer Reputation, and Citations per Faculty. </w:t>
      </w:r>
      <w:r>
        <w:rPr>
          <w:rFonts w:ascii="Calibri" w:hAnsi="Calibri" w:cs="Calibri"/>
          <w:sz w:val="22"/>
          <w:szCs w:val="22"/>
          <w:lang w:val="en-US"/>
        </w:rPr>
        <w:t>Detailed methodological information can be found </w:t>
      </w:r>
      <w:hyperlink r:id="rId12">
        <w:r>
          <w:rPr>
            <w:rStyle w:val="Hyperlink"/>
            <w:rFonts w:ascii="Calibri" w:hAnsi="Calibri" w:cs="Calibri"/>
            <w:sz w:val="22"/>
            <w:szCs w:val="22"/>
          </w:rPr>
          <w:t>here</w:t>
        </w:r>
      </w:hyperlink>
      <w:r>
        <w:rPr>
          <w:rFonts w:ascii="Calibri" w:hAnsi="Calibri" w:cs="Calibri"/>
          <w:sz w:val="22"/>
          <w:szCs w:val="22"/>
        </w:rPr>
        <w:t>.</w:t>
      </w:r>
    </w:p>
    <w:tbl>
      <w:tblPr>
        <w:tblW w:w="9634" w:type="dxa"/>
        <w:jc w:val="center"/>
        <w:tblLayout w:type="fixed"/>
        <w:tblLook w:val="04A0" w:firstRow="1" w:lastRow="0" w:firstColumn="1" w:lastColumn="0" w:noHBand="0" w:noVBand="1"/>
      </w:tblPr>
      <w:tblGrid>
        <w:gridCol w:w="1432"/>
        <w:gridCol w:w="831"/>
        <w:gridCol w:w="567"/>
        <w:gridCol w:w="709"/>
        <w:gridCol w:w="709"/>
        <w:gridCol w:w="705"/>
        <w:gridCol w:w="996"/>
        <w:gridCol w:w="2126"/>
        <w:gridCol w:w="851"/>
        <w:gridCol w:w="708"/>
      </w:tblGrid>
      <w:tr w:rsidRPr="005030EE" w:rsidR="005030EE" w:rsidTr="3883610E" w14:paraId="27970680" w14:textId="77777777">
        <w:trPr>
          <w:trHeight w:val="300"/>
          <w:jc w:val="center"/>
        </w:trPr>
        <w:tc>
          <w:tcPr>
            <w:tcW w:w="9634" w:type="dxa"/>
            <w:gridSpan w:val="10"/>
            <w:tcBorders>
              <w:top w:val="single" w:color="auto" w:sz="4" w:space="0"/>
              <w:left w:val="single" w:color="auto" w:sz="4" w:space="0"/>
              <w:bottom w:val="single" w:color="auto" w:sz="4" w:space="0"/>
              <w:right w:val="single" w:color="auto" w:sz="4" w:space="0"/>
            </w:tcBorders>
            <w:noWrap/>
            <w:vAlign w:val="center"/>
            <w:hideMark/>
          </w:tcPr>
          <w:p w:rsidRPr="005030EE" w:rsidR="005030EE" w:rsidP="005030EE" w:rsidRDefault="005030EE" w14:paraId="2FCEB232" w14:textId="40575349">
            <w:pPr>
              <w:spacing w:after="0" w:line="240" w:lineRule="auto"/>
              <w:jc w:val="center"/>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Table 3: Hong Kong indicator breakdown</w:t>
            </w:r>
          </w:p>
        </w:tc>
      </w:tr>
      <w:tr w:rsidRPr="005030EE" w:rsidR="005030EE" w:rsidTr="3883610E" w14:paraId="51A03D94" w14:textId="77777777">
        <w:trPr>
          <w:trHeight w:val="231"/>
          <w:jc w:val="center"/>
        </w:trPr>
        <w:tc>
          <w:tcPr>
            <w:tcW w:w="1432" w:type="dxa"/>
            <w:vMerge w:val="restart"/>
            <w:tcBorders>
              <w:top w:val="nil"/>
              <w:left w:val="single" w:color="auto" w:sz="4" w:space="0"/>
              <w:bottom w:val="single" w:color="auto" w:sz="4" w:space="0"/>
              <w:right w:val="single" w:color="auto" w:sz="4" w:space="0"/>
            </w:tcBorders>
            <w:vAlign w:val="center"/>
            <w:hideMark/>
          </w:tcPr>
          <w:p w:rsidRPr="005030EE" w:rsidR="005030EE" w:rsidP="005030EE" w:rsidRDefault="005030EE" w14:paraId="67E12A46"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Indicator</w:t>
            </w:r>
          </w:p>
        </w:tc>
        <w:tc>
          <w:tcPr>
            <w:tcW w:w="831" w:type="dxa"/>
            <w:vMerge w:val="restart"/>
            <w:tcBorders>
              <w:top w:val="nil"/>
              <w:left w:val="single" w:color="auto" w:sz="4" w:space="0"/>
              <w:bottom w:val="single" w:color="auto" w:sz="4" w:space="0"/>
              <w:right w:val="single" w:color="auto" w:sz="4" w:space="0"/>
            </w:tcBorders>
            <w:vAlign w:val="center"/>
            <w:hideMark/>
          </w:tcPr>
          <w:p w:rsidRPr="005030EE" w:rsidR="005030EE" w:rsidP="005030EE" w:rsidRDefault="005030EE" w14:paraId="441FAE19"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Weight</w:t>
            </w:r>
          </w:p>
        </w:tc>
        <w:tc>
          <w:tcPr>
            <w:tcW w:w="567" w:type="dxa"/>
            <w:vMerge w:val="restart"/>
            <w:tcBorders>
              <w:top w:val="nil"/>
              <w:left w:val="single" w:color="auto" w:sz="4" w:space="0"/>
              <w:bottom w:val="single" w:color="auto" w:sz="4" w:space="0"/>
              <w:right w:val="single" w:color="auto" w:sz="4" w:space="0"/>
            </w:tcBorders>
            <w:vAlign w:val="center"/>
            <w:hideMark/>
          </w:tcPr>
          <w:p w:rsidRPr="00F83246" w:rsidR="005030EE" w:rsidP="005030EE" w:rsidRDefault="005030EE" w14:paraId="0E66D9CA" w14:textId="77777777">
            <w:pPr>
              <w:spacing w:after="0" w:line="240" w:lineRule="auto"/>
              <w:jc w:val="center"/>
              <w:rPr>
                <w:rFonts w:ascii="Calibri" w:hAnsi="Calibri" w:eastAsia="Times New Roman" w:cs="Calibri"/>
                <w:b/>
                <w:bCs/>
                <w:color w:val="00B050"/>
                <w:kern w:val="0"/>
                <w:sz w:val="16"/>
                <w:szCs w:val="16"/>
                <w:lang w:eastAsia="en-GB"/>
                <w14:ligatures w14:val="none"/>
              </w:rPr>
            </w:pPr>
            <w:r>
              <w:rPr>
                <w:rFonts w:ascii="Calibri" w:hAnsi="Calibri" w:eastAsia="Times New Roman" w:cs="Calibri"/>
                <w:b/>
                <w:bCs/>
                <w:color w:val="00B050"/>
                <w:kern w:val="0"/>
                <w:sz w:val="16"/>
                <w:szCs w:val="16"/>
                <w:lang w:eastAsia="en-GB"/>
                <w14:ligatures w14:val="none"/>
              </w:rPr>
              <w:t>Up %</w:t>
            </w:r>
          </w:p>
        </w:tc>
        <w:tc>
          <w:tcPr>
            <w:tcW w:w="709" w:type="dxa"/>
            <w:vMerge w:val="restart"/>
            <w:tcBorders>
              <w:top w:val="nil"/>
              <w:left w:val="single" w:color="auto" w:sz="4" w:space="0"/>
              <w:bottom w:val="single" w:color="auto" w:sz="4" w:space="0"/>
              <w:right w:val="single" w:color="auto" w:sz="4" w:space="0"/>
            </w:tcBorders>
            <w:vAlign w:val="center"/>
            <w:hideMark/>
          </w:tcPr>
          <w:p w:rsidRPr="00F83246" w:rsidR="005030EE" w:rsidP="005030EE" w:rsidRDefault="005030EE" w14:paraId="1ABDD2A8" w14:textId="77777777">
            <w:pPr>
              <w:spacing w:after="0" w:line="240" w:lineRule="auto"/>
              <w:jc w:val="center"/>
              <w:rPr>
                <w:rFonts w:ascii="Calibri" w:hAnsi="Calibri" w:eastAsia="Times New Roman" w:cs="Calibri"/>
                <w:b/>
                <w:bCs/>
                <w:color w:val="FFC000"/>
                <w:kern w:val="0"/>
                <w:sz w:val="16"/>
                <w:szCs w:val="16"/>
                <w:lang w:eastAsia="en-GB"/>
                <w14:ligatures w14:val="none"/>
              </w:rPr>
            </w:pPr>
            <w:r>
              <w:rPr>
                <w:rFonts w:ascii="Calibri" w:hAnsi="Calibri" w:eastAsia="Times New Roman" w:cs="Calibri"/>
                <w:b/>
                <w:bCs/>
                <w:color w:val="FFC000"/>
                <w:kern w:val="0"/>
                <w:sz w:val="16"/>
                <w:szCs w:val="16"/>
                <w:lang w:eastAsia="en-GB"/>
                <w14:ligatures w14:val="none"/>
              </w:rPr>
              <w:t>Same %</w:t>
            </w:r>
          </w:p>
        </w:tc>
        <w:tc>
          <w:tcPr>
            <w:tcW w:w="709" w:type="dxa"/>
            <w:vMerge w:val="restart"/>
            <w:tcBorders>
              <w:top w:val="nil"/>
              <w:left w:val="single" w:color="auto" w:sz="4" w:space="0"/>
              <w:bottom w:val="single" w:color="auto" w:sz="4" w:space="0"/>
              <w:right w:val="single" w:color="auto" w:sz="4" w:space="0"/>
            </w:tcBorders>
            <w:vAlign w:val="center"/>
            <w:hideMark/>
          </w:tcPr>
          <w:p w:rsidRPr="00F83246" w:rsidR="005030EE" w:rsidP="005030EE" w:rsidRDefault="005030EE" w14:paraId="7F473A50" w14:textId="77777777">
            <w:pPr>
              <w:spacing w:after="0" w:line="240" w:lineRule="auto"/>
              <w:jc w:val="center"/>
              <w:rPr>
                <w:rFonts w:ascii="Calibri" w:hAnsi="Calibri" w:eastAsia="Times New Roman" w:cs="Calibri"/>
                <w:b/>
                <w:bCs/>
                <w:color w:val="C00000"/>
                <w:kern w:val="0"/>
                <w:sz w:val="16"/>
                <w:szCs w:val="16"/>
                <w:lang w:eastAsia="en-GB"/>
                <w14:ligatures w14:val="none"/>
              </w:rPr>
            </w:pPr>
            <w:r>
              <w:rPr>
                <w:rFonts w:ascii="Calibri" w:hAnsi="Calibri" w:eastAsia="Times New Roman" w:cs="Calibri"/>
                <w:b/>
                <w:bCs/>
                <w:color w:val="C00000"/>
                <w:kern w:val="0"/>
                <w:sz w:val="16"/>
                <w:szCs w:val="16"/>
                <w:lang w:eastAsia="en-GB"/>
                <w14:ligatures w14:val="none"/>
              </w:rPr>
              <w:t>Down %</w:t>
            </w:r>
          </w:p>
        </w:tc>
        <w:tc>
          <w:tcPr>
            <w:tcW w:w="705" w:type="dxa"/>
            <w:vMerge w:val="restart"/>
            <w:tcBorders>
              <w:top w:val="nil"/>
              <w:left w:val="single" w:color="auto" w:sz="4" w:space="0"/>
              <w:bottom w:val="single" w:color="auto" w:sz="4" w:space="0"/>
              <w:right w:val="single" w:color="auto" w:sz="4" w:space="0"/>
            </w:tcBorders>
            <w:vAlign w:val="center"/>
            <w:hideMark/>
          </w:tcPr>
          <w:p w:rsidRPr="005030EE" w:rsidR="005030EE" w:rsidP="005030EE" w:rsidRDefault="005030EE" w14:paraId="6A95139C"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 xml:space="preserve">Global </w:t>
            </w:r>
            <w:proofErr w:type="spellStart"/>
            <w:r>
              <w:rPr>
                <w:rFonts w:ascii="Calibri" w:hAnsi="Calibri" w:eastAsia="Times New Roman" w:cs="Calibri"/>
                <w:b/>
                <w:bCs/>
                <w:color w:val="1D1D1B"/>
                <w:kern w:val="0"/>
                <w:sz w:val="16"/>
                <w:szCs w:val="16"/>
                <w:lang w:eastAsia="en-GB"/>
                <w14:ligatures w14:val="none"/>
              </w:rPr>
              <w:t>avg</w:t>
            </w:r>
            <w:proofErr w:type="spellEnd"/>
            <w:r>
              <w:rPr>
                <w:rFonts w:ascii="Calibri" w:hAnsi="Calibri" w:eastAsia="Times New Roman" w:cs="Calibri"/>
                <w:b/>
                <w:bCs/>
                <w:color w:val="1D1D1B"/>
                <w:kern w:val="0"/>
                <w:sz w:val="16"/>
                <w:szCs w:val="16"/>
                <w:lang w:eastAsia="en-GB"/>
                <w14:ligatures w14:val="none"/>
              </w:rPr>
              <w:t xml:space="preserve"> score</w:t>
            </w:r>
          </w:p>
        </w:tc>
        <w:tc>
          <w:tcPr>
            <w:tcW w:w="996" w:type="dxa"/>
            <w:vMerge w:val="restart"/>
            <w:tcBorders>
              <w:top w:val="nil"/>
              <w:left w:val="single" w:color="auto" w:sz="4" w:space="0"/>
              <w:bottom w:val="single" w:color="auto" w:sz="4" w:space="0"/>
              <w:right w:val="single" w:color="auto" w:sz="4" w:space="0"/>
            </w:tcBorders>
            <w:vAlign w:val="center"/>
            <w:hideMark/>
          </w:tcPr>
          <w:p w:rsidRPr="005030EE" w:rsidR="005030EE" w:rsidP="005030EE" w:rsidRDefault="005030EE" w14:paraId="741E2DF2"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 xml:space="preserve">Domestic </w:t>
            </w:r>
            <w:proofErr w:type="spellStart"/>
            <w:r>
              <w:rPr>
                <w:rFonts w:ascii="Calibri" w:hAnsi="Calibri" w:eastAsia="Times New Roman" w:cs="Calibri"/>
                <w:b/>
                <w:bCs/>
                <w:color w:val="1D1D1B"/>
                <w:kern w:val="0"/>
                <w:sz w:val="16"/>
                <w:szCs w:val="16"/>
                <w:lang w:eastAsia="en-GB"/>
                <w14:ligatures w14:val="none"/>
              </w:rPr>
              <w:t>avg</w:t>
            </w:r>
            <w:proofErr w:type="spellEnd"/>
            <w:r>
              <w:rPr>
                <w:rFonts w:ascii="Calibri" w:hAnsi="Calibri" w:eastAsia="Times New Roman" w:cs="Calibri"/>
                <w:b/>
                <w:bCs/>
                <w:color w:val="1D1D1B"/>
                <w:kern w:val="0"/>
                <w:sz w:val="16"/>
                <w:szCs w:val="16"/>
                <w:lang w:eastAsia="en-GB"/>
                <w14:ligatures w14:val="none"/>
              </w:rPr>
              <w:t xml:space="preserve"> score</w:t>
            </w:r>
          </w:p>
        </w:tc>
        <w:tc>
          <w:tcPr>
            <w:tcW w:w="3685" w:type="dxa"/>
            <w:gridSpan w:val="3"/>
            <w:tcBorders>
              <w:top w:val="single" w:color="auto" w:sz="4" w:space="0"/>
              <w:left w:val="nil"/>
              <w:bottom w:val="single" w:color="auto" w:sz="4" w:space="0"/>
              <w:right w:val="single" w:color="000000" w:themeColor="text1" w:sz="4" w:space="0"/>
            </w:tcBorders>
            <w:shd w:val="clear" w:color="auto" w:fill="F2F2F2" w:themeFill="background1" w:themeFillShade="F2"/>
            <w:noWrap/>
            <w:vAlign w:val="center"/>
            <w:hideMark/>
          </w:tcPr>
          <w:p w:rsidRPr="005030EE" w:rsidR="005030EE" w:rsidP="005030EE" w:rsidRDefault="005030EE" w14:paraId="44D59ACB"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Top university</w:t>
            </w:r>
          </w:p>
        </w:tc>
      </w:tr>
      <w:tr w:rsidRPr="005030EE" w:rsidR="005030EE" w:rsidTr="3883610E" w14:paraId="16E7C792" w14:textId="77777777">
        <w:trPr>
          <w:trHeight w:val="193"/>
          <w:jc w:val="center"/>
        </w:trPr>
        <w:tc>
          <w:tcPr>
            <w:tcW w:w="1432" w:type="dxa"/>
            <w:vMerge/>
            <w:vAlign w:val="center"/>
            <w:hideMark/>
          </w:tcPr>
          <w:p w:rsidRPr="005030EE" w:rsidR="005030EE" w:rsidP="005030EE" w:rsidRDefault="005030EE" w14:paraId="0B673CD2"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831" w:type="dxa"/>
            <w:vMerge/>
            <w:vAlign w:val="center"/>
            <w:hideMark/>
          </w:tcPr>
          <w:p w:rsidRPr="005030EE" w:rsidR="005030EE" w:rsidP="005030EE" w:rsidRDefault="005030EE" w14:paraId="129506E7"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567" w:type="dxa"/>
            <w:vMerge/>
            <w:vAlign w:val="center"/>
            <w:hideMark/>
          </w:tcPr>
          <w:p w:rsidRPr="00F83246" w:rsidR="005030EE" w:rsidP="005030EE" w:rsidRDefault="005030EE" w14:paraId="7A3691BF" w14:textId="77777777">
            <w:pPr>
              <w:spacing w:after="0" w:line="240" w:lineRule="auto"/>
              <w:rPr>
                <w:rFonts w:ascii="Calibri" w:hAnsi="Calibri" w:eastAsia="Times New Roman" w:cs="Calibri"/>
                <w:b/>
                <w:bCs/>
                <w:color w:val="00B050"/>
                <w:kern w:val="0"/>
                <w:sz w:val="16"/>
                <w:szCs w:val="16"/>
                <w:lang w:eastAsia="en-GB"/>
                <w14:ligatures w14:val="none"/>
              </w:rPr>
            </w:pPr>
          </w:p>
        </w:tc>
        <w:tc>
          <w:tcPr>
            <w:tcW w:w="709" w:type="dxa"/>
            <w:vMerge/>
            <w:vAlign w:val="center"/>
            <w:hideMark/>
          </w:tcPr>
          <w:p w:rsidRPr="00F83246" w:rsidR="005030EE" w:rsidP="005030EE" w:rsidRDefault="005030EE" w14:paraId="1A8257AE" w14:textId="77777777">
            <w:pPr>
              <w:spacing w:after="0" w:line="240" w:lineRule="auto"/>
              <w:rPr>
                <w:rFonts w:ascii="Calibri" w:hAnsi="Calibri" w:eastAsia="Times New Roman" w:cs="Calibri"/>
                <w:b/>
                <w:bCs/>
                <w:color w:val="FFC000"/>
                <w:kern w:val="0"/>
                <w:sz w:val="16"/>
                <w:szCs w:val="16"/>
                <w:lang w:eastAsia="en-GB"/>
                <w14:ligatures w14:val="none"/>
              </w:rPr>
            </w:pPr>
          </w:p>
        </w:tc>
        <w:tc>
          <w:tcPr>
            <w:tcW w:w="709" w:type="dxa"/>
            <w:vMerge/>
            <w:vAlign w:val="center"/>
            <w:hideMark/>
          </w:tcPr>
          <w:p w:rsidRPr="00F83246" w:rsidR="005030EE" w:rsidP="005030EE" w:rsidRDefault="005030EE" w14:paraId="156A7B77" w14:textId="77777777">
            <w:pPr>
              <w:spacing w:after="0" w:line="240" w:lineRule="auto"/>
              <w:rPr>
                <w:rFonts w:ascii="Calibri" w:hAnsi="Calibri" w:eastAsia="Times New Roman" w:cs="Calibri"/>
                <w:b/>
                <w:bCs/>
                <w:color w:val="C00000"/>
                <w:kern w:val="0"/>
                <w:sz w:val="16"/>
                <w:szCs w:val="16"/>
                <w:lang w:eastAsia="en-GB"/>
                <w14:ligatures w14:val="none"/>
              </w:rPr>
            </w:pPr>
          </w:p>
        </w:tc>
        <w:tc>
          <w:tcPr>
            <w:tcW w:w="705" w:type="dxa"/>
            <w:vMerge/>
            <w:vAlign w:val="center"/>
            <w:hideMark/>
          </w:tcPr>
          <w:p w:rsidRPr="005030EE" w:rsidR="005030EE" w:rsidP="005030EE" w:rsidRDefault="005030EE" w14:paraId="310F421F"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996" w:type="dxa"/>
            <w:vMerge/>
            <w:vAlign w:val="center"/>
            <w:hideMark/>
          </w:tcPr>
          <w:p w:rsidRPr="005030EE" w:rsidR="005030EE" w:rsidP="005030EE" w:rsidRDefault="005030EE" w14:paraId="31687A73" w14:textId="77777777">
            <w:pPr>
              <w:spacing w:after="0" w:line="240" w:lineRule="auto"/>
              <w:rPr>
                <w:rFonts w:ascii="Calibri" w:hAnsi="Calibri" w:eastAsia="Times New Roman" w:cs="Calibri"/>
                <w:b/>
                <w:bCs/>
                <w:color w:val="1D1D1B"/>
                <w:kern w:val="0"/>
                <w:sz w:val="16"/>
                <w:szCs w:val="16"/>
                <w:lang w:eastAsia="en-GB"/>
                <w14:ligatures w14:val="none"/>
              </w:rPr>
            </w:pPr>
          </w:p>
        </w:tc>
        <w:tc>
          <w:tcPr>
            <w:tcW w:w="2126" w:type="dxa"/>
            <w:tcBorders>
              <w:top w:val="nil"/>
              <w:left w:val="nil"/>
              <w:bottom w:val="single" w:color="auto" w:sz="4" w:space="0"/>
              <w:right w:val="single" w:color="auto" w:sz="4" w:space="0"/>
            </w:tcBorders>
            <w:shd w:val="clear" w:color="auto" w:fill="F2F2F2" w:themeFill="background1" w:themeFillShade="F2"/>
            <w:vAlign w:val="center"/>
            <w:hideMark/>
          </w:tcPr>
          <w:p w:rsidRPr="005030EE" w:rsidR="005030EE" w:rsidP="3883610E" w:rsidRDefault="005030EE" w14:paraId="102E69CB"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Name</w:t>
            </w:r>
          </w:p>
        </w:tc>
        <w:tc>
          <w:tcPr>
            <w:tcW w:w="851" w:type="dxa"/>
            <w:tcBorders>
              <w:top w:val="nil"/>
              <w:left w:val="nil"/>
              <w:bottom w:val="single" w:color="auto" w:sz="4" w:space="0"/>
              <w:right w:val="single" w:color="auto" w:sz="4" w:space="0"/>
            </w:tcBorders>
            <w:shd w:val="clear" w:color="auto" w:fill="F2F2F2" w:themeFill="background1" w:themeFillShade="F2"/>
            <w:vAlign w:val="center"/>
            <w:hideMark/>
          </w:tcPr>
          <w:p w:rsidRPr="005030EE" w:rsidR="005030EE" w:rsidP="005030EE" w:rsidRDefault="005030EE" w14:paraId="5F9D4651"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Indicator rank</w:t>
            </w:r>
          </w:p>
        </w:tc>
        <w:tc>
          <w:tcPr>
            <w:tcW w:w="708" w:type="dxa"/>
            <w:tcBorders>
              <w:top w:val="nil"/>
              <w:left w:val="nil"/>
              <w:bottom w:val="single" w:color="auto" w:sz="4" w:space="0"/>
              <w:right w:val="single" w:color="auto" w:sz="4" w:space="0"/>
            </w:tcBorders>
            <w:shd w:val="clear" w:color="auto" w:fill="F2F2F2" w:themeFill="background1" w:themeFillShade="F2"/>
            <w:vAlign w:val="center"/>
            <w:hideMark/>
          </w:tcPr>
          <w:p w:rsidRPr="005030EE" w:rsidR="005030EE" w:rsidP="005030EE" w:rsidRDefault="005030EE" w14:paraId="2F9F8CC2"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Overall rank</w:t>
            </w:r>
          </w:p>
        </w:tc>
      </w:tr>
      <w:tr w:rsidRPr="005030EE" w:rsidR="005030EE" w:rsidTr="3883610E" w14:paraId="624476C6"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54DFDE6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Academic Reputation</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2B637E9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30%</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22FB4B28"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44%</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1D7F0624"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33%</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2D1B46EE"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22%</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0A7CE69D"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25.7</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74A7D9D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53.1</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665C1D63"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Hong Kong</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76E03F8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26</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13F2BCD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r>
      <w:tr w:rsidRPr="005030EE" w:rsidR="005030EE" w:rsidTr="3883610E" w14:paraId="6459E5FE"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778D79D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Employer Reputation</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0989481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15%</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729F595E"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67%</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66346222"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33%</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02A59D47"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0%</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268F67FD"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27</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66951B6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42.4</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0149C5CC"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Hong Kong</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0635C222"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79</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57654D78"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r>
      <w:tr w:rsidRPr="005030EE" w:rsidR="005030EE" w:rsidTr="3883610E" w14:paraId="35B42F68"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67D9235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Faculty Student Ratio</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102E2AFC"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5633BF9E"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44%</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1A4AE179"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11%</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45B8A6F7"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44%</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57EA1A8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33.3</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4B09CF1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57</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5259A753"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City University of Hong Kong (</w:t>
            </w:r>
            <w:proofErr w:type="spellStart"/>
            <w:r>
              <w:rPr>
                <w:rFonts w:ascii="Calibri" w:hAnsi="Calibri" w:eastAsia="Times New Roman" w:cs="Calibri"/>
                <w:color w:val="1D1D1B"/>
                <w:kern w:val="0"/>
                <w:sz w:val="16"/>
                <w:szCs w:val="16"/>
                <w:lang w:eastAsia="en-GB"/>
                <w14:ligatures w14:val="none"/>
              </w:rPr>
              <w:t>CityUHK</w:t>
            </w:r>
            <w:proofErr w:type="spellEnd"/>
            <w:r>
              <w:rPr>
                <w:rFonts w:ascii="Calibri" w:hAnsi="Calibri" w:eastAsia="Times New Roman" w:cs="Calibri"/>
                <w:color w:val="1D1D1B"/>
                <w:kern w:val="0"/>
                <w:sz w:val="16"/>
                <w:szCs w:val="16"/>
                <w:lang w:eastAsia="en-GB"/>
                <w14:ligatures w14:val="none"/>
              </w:rPr>
              <w:t>)</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5475076C"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84</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28AAA622"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52</w:t>
            </w:r>
          </w:p>
        </w:tc>
      </w:tr>
      <w:tr w:rsidRPr="005030EE" w:rsidR="005030EE" w:rsidTr="3883610E" w14:paraId="457B865D"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5C8B867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Citations per Faculty</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6FB178D6"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20%</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06759724"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56%</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6833FB0B"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22%</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2D32D354"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22%</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11E1FA6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30.9</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255141A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68.9</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3950688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City University of Hong Kong (</w:t>
            </w:r>
            <w:proofErr w:type="spellStart"/>
            <w:r>
              <w:rPr>
                <w:rFonts w:ascii="Calibri" w:hAnsi="Calibri" w:eastAsia="Times New Roman" w:cs="Calibri"/>
                <w:color w:val="1D1D1B"/>
                <w:kern w:val="0"/>
                <w:sz w:val="16"/>
                <w:szCs w:val="16"/>
                <w:lang w:eastAsia="en-GB"/>
                <w14:ligatures w14:val="none"/>
              </w:rPr>
              <w:t>CityUHK</w:t>
            </w:r>
            <w:proofErr w:type="spellEnd"/>
            <w:r>
              <w:rPr>
                <w:rFonts w:ascii="Calibri" w:hAnsi="Calibri" w:eastAsia="Times New Roman" w:cs="Calibri"/>
                <w:color w:val="1D1D1B"/>
                <w:kern w:val="0"/>
                <w:sz w:val="16"/>
                <w:szCs w:val="16"/>
                <w:lang w:eastAsia="en-GB"/>
                <w14:ligatures w14:val="none"/>
              </w:rPr>
              <w:t>)</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5CC6DA1C"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53AA408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52</w:t>
            </w:r>
          </w:p>
        </w:tc>
      </w:tr>
      <w:tr w:rsidRPr="005030EE" w:rsidR="005030EE" w:rsidTr="3883610E" w14:paraId="7EEF08AA"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2EDE8483"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International Faculty Ratio</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298E708E"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5880BEB1"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44%</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5E207499"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11%</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1E260BCB"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44%</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349F280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36.9</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58CFD17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98.1</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37A28C4E"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City University of Hong Kong (</w:t>
            </w:r>
            <w:proofErr w:type="spellStart"/>
            <w:r>
              <w:rPr>
                <w:rFonts w:ascii="Calibri" w:hAnsi="Calibri" w:eastAsia="Times New Roman" w:cs="Calibri"/>
                <w:color w:val="1D1D1B"/>
                <w:kern w:val="0"/>
                <w:sz w:val="16"/>
                <w:szCs w:val="16"/>
                <w:lang w:eastAsia="en-GB"/>
                <w14:ligatures w14:val="none"/>
              </w:rPr>
              <w:t>CityUHK</w:t>
            </w:r>
            <w:proofErr w:type="spellEnd"/>
            <w:r>
              <w:rPr>
                <w:rFonts w:ascii="Calibri" w:hAnsi="Calibri" w:eastAsia="Times New Roman" w:cs="Calibri"/>
                <w:color w:val="1D1D1B"/>
                <w:kern w:val="0"/>
                <w:sz w:val="16"/>
                <w:szCs w:val="16"/>
                <w:lang w:eastAsia="en-GB"/>
                <w14:ligatures w14:val="none"/>
              </w:rPr>
              <w:t>)</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71ED6546"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16</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3B531F92"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52</w:t>
            </w:r>
          </w:p>
        </w:tc>
      </w:tr>
      <w:tr w:rsidRPr="005030EE" w:rsidR="005030EE" w:rsidTr="3883610E" w14:paraId="55CA7E82"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332C5FC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International Student Ratio</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48638FF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2E95D5F0"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44%</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453D134E"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11%</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531A7D3D"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44%</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3A436833"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34.1</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47013A9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94.4</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15320A2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City University of Hong Kong (</w:t>
            </w:r>
            <w:proofErr w:type="spellStart"/>
            <w:r>
              <w:rPr>
                <w:rFonts w:ascii="Calibri" w:hAnsi="Calibri" w:eastAsia="Times New Roman" w:cs="Calibri"/>
                <w:color w:val="1D1D1B"/>
                <w:kern w:val="0"/>
                <w:sz w:val="16"/>
                <w:szCs w:val="16"/>
                <w:lang w:eastAsia="en-GB"/>
                <w14:ligatures w14:val="none"/>
              </w:rPr>
              <w:t>CityUHK</w:t>
            </w:r>
            <w:proofErr w:type="spellEnd"/>
            <w:r>
              <w:rPr>
                <w:rFonts w:ascii="Calibri" w:hAnsi="Calibri" w:eastAsia="Times New Roman" w:cs="Calibri"/>
                <w:color w:val="1D1D1B"/>
                <w:kern w:val="0"/>
                <w:sz w:val="16"/>
                <w:szCs w:val="16"/>
                <w:lang w:eastAsia="en-GB"/>
                <w14:ligatures w14:val="none"/>
              </w:rPr>
              <w:t>)</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3BBB41D8"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19D9DB9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52</w:t>
            </w:r>
          </w:p>
        </w:tc>
      </w:tr>
      <w:tr w:rsidRPr="005030EE" w:rsidR="005030EE" w:rsidTr="3883610E" w14:paraId="76DF45B2"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546419B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International Research Network</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1F3B6F2E"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4624E831"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22%</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10EC6749"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56%</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584319EF"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22%</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2146CB6E"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56.2</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33F6FA2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48.3</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24E67C3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Hong Kong</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3936F9C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227</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0D18436C"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r>
      <w:tr w:rsidRPr="005030EE" w:rsidR="005030EE" w:rsidTr="3883610E" w14:paraId="708E4D51"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6E81B818"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Employment Outcomes</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0180696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36596C6A"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33%</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1FA0F4FB"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33%</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7CE2F149"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33%</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294F6EE3"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31.2</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675DCD8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50.3</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14A3D1A6"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Hong Kong</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6BAE99F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15</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24551EE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r>
      <w:tr w:rsidRPr="005030EE" w:rsidR="005030EE" w:rsidTr="3883610E" w14:paraId="3BF449C1" w14:textId="77777777">
        <w:trPr>
          <w:trHeight w:val="300"/>
          <w:jc w:val="center"/>
        </w:trPr>
        <w:tc>
          <w:tcPr>
            <w:tcW w:w="1432" w:type="dxa"/>
            <w:tcBorders>
              <w:top w:val="nil"/>
              <w:left w:val="single" w:color="auto" w:sz="4" w:space="0"/>
              <w:bottom w:val="single" w:color="auto" w:sz="4" w:space="0"/>
              <w:right w:val="single" w:color="auto" w:sz="4" w:space="0"/>
            </w:tcBorders>
            <w:noWrap/>
            <w:vAlign w:val="center"/>
            <w:hideMark/>
          </w:tcPr>
          <w:p w:rsidRPr="005030EE" w:rsidR="005030EE" w:rsidP="3883610E" w:rsidRDefault="005030EE" w14:paraId="1E390361"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Sustainability</w:t>
            </w:r>
          </w:p>
        </w:tc>
        <w:tc>
          <w:tcPr>
            <w:tcW w:w="831" w:type="dxa"/>
            <w:tcBorders>
              <w:top w:val="nil"/>
              <w:left w:val="nil"/>
              <w:bottom w:val="single" w:color="auto" w:sz="4" w:space="0"/>
              <w:right w:val="single" w:color="auto" w:sz="4" w:space="0"/>
            </w:tcBorders>
            <w:noWrap/>
            <w:vAlign w:val="center"/>
            <w:hideMark/>
          </w:tcPr>
          <w:p w:rsidRPr="005030EE" w:rsidR="005030EE" w:rsidP="005030EE" w:rsidRDefault="005030EE" w14:paraId="0C4369E5"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w:t>
            </w:r>
          </w:p>
        </w:tc>
        <w:tc>
          <w:tcPr>
            <w:tcW w:w="567" w:type="dxa"/>
            <w:tcBorders>
              <w:top w:val="nil"/>
              <w:left w:val="nil"/>
              <w:bottom w:val="single" w:color="auto" w:sz="4" w:space="0"/>
              <w:right w:val="single" w:color="auto" w:sz="4" w:space="0"/>
            </w:tcBorders>
            <w:noWrap/>
            <w:vAlign w:val="center"/>
            <w:hideMark/>
          </w:tcPr>
          <w:p w:rsidRPr="00F83246" w:rsidR="005030EE" w:rsidP="005030EE" w:rsidRDefault="005030EE" w14:paraId="11423EE0" w14:textId="77777777">
            <w:pPr>
              <w:spacing w:after="0" w:line="240" w:lineRule="auto"/>
              <w:jc w:val="center"/>
              <w:rPr>
                <w:rFonts w:ascii="Calibri" w:hAnsi="Calibri" w:eastAsia="Times New Roman" w:cs="Calibri"/>
                <w:color w:val="00B050"/>
                <w:kern w:val="0"/>
                <w:sz w:val="16"/>
                <w:szCs w:val="16"/>
                <w:lang w:eastAsia="en-GB"/>
                <w14:ligatures w14:val="none"/>
              </w:rPr>
            </w:pPr>
            <w:r>
              <w:rPr>
                <w:rFonts w:ascii="Calibri" w:hAnsi="Calibri" w:eastAsia="Times New Roman" w:cs="Calibri"/>
                <w:color w:val="00B050"/>
                <w:kern w:val="0"/>
                <w:sz w:val="16"/>
                <w:szCs w:val="16"/>
                <w:lang w:eastAsia="en-GB"/>
                <w14:ligatures w14:val="none"/>
              </w:rPr>
              <w:t>44%</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3572D232" w14:textId="77777777">
            <w:pPr>
              <w:spacing w:after="0" w:line="240" w:lineRule="auto"/>
              <w:jc w:val="center"/>
              <w:rPr>
                <w:rFonts w:ascii="Calibri" w:hAnsi="Calibri" w:eastAsia="Times New Roman" w:cs="Calibri"/>
                <w:color w:val="FFC000"/>
                <w:kern w:val="0"/>
                <w:sz w:val="16"/>
                <w:szCs w:val="16"/>
                <w:lang w:eastAsia="en-GB"/>
                <w14:ligatures w14:val="none"/>
              </w:rPr>
            </w:pPr>
            <w:r>
              <w:rPr>
                <w:rFonts w:ascii="Calibri" w:hAnsi="Calibri" w:eastAsia="Times New Roman" w:cs="Calibri"/>
                <w:color w:val="FFC000"/>
                <w:kern w:val="0"/>
                <w:sz w:val="16"/>
                <w:szCs w:val="16"/>
                <w:lang w:eastAsia="en-GB"/>
                <w14:ligatures w14:val="none"/>
              </w:rPr>
              <w:t>11%</w:t>
            </w:r>
          </w:p>
        </w:tc>
        <w:tc>
          <w:tcPr>
            <w:tcW w:w="709" w:type="dxa"/>
            <w:tcBorders>
              <w:top w:val="nil"/>
              <w:left w:val="nil"/>
              <w:bottom w:val="single" w:color="auto" w:sz="4" w:space="0"/>
              <w:right w:val="single" w:color="auto" w:sz="4" w:space="0"/>
            </w:tcBorders>
            <w:noWrap/>
            <w:vAlign w:val="center"/>
            <w:hideMark/>
          </w:tcPr>
          <w:p w:rsidRPr="00F83246" w:rsidR="005030EE" w:rsidP="005030EE" w:rsidRDefault="005030EE" w14:paraId="10F69232" w14:textId="77777777">
            <w:pPr>
              <w:spacing w:after="0" w:line="240" w:lineRule="auto"/>
              <w:jc w:val="center"/>
              <w:rPr>
                <w:rFonts w:ascii="Calibri" w:hAnsi="Calibri" w:eastAsia="Times New Roman" w:cs="Calibri"/>
                <w:color w:val="C00000"/>
                <w:kern w:val="0"/>
                <w:sz w:val="16"/>
                <w:szCs w:val="16"/>
                <w:lang w:eastAsia="en-GB"/>
                <w14:ligatures w14:val="none"/>
              </w:rPr>
            </w:pPr>
            <w:r>
              <w:rPr>
                <w:rFonts w:ascii="Calibri" w:hAnsi="Calibri" w:eastAsia="Times New Roman" w:cs="Calibri"/>
                <w:color w:val="C00000"/>
                <w:kern w:val="0"/>
                <w:sz w:val="16"/>
                <w:szCs w:val="16"/>
                <w:lang w:eastAsia="en-GB"/>
                <w14:ligatures w14:val="none"/>
              </w:rPr>
              <w:t>44%</w:t>
            </w:r>
          </w:p>
        </w:tc>
        <w:tc>
          <w:tcPr>
            <w:tcW w:w="705" w:type="dxa"/>
            <w:tcBorders>
              <w:top w:val="nil"/>
              <w:left w:val="nil"/>
              <w:bottom w:val="single" w:color="auto" w:sz="4" w:space="0"/>
              <w:right w:val="single" w:color="auto" w:sz="4" w:space="0"/>
            </w:tcBorders>
            <w:noWrap/>
            <w:vAlign w:val="center"/>
            <w:hideMark/>
          </w:tcPr>
          <w:p w:rsidRPr="005030EE" w:rsidR="005030EE" w:rsidP="005030EE" w:rsidRDefault="005030EE" w14:paraId="5E534D52"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56.4</w:t>
            </w:r>
          </w:p>
        </w:tc>
        <w:tc>
          <w:tcPr>
            <w:tcW w:w="996" w:type="dxa"/>
            <w:tcBorders>
              <w:top w:val="nil"/>
              <w:left w:val="nil"/>
              <w:bottom w:val="single" w:color="auto" w:sz="4" w:space="0"/>
              <w:right w:val="single" w:color="auto" w:sz="4" w:space="0"/>
            </w:tcBorders>
            <w:noWrap/>
            <w:vAlign w:val="center"/>
            <w:hideMark/>
          </w:tcPr>
          <w:p w:rsidRPr="005030EE" w:rsidR="005030EE" w:rsidP="005030EE" w:rsidRDefault="005030EE" w14:paraId="3CCA35B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69</w:t>
            </w:r>
          </w:p>
        </w:tc>
        <w:tc>
          <w:tcPr>
            <w:tcW w:w="212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3883610E" w:rsidRDefault="005030EE" w14:paraId="347C12D6"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Hong Kong</w:t>
            </w:r>
          </w:p>
        </w:tc>
        <w:tc>
          <w:tcPr>
            <w:tcW w:w="851"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16EB75A9"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118=</w:t>
            </w:r>
          </w:p>
        </w:tc>
        <w:tc>
          <w:tcPr>
            <w:tcW w:w="708" w:type="dxa"/>
            <w:tcBorders>
              <w:top w:val="nil"/>
              <w:left w:val="nil"/>
              <w:bottom w:val="single" w:color="auto" w:sz="4" w:space="0"/>
              <w:right w:val="single" w:color="auto" w:sz="4" w:space="0"/>
            </w:tcBorders>
            <w:shd w:val="clear" w:color="auto" w:fill="F2F2F2" w:themeFill="background1" w:themeFillShade="F2"/>
            <w:noWrap/>
            <w:vAlign w:val="center"/>
            <w:hideMark/>
          </w:tcPr>
          <w:p w:rsidRPr="005030EE" w:rsidR="005030EE" w:rsidP="005030EE" w:rsidRDefault="005030EE" w14:paraId="620D86A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r>
    </w:tbl>
    <w:p w:rsidR="005030EE" w:rsidP="002751C1" w:rsidRDefault="005030EE" w14:paraId="7D7E07A6" w14:textId="77777777">
      <w:pPr>
        <w:pStyle w:val="paragraph"/>
        <w:spacing w:before="0" w:beforeAutospacing="0" w:after="0" w:afterAutospacing="0"/>
        <w:textAlignment w:val="baseline"/>
        <w:rPr>
          <w:rFonts w:ascii="Calibri" w:hAnsi="Calibri" w:cs="Calibri"/>
          <w:sz w:val="22"/>
          <w:szCs w:val="22"/>
        </w:rPr>
      </w:pPr>
    </w:p>
    <w:p w:rsidRPr="0070184E" w:rsidR="00AC79F1" w:rsidP="005F1AEC" w:rsidRDefault="00AC79F1" w14:paraId="19521A62" w14:textId="54837A5A">
      <w:pPr>
        <w:pStyle w:val="paragraph"/>
        <w:spacing w:before="0" w:beforeAutospacing="0" w:after="160" w:afterAutospacing="0" w:line="360" w:lineRule="auto"/>
        <w:textAlignment w:val="baseline"/>
        <w:rPr>
          <w:rFonts w:ascii="Calibri" w:hAnsi="Calibri" w:cs="Calibri"/>
          <w:b/>
          <w:bCs/>
          <w:sz w:val="22"/>
          <w:szCs w:val="22"/>
          <w:u w:val="single"/>
        </w:rPr>
      </w:pPr>
      <w:r>
        <w:rPr>
          <w:rFonts w:ascii="Calibri" w:hAnsi="Calibri" w:cs="Calibri"/>
          <w:b/>
          <w:bCs/>
          <w:sz w:val="22"/>
          <w:szCs w:val="22"/>
          <w:u w:val="single"/>
        </w:rPr>
        <w:t>Hong Kong SAR in focus</w:t>
      </w:r>
    </w:p>
    <w:p w:rsidRPr="0070184E" w:rsidR="007D599B" w:rsidP="79F42A87" w:rsidRDefault="00AC79F1" w14:paraId="56902F9F" w14:textId="1767BC80">
      <w:pPr>
        <w:pStyle w:val="ListParagraph"/>
        <w:numPr>
          <w:ilvl w:val="0"/>
          <w:numId w:val="8"/>
        </w:numPr>
        <w:contextualSpacing w:val="0"/>
        <w:rPr>
          <w:rFonts w:ascii="Calibri" w:hAnsi="Calibri" w:eastAsia="Times New Roman" w:cs="Calibri"/>
          <w:color w:val="1D1D1B"/>
          <w:kern w:val="0"/>
          <w:sz w:val="22"/>
          <w:szCs w:val="22"/>
          <w:lang w:eastAsia="en-GB"/>
          <w14:ligatures w14:val="none"/>
        </w:rPr>
      </w:pPr>
      <w:proofErr w:type="spellStart"/>
      <w:r>
        <w:rPr>
          <w:rFonts w:ascii="Calibri" w:hAnsi="Calibri" w:eastAsia="Times New Roman" w:cs="Calibri"/>
          <w:color w:val="1D1D1B"/>
          <w:kern w:val="0"/>
          <w:sz w:val="22"/>
          <w:szCs w:val="22"/>
          <w:lang w:eastAsia="en-GB"/>
          <w14:ligatures w14:val="none"/>
        </w:rPr>
        <w:lastRenderedPageBreak/>
        <w:t>CityUHK’s</w:t>
      </w:r>
      <w:proofErr w:type="spellEnd"/>
      <w:r>
        <w:rPr>
          <w:rFonts w:ascii="Calibri" w:hAnsi="Calibri" w:eastAsia="Times New Roman" w:cs="Calibri"/>
          <w:color w:val="1D1D1B"/>
          <w:kern w:val="0"/>
          <w:sz w:val="22"/>
          <w:szCs w:val="22"/>
          <w:lang w:eastAsia="en-GB"/>
          <w14:ligatures w14:val="none"/>
        </w:rPr>
        <w:t xml:space="preserve"> second place in Citations per Faculty is the highest in Asia and only surpassed globally by Harvard University in the US. Similarly, its 16</w:t>
      </w:r>
      <w:r>
        <w:rPr>
          <w:rFonts w:ascii="Calibri" w:hAnsi="Calibri" w:eastAsia="Times New Roman" w:cs="Calibri"/>
          <w:color w:val="1D1D1B"/>
          <w:kern w:val="0"/>
          <w:sz w:val="22"/>
          <w:szCs w:val="22"/>
          <w:vertAlign w:val="superscript"/>
          <w:lang w:eastAsia="en-GB"/>
          <w14:ligatures w14:val="none"/>
        </w:rPr>
        <w:t>th</w:t>
      </w:r>
      <w:r>
        <w:rPr>
          <w:rFonts w:ascii="Calibri" w:hAnsi="Calibri" w:eastAsia="Times New Roman" w:cs="Calibri"/>
          <w:color w:val="1D1D1B"/>
          <w:kern w:val="0"/>
          <w:sz w:val="22"/>
          <w:szCs w:val="22"/>
          <w:lang w:eastAsia="en-GB"/>
          <w14:ligatures w14:val="none"/>
        </w:rPr>
        <w:t xml:space="preserve"> place for International Faculty Ratio is also highest in the region. Meanwhile its 11</w:t>
      </w:r>
      <w:r>
        <w:rPr>
          <w:rFonts w:ascii="Calibri" w:hAnsi="Calibri" w:eastAsia="Times New Roman" w:cs="Calibri"/>
          <w:color w:val="1D1D1B"/>
          <w:kern w:val="0"/>
          <w:sz w:val="22"/>
          <w:szCs w:val="22"/>
          <w:vertAlign w:val="superscript"/>
          <w:lang w:eastAsia="en-GB"/>
          <w14:ligatures w14:val="none"/>
        </w:rPr>
        <w:t>th</w:t>
      </w:r>
      <w:r>
        <w:rPr>
          <w:rFonts w:ascii="Calibri" w:hAnsi="Calibri" w:eastAsia="Times New Roman" w:cs="Calibri"/>
          <w:color w:val="1D1D1B"/>
          <w:sz w:val="22"/>
          <w:szCs w:val="22"/>
          <w:lang w:eastAsia="en-GB"/>
        </w:rPr>
        <w:t xml:space="preserve"> place in international Student Ratio is third in Asia.</w:t>
      </w:r>
    </w:p>
    <w:p w:rsidRPr="0070184E" w:rsidR="007D599B" w:rsidP="79F42A87" w:rsidRDefault="007D599B" w14:paraId="1A7FD504" w14:textId="35E806B0">
      <w:pPr>
        <w:pStyle w:val="ListParagraph"/>
        <w:numPr>
          <w:ilvl w:val="0"/>
          <w:numId w:val="8"/>
        </w:numPr>
        <w:contextualSpacing w:val="0"/>
        <w:rPr>
          <w:rFonts w:ascii="Calibri" w:hAnsi="Calibri" w:eastAsia="Times New Roman" w:cs="Calibri"/>
          <w:color w:val="1D1D1B"/>
          <w:kern w:val="0"/>
          <w:sz w:val="22"/>
          <w:szCs w:val="22"/>
          <w:lang w:eastAsia="en-GB"/>
          <w14:ligatures w14:val="none"/>
        </w:rPr>
      </w:pPr>
      <w:r>
        <w:rPr>
          <w:rFonts w:ascii="Calibri" w:hAnsi="Calibri" w:eastAsia="Times New Roman" w:cs="Calibri"/>
          <w:color w:val="1D1D1B"/>
          <w:kern w:val="0"/>
          <w:sz w:val="22"/>
          <w:szCs w:val="22"/>
          <w:lang w:eastAsia="en-GB"/>
          <w14:ligatures w14:val="none"/>
        </w:rPr>
        <w:t>Citations per Faculty, which measures research impact, marks a strength for Hong Kong’s universities, with The Hong Kong University of Science and Technology also among the world’s top 20, placing 16</w:t>
      </w:r>
      <w:r>
        <w:rPr>
          <w:rFonts w:ascii="Calibri" w:hAnsi="Calibri" w:eastAsia="Times New Roman" w:cs="Calibri"/>
          <w:color w:val="1D1D1B"/>
          <w:kern w:val="0"/>
          <w:sz w:val="22"/>
          <w:szCs w:val="22"/>
          <w:vertAlign w:val="superscript"/>
          <w:lang w:eastAsia="en-GB"/>
          <w14:ligatures w14:val="none"/>
        </w:rPr>
        <w:t>th</w:t>
      </w:r>
      <w:r>
        <w:rPr>
          <w:rFonts w:ascii="Calibri" w:hAnsi="Calibri" w:eastAsia="Times New Roman" w:cs="Calibri"/>
          <w:color w:val="1D1D1B"/>
          <w:kern w:val="0"/>
          <w:sz w:val="22"/>
          <w:szCs w:val="22"/>
          <w:lang w:eastAsia="en-GB"/>
          <w14:ligatures w14:val="none"/>
        </w:rPr>
        <w:t>. Four Hong Kong universities place in the top 50 in this indicator, with the University of Hong Kong climbing 17 places to rank 43</w:t>
      </w:r>
      <w:r>
        <w:rPr>
          <w:rFonts w:ascii="Calibri" w:hAnsi="Calibri" w:eastAsia="Times New Roman" w:cs="Calibri"/>
          <w:color w:val="1D1D1B"/>
          <w:kern w:val="0"/>
          <w:sz w:val="22"/>
          <w:szCs w:val="22"/>
          <w:vertAlign w:val="superscript"/>
          <w:lang w:eastAsia="en-GB"/>
          <w14:ligatures w14:val="none"/>
        </w:rPr>
        <w:t>rd</w:t>
      </w:r>
      <w:r>
        <w:rPr>
          <w:rFonts w:ascii="Calibri" w:hAnsi="Calibri" w:eastAsia="Times New Roman" w:cs="Calibri"/>
          <w:color w:val="1D1D1B"/>
          <w:kern w:val="0"/>
          <w:sz w:val="22"/>
          <w:szCs w:val="22"/>
          <w:lang w:eastAsia="en-GB"/>
          <w14:ligatures w14:val="none"/>
        </w:rPr>
        <w:t>.</w:t>
      </w:r>
    </w:p>
    <w:tbl>
      <w:tblPr>
        <w:tblW w:w="7356" w:type="dxa"/>
        <w:jc w:val="center"/>
        <w:tblLook w:val="04A0" w:firstRow="1" w:lastRow="0" w:firstColumn="1" w:lastColumn="0" w:noHBand="0" w:noVBand="1"/>
      </w:tblPr>
      <w:tblGrid>
        <w:gridCol w:w="4702"/>
        <w:gridCol w:w="915"/>
        <w:gridCol w:w="854"/>
        <w:gridCol w:w="885"/>
      </w:tblGrid>
      <w:tr w:rsidRPr="005F1AEC" w:rsidR="005F1AEC" w:rsidTr="0F65550B" w14:paraId="702C518F" w14:textId="77777777">
        <w:trPr>
          <w:trHeight w:val="300"/>
          <w:jc w:val="center"/>
        </w:trPr>
        <w:tc>
          <w:tcPr>
            <w:tcW w:w="7356" w:type="dxa"/>
            <w:gridSpan w:val="4"/>
            <w:tcBorders>
              <w:top w:val="single" w:color="auto" w:sz="4" w:space="0"/>
              <w:left w:val="single" w:color="auto" w:sz="4" w:space="0"/>
              <w:bottom w:val="single" w:color="auto" w:sz="4" w:space="0"/>
              <w:right w:val="single" w:color="000000" w:themeColor="text1" w:sz="4" w:space="0"/>
            </w:tcBorders>
            <w:noWrap/>
            <w:vAlign w:val="bottom"/>
            <w:hideMark/>
          </w:tcPr>
          <w:p w:rsidRPr="005F1AEC" w:rsidR="005F1AEC" w:rsidP="005F1AEC" w:rsidRDefault="005F1AEC" w14:paraId="3B4F66EC" w14:textId="15322B4A">
            <w:pPr>
              <w:spacing w:after="0" w:line="240" w:lineRule="auto"/>
              <w:jc w:val="center"/>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Table 4: Hong Kong universities in top 50 in Citations per Faculty</w:t>
            </w:r>
          </w:p>
        </w:tc>
      </w:tr>
      <w:tr w:rsidRPr="005F1AEC" w:rsidR="005F1AEC" w:rsidTr="0F65550B" w14:paraId="0B232D6D" w14:textId="77777777">
        <w:trPr>
          <w:trHeight w:val="300"/>
          <w:jc w:val="center"/>
        </w:trPr>
        <w:tc>
          <w:tcPr>
            <w:tcW w:w="4702" w:type="dxa"/>
            <w:tcBorders>
              <w:top w:val="nil"/>
              <w:left w:val="single" w:color="auto" w:sz="4" w:space="0"/>
              <w:bottom w:val="single" w:color="auto" w:sz="4" w:space="0"/>
              <w:right w:val="single" w:color="auto" w:sz="4" w:space="0"/>
            </w:tcBorders>
            <w:noWrap/>
            <w:vAlign w:val="bottom"/>
            <w:hideMark/>
          </w:tcPr>
          <w:p w:rsidRPr="005F1AEC" w:rsidR="005F1AEC" w:rsidP="005F1AEC" w:rsidRDefault="005F1AEC" w14:paraId="6F41D561" w14:textId="77777777">
            <w:pPr>
              <w:spacing w:after="0" w:line="240" w:lineRule="auto"/>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Institution</w:t>
            </w:r>
          </w:p>
        </w:tc>
        <w:tc>
          <w:tcPr>
            <w:tcW w:w="915" w:type="dxa"/>
            <w:tcBorders>
              <w:top w:val="nil"/>
              <w:left w:val="nil"/>
              <w:bottom w:val="single" w:color="auto" w:sz="4" w:space="0"/>
              <w:right w:val="single" w:color="auto" w:sz="4" w:space="0"/>
            </w:tcBorders>
            <w:noWrap/>
            <w:vAlign w:val="bottom"/>
            <w:hideMark/>
          </w:tcPr>
          <w:p w:rsidRPr="005F1AEC" w:rsidR="005F1AEC" w:rsidP="005F1AEC" w:rsidRDefault="005F1AEC" w14:paraId="4BA3E2F3" w14:textId="77777777">
            <w:pPr>
              <w:spacing w:after="0" w:line="240" w:lineRule="auto"/>
              <w:jc w:val="center"/>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Score</w:t>
            </w:r>
          </w:p>
        </w:tc>
        <w:tc>
          <w:tcPr>
            <w:tcW w:w="854" w:type="dxa"/>
            <w:tcBorders>
              <w:top w:val="nil"/>
              <w:left w:val="nil"/>
              <w:bottom w:val="single" w:color="auto" w:sz="4" w:space="0"/>
              <w:right w:val="single" w:color="auto" w:sz="4" w:space="0"/>
            </w:tcBorders>
            <w:noWrap/>
            <w:vAlign w:val="bottom"/>
            <w:hideMark/>
          </w:tcPr>
          <w:p w:rsidRPr="005F1AEC" w:rsidR="005F1AEC" w:rsidP="005F1AEC" w:rsidRDefault="005F1AEC" w14:paraId="69464FBA" w14:textId="77777777">
            <w:pPr>
              <w:spacing w:after="0" w:line="240" w:lineRule="auto"/>
              <w:jc w:val="center"/>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Rank</w:t>
            </w:r>
          </w:p>
        </w:tc>
        <w:tc>
          <w:tcPr>
            <w:tcW w:w="885" w:type="dxa"/>
            <w:tcBorders>
              <w:top w:val="nil"/>
              <w:left w:val="nil"/>
              <w:bottom w:val="single" w:color="auto" w:sz="4" w:space="0"/>
              <w:right w:val="single" w:color="auto" w:sz="4" w:space="0"/>
            </w:tcBorders>
            <w:noWrap/>
            <w:vAlign w:val="bottom"/>
            <w:hideMark/>
          </w:tcPr>
          <w:p w:rsidRPr="005F1AEC" w:rsidR="005F1AEC" w:rsidP="005F1AEC" w:rsidRDefault="005F1AEC" w14:paraId="496D8F67" w14:textId="77777777">
            <w:pPr>
              <w:spacing w:after="0" w:line="240" w:lineRule="auto"/>
              <w:jc w:val="center"/>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Change</w:t>
            </w:r>
          </w:p>
        </w:tc>
      </w:tr>
      <w:tr w:rsidRPr="005F1AEC" w:rsidR="005F1AEC" w:rsidTr="0F65550B" w14:paraId="44FF76A2" w14:textId="77777777">
        <w:trPr>
          <w:trHeight w:val="300"/>
          <w:jc w:val="center"/>
        </w:trPr>
        <w:tc>
          <w:tcPr>
            <w:tcW w:w="4702" w:type="dxa"/>
            <w:tcBorders>
              <w:top w:val="nil"/>
              <w:left w:val="single" w:color="auto" w:sz="4" w:space="0"/>
              <w:bottom w:val="single" w:color="auto" w:sz="4" w:space="0"/>
              <w:right w:val="single" w:color="auto" w:sz="4" w:space="0"/>
            </w:tcBorders>
            <w:noWrap/>
            <w:vAlign w:val="bottom"/>
            <w:hideMark/>
          </w:tcPr>
          <w:p w:rsidRPr="005F1AEC" w:rsidR="005F1AEC" w:rsidP="005F1AEC" w:rsidRDefault="005F1AEC" w14:paraId="5F925B41" w14:textId="77777777">
            <w:pPr>
              <w:spacing w:after="0" w:line="240" w:lineRule="auto"/>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City University of Hong Kong (</w:t>
            </w:r>
            <w:proofErr w:type="spellStart"/>
            <w:r>
              <w:rPr>
                <w:rFonts w:ascii="Calibri" w:hAnsi="Calibri" w:eastAsia="Times New Roman" w:cs="Calibri"/>
                <w:color w:val="1D1D1B"/>
                <w:kern w:val="0"/>
                <w:sz w:val="20"/>
                <w:szCs w:val="20"/>
                <w:lang w:eastAsia="en-GB"/>
                <w14:ligatures w14:val="none"/>
              </w:rPr>
              <w:t>CityUHK</w:t>
            </w:r>
            <w:proofErr w:type="spellEnd"/>
            <w:r>
              <w:rPr>
                <w:rFonts w:ascii="Calibri" w:hAnsi="Calibri" w:eastAsia="Times New Roman" w:cs="Calibri"/>
                <w:color w:val="1D1D1B"/>
                <w:kern w:val="0"/>
                <w:sz w:val="20"/>
                <w:szCs w:val="20"/>
                <w:lang w:eastAsia="en-GB"/>
                <w14:ligatures w14:val="none"/>
              </w:rPr>
              <w:t>)</w:t>
            </w:r>
          </w:p>
        </w:tc>
        <w:tc>
          <w:tcPr>
            <w:tcW w:w="915" w:type="dxa"/>
            <w:tcBorders>
              <w:top w:val="nil"/>
              <w:left w:val="nil"/>
              <w:bottom w:val="single" w:color="auto" w:sz="4" w:space="0"/>
              <w:right w:val="single" w:color="auto" w:sz="4" w:space="0"/>
            </w:tcBorders>
            <w:noWrap/>
            <w:vAlign w:val="bottom"/>
            <w:hideMark/>
          </w:tcPr>
          <w:p w:rsidRPr="005F1AEC" w:rsidR="005F1AEC" w:rsidP="005F1AEC" w:rsidRDefault="005F1AEC" w14:paraId="0CC3B059"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100</w:t>
            </w:r>
          </w:p>
        </w:tc>
        <w:tc>
          <w:tcPr>
            <w:tcW w:w="854" w:type="dxa"/>
            <w:tcBorders>
              <w:top w:val="nil"/>
              <w:left w:val="nil"/>
              <w:bottom w:val="single" w:color="auto" w:sz="4" w:space="0"/>
              <w:right w:val="single" w:color="auto" w:sz="4" w:space="0"/>
            </w:tcBorders>
            <w:noWrap/>
            <w:vAlign w:val="bottom"/>
            <w:hideMark/>
          </w:tcPr>
          <w:p w:rsidRPr="005F1AEC" w:rsidR="005F1AEC" w:rsidP="005F1AEC" w:rsidRDefault="005F1AEC" w14:paraId="4A50F0BE"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2</w:t>
            </w:r>
          </w:p>
        </w:tc>
        <w:tc>
          <w:tcPr>
            <w:tcW w:w="885" w:type="dxa"/>
            <w:tcBorders>
              <w:top w:val="nil"/>
              <w:left w:val="nil"/>
              <w:bottom w:val="single" w:color="auto" w:sz="4" w:space="0"/>
              <w:right w:val="single" w:color="auto" w:sz="4" w:space="0"/>
            </w:tcBorders>
            <w:noWrap/>
            <w:vAlign w:val="bottom"/>
            <w:hideMark/>
          </w:tcPr>
          <w:p w:rsidRPr="005F1AEC" w:rsidR="005F1AEC" w:rsidP="005F1AEC" w:rsidRDefault="005F1AEC" w14:paraId="1E307B86"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FF9900"/>
                <w:kern w:val="0"/>
                <w:sz w:val="20"/>
                <w:szCs w:val="20"/>
                <w:lang w:eastAsia="en-GB"/>
                <w14:ligatures w14:val="none"/>
              </w:rPr>
              <w:t>0</w:t>
            </w:r>
          </w:p>
        </w:tc>
      </w:tr>
      <w:tr w:rsidRPr="005F1AEC" w:rsidR="005F1AEC" w:rsidTr="0F65550B" w14:paraId="03C2D0B2" w14:textId="77777777">
        <w:trPr>
          <w:trHeight w:val="300"/>
          <w:jc w:val="center"/>
        </w:trPr>
        <w:tc>
          <w:tcPr>
            <w:tcW w:w="4702" w:type="dxa"/>
            <w:tcBorders>
              <w:top w:val="nil"/>
              <w:left w:val="single" w:color="auto" w:sz="4" w:space="0"/>
              <w:bottom w:val="single" w:color="auto" w:sz="4" w:space="0"/>
              <w:right w:val="single" w:color="auto" w:sz="4" w:space="0"/>
            </w:tcBorders>
            <w:noWrap/>
            <w:vAlign w:val="bottom"/>
            <w:hideMark/>
          </w:tcPr>
          <w:p w:rsidRPr="005F1AEC" w:rsidR="005F1AEC" w:rsidP="005F1AEC" w:rsidRDefault="005F1AEC" w14:paraId="1776EC1C" w14:textId="77777777">
            <w:pPr>
              <w:spacing w:after="0" w:line="240" w:lineRule="auto"/>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The Hong Kong University of Science and Technology</w:t>
            </w:r>
          </w:p>
        </w:tc>
        <w:tc>
          <w:tcPr>
            <w:tcW w:w="915" w:type="dxa"/>
            <w:tcBorders>
              <w:top w:val="nil"/>
              <w:left w:val="nil"/>
              <w:bottom w:val="single" w:color="auto" w:sz="4" w:space="0"/>
              <w:right w:val="single" w:color="auto" w:sz="4" w:space="0"/>
            </w:tcBorders>
            <w:noWrap/>
            <w:vAlign w:val="bottom"/>
            <w:hideMark/>
          </w:tcPr>
          <w:p w:rsidRPr="005F1AEC" w:rsidR="005F1AEC" w:rsidP="005F1AEC" w:rsidRDefault="005F1AEC" w14:paraId="484CBE0C"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100</w:t>
            </w:r>
          </w:p>
        </w:tc>
        <w:tc>
          <w:tcPr>
            <w:tcW w:w="854" w:type="dxa"/>
            <w:tcBorders>
              <w:top w:val="nil"/>
              <w:left w:val="nil"/>
              <w:bottom w:val="single" w:color="auto" w:sz="4" w:space="0"/>
              <w:right w:val="single" w:color="auto" w:sz="4" w:space="0"/>
            </w:tcBorders>
            <w:noWrap/>
            <w:vAlign w:val="bottom"/>
            <w:hideMark/>
          </w:tcPr>
          <w:p w:rsidRPr="005F1AEC" w:rsidR="005F1AEC" w:rsidP="005F1AEC" w:rsidRDefault="005F1AEC" w14:paraId="43239DF6"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16</w:t>
            </w:r>
          </w:p>
        </w:tc>
        <w:tc>
          <w:tcPr>
            <w:tcW w:w="885" w:type="dxa"/>
            <w:tcBorders>
              <w:top w:val="nil"/>
              <w:left w:val="nil"/>
              <w:bottom w:val="single" w:color="auto" w:sz="4" w:space="0"/>
              <w:right w:val="single" w:color="auto" w:sz="4" w:space="0"/>
            </w:tcBorders>
            <w:noWrap/>
            <w:vAlign w:val="bottom"/>
            <w:hideMark/>
          </w:tcPr>
          <w:p w:rsidRPr="005F1AEC" w:rsidR="005F1AEC" w:rsidP="005F1AEC" w:rsidRDefault="005F1AEC" w14:paraId="486FCAC5"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FF0000"/>
                <w:kern w:val="0"/>
                <w:sz w:val="20"/>
                <w:szCs w:val="20"/>
                <w:lang w:eastAsia="en-GB"/>
                <w14:ligatures w14:val="none"/>
              </w:rPr>
              <w:t>-4</w:t>
            </w:r>
          </w:p>
        </w:tc>
      </w:tr>
      <w:tr w:rsidRPr="005F1AEC" w:rsidR="005F1AEC" w:rsidTr="0F65550B" w14:paraId="6CDEB346" w14:textId="77777777">
        <w:trPr>
          <w:trHeight w:val="300"/>
          <w:jc w:val="center"/>
        </w:trPr>
        <w:tc>
          <w:tcPr>
            <w:tcW w:w="4702" w:type="dxa"/>
            <w:tcBorders>
              <w:top w:val="nil"/>
              <w:left w:val="single" w:color="auto" w:sz="4" w:space="0"/>
              <w:bottom w:val="single" w:color="auto" w:sz="4" w:space="0"/>
              <w:right w:val="single" w:color="auto" w:sz="4" w:space="0"/>
            </w:tcBorders>
            <w:noWrap/>
            <w:vAlign w:val="bottom"/>
            <w:hideMark/>
          </w:tcPr>
          <w:p w:rsidRPr="005F1AEC" w:rsidR="005F1AEC" w:rsidP="005F1AEC" w:rsidRDefault="005F1AEC" w14:paraId="63CCEA12" w14:textId="77777777">
            <w:pPr>
              <w:spacing w:after="0" w:line="240" w:lineRule="auto"/>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The University of Hong Kong</w:t>
            </w:r>
          </w:p>
        </w:tc>
        <w:tc>
          <w:tcPr>
            <w:tcW w:w="915" w:type="dxa"/>
            <w:tcBorders>
              <w:top w:val="nil"/>
              <w:left w:val="nil"/>
              <w:bottom w:val="single" w:color="auto" w:sz="4" w:space="0"/>
              <w:right w:val="single" w:color="auto" w:sz="4" w:space="0"/>
            </w:tcBorders>
            <w:noWrap/>
            <w:vAlign w:val="bottom"/>
            <w:hideMark/>
          </w:tcPr>
          <w:p w:rsidRPr="005F1AEC" w:rsidR="005F1AEC" w:rsidP="005F1AEC" w:rsidRDefault="005F1AEC" w14:paraId="473C913A"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98.7</w:t>
            </w:r>
          </w:p>
        </w:tc>
        <w:tc>
          <w:tcPr>
            <w:tcW w:w="854" w:type="dxa"/>
            <w:tcBorders>
              <w:top w:val="nil"/>
              <w:left w:val="nil"/>
              <w:bottom w:val="single" w:color="auto" w:sz="4" w:space="0"/>
              <w:right w:val="single" w:color="auto" w:sz="4" w:space="0"/>
            </w:tcBorders>
            <w:noWrap/>
            <w:vAlign w:val="bottom"/>
            <w:hideMark/>
          </w:tcPr>
          <w:p w:rsidRPr="005F1AEC" w:rsidR="005F1AEC" w:rsidP="005F1AEC" w:rsidRDefault="005F1AEC" w14:paraId="799C2BFE"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43</w:t>
            </w:r>
          </w:p>
        </w:tc>
        <w:tc>
          <w:tcPr>
            <w:tcW w:w="885" w:type="dxa"/>
            <w:tcBorders>
              <w:top w:val="nil"/>
              <w:left w:val="nil"/>
              <w:bottom w:val="single" w:color="auto" w:sz="4" w:space="0"/>
              <w:right w:val="single" w:color="auto" w:sz="4" w:space="0"/>
            </w:tcBorders>
            <w:noWrap/>
            <w:vAlign w:val="bottom"/>
            <w:hideMark/>
          </w:tcPr>
          <w:p w:rsidRPr="005F1AEC" w:rsidR="005F1AEC" w:rsidP="005F1AEC" w:rsidRDefault="005F1AEC" w14:paraId="7750ABE0"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008000"/>
                <w:kern w:val="0"/>
                <w:sz w:val="20"/>
                <w:szCs w:val="20"/>
                <w:lang w:eastAsia="en-GB"/>
                <w14:ligatures w14:val="none"/>
              </w:rPr>
              <w:t>+17</w:t>
            </w:r>
          </w:p>
        </w:tc>
      </w:tr>
      <w:tr w:rsidRPr="005F1AEC" w:rsidR="005F1AEC" w:rsidTr="0F65550B" w14:paraId="0218AE3A" w14:textId="77777777">
        <w:trPr>
          <w:trHeight w:val="300"/>
          <w:jc w:val="center"/>
        </w:trPr>
        <w:tc>
          <w:tcPr>
            <w:tcW w:w="4702" w:type="dxa"/>
            <w:tcBorders>
              <w:top w:val="nil"/>
              <w:left w:val="single" w:color="auto" w:sz="4" w:space="0"/>
              <w:bottom w:val="single" w:color="auto" w:sz="4" w:space="0"/>
              <w:right w:val="single" w:color="auto" w:sz="4" w:space="0"/>
            </w:tcBorders>
            <w:noWrap/>
            <w:vAlign w:val="bottom"/>
            <w:hideMark/>
          </w:tcPr>
          <w:p w:rsidRPr="005F1AEC" w:rsidR="005F1AEC" w:rsidP="005F1AEC" w:rsidRDefault="005F1AEC" w14:paraId="36906ADC" w14:textId="77777777">
            <w:pPr>
              <w:spacing w:after="0" w:line="240" w:lineRule="auto"/>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The Hong Kong Polytechnic University</w:t>
            </w:r>
          </w:p>
        </w:tc>
        <w:tc>
          <w:tcPr>
            <w:tcW w:w="915" w:type="dxa"/>
            <w:tcBorders>
              <w:top w:val="nil"/>
              <w:left w:val="nil"/>
              <w:bottom w:val="single" w:color="auto" w:sz="4" w:space="0"/>
              <w:right w:val="single" w:color="auto" w:sz="4" w:space="0"/>
            </w:tcBorders>
            <w:noWrap/>
            <w:vAlign w:val="bottom"/>
            <w:hideMark/>
          </w:tcPr>
          <w:p w:rsidRPr="005F1AEC" w:rsidR="005F1AEC" w:rsidP="005F1AEC" w:rsidRDefault="005F1AEC" w14:paraId="5D603916"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98.7</w:t>
            </w:r>
          </w:p>
        </w:tc>
        <w:tc>
          <w:tcPr>
            <w:tcW w:w="854" w:type="dxa"/>
            <w:tcBorders>
              <w:top w:val="nil"/>
              <w:left w:val="nil"/>
              <w:bottom w:val="single" w:color="auto" w:sz="4" w:space="0"/>
              <w:right w:val="single" w:color="auto" w:sz="4" w:space="0"/>
            </w:tcBorders>
            <w:noWrap/>
            <w:vAlign w:val="bottom"/>
            <w:hideMark/>
          </w:tcPr>
          <w:p w:rsidRPr="005F1AEC" w:rsidR="005F1AEC" w:rsidP="005F1AEC" w:rsidRDefault="005F1AEC" w14:paraId="4F7ADF8D"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1D1D1B"/>
                <w:kern w:val="0"/>
                <w:sz w:val="20"/>
                <w:szCs w:val="20"/>
                <w:lang w:eastAsia="en-GB"/>
                <w14:ligatures w14:val="none"/>
              </w:rPr>
              <w:t>44</w:t>
            </w:r>
          </w:p>
        </w:tc>
        <w:tc>
          <w:tcPr>
            <w:tcW w:w="885" w:type="dxa"/>
            <w:tcBorders>
              <w:top w:val="nil"/>
              <w:left w:val="nil"/>
              <w:bottom w:val="single" w:color="auto" w:sz="4" w:space="0"/>
              <w:right w:val="single" w:color="auto" w:sz="4" w:space="0"/>
            </w:tcBorders>
            <w:noWrap/>
            <w:vAlign w:val="bottom"/>
            <w:hideMark/>
          </w:tcPr>
          <w:p w:rsidRPr="005F1AEC" w:rsidR="005F1AEC" w:rsidP="005F1AEC" w:rsidRDefault="005F1AEC" w14:paraId="37DF06E7" w14:textId="77777777">
            <w:pPr>
              <w:spacing w:after="0" w:line="240" w:lineRule="auto"/>
              <w:jc w:val="center"/>
              <w:rPr>
                <w:rFonts w:ascii="Calibri" w:hAnsi="Calibri" w:eastAsia="Times New Roman" w:cs="Calibri"/>
                <w:color w:val="1D1D1B"/>
                <w:kern w:val="0"/>
                <w:sz w:val="20"/>
                <w:szCs w:val="20"/>
                <w:lang w:eastAsia="en-GB"/>
                <w14:ligatures w14:val="none"/>
              </w:rPr>
            </w:pPr>
            <w:r>
              <w:rPr>
                <w:rFonts w:ascii="Calibri" w:hAnsi="Calibri" w:eastAsia="Times New Roman" w:cs="Calibri"/>
                <w:color w:val="FF0000"/>
                <w:kern w:val="0"/>
                <w:sz w:val="20"/>
                <w:szCs w:val="20"/>
                <w:lang w:eastAsia="en-GB"/>
                <w14:ligatures w14:val="none"/>
              </w:rPr>
              <w:t>-3</w:t>
            </w:r>
          </w:p>
        </w:tc>
      </w:tr>
    </w:tbl>
    <w:p w:rsidRPr="0070184E" w:rsidR="007D599B" w:rsidP="00AC79F1" w:rsidRDefault="007D599B" w14:paraId="16D8F262" w14:textId="77777777">
      <w:pPr>
        <w:spacing w:after="0" w:line="240" w:lineRule="auto"/>
        <w:rPr>
          <w:rFonts w:ascii="Calibri" w:hAnsi="Calibri" w:eastAsia="Times New Roman" w:cs="Calibri"/>
          <w:color w:val="1D1D1B"/>
          <w:kern w:val="0"/>
          <w:sz w:val="22"/>
          <w:szCs w:val="22"/>
          <w:lang w:eastAsia="en-GB"/>
          <w14:ligatures w14:val="none"/>
        </w:rPr>
      </w:pPr>
    </w:p>
    <w:p w:rsidRPr="0070184E" w:rsidR="0070184E" w:rsidP="79F42A87" w:rsidRDefault="005F1AEC" w14:paraId="53746502" w14:textId="148EB1C5">
      <w:pPr>
        <w:pStyle w:val="ListParagraph"/>
        <w:numPr>
          <w:ilvl w:val="0"/>
          <w:numId w:val="7"/>
        </w:numPr>
        <w:contextualSpacing w:val="0"/>
        <w:rPr>
          <w:rFonts w:ascii="Calibri" w:hAnsi="Calibri" w:eastAsia="Times New Roman" w:cs="Calibri"/>
          <w:color w:val="1D1D1B"/>
          <w:kern w:val="0"/>
          <w:sz w:val="22"/>
          <w:szCs w:val="22"/>
          <w:lang w:eastAsia="en-GB"/>
          <w14:ligatures w14:val="none"/>
        </w:rPr>
      </w:pPr>
      <w:r>
        <w:rPr>
          <w:rFonts w:ascii="Calibri" w:hAnsi="Calibri" w:eastAsia="Times New Roman" w:cs="Calibri"/>
          <w:color w:val="1D1D1B"/>
          <w:kern w:val="0"/>
          <w:sz w:val="22"/>
          <w:szCs w:val="22"/>
          <w:lang w:eastAsia="en-GB"/>
          <w14:ligatures w14:val="none"/>
        </w:rPr>
        <w:t>Despite this prowess in research, the Academic Reputation of its universities remains slightly behind regional and global competitors, with two among the top 50, The University of Hong Kong in 26</w:t>
      </w:r>
      <w:r>
        <w:rPr>
          <w:rFonts w:ascii="Calibri" w:hAnsi="Calibri" w:eastAsia="Times New Roman" w:cs="Calibri"/>
          <w:color w:val="1D1D1B"/>
          <w:kern w:val="0"/>
          <w:sz w:val="22"/>
          <w:szCs w:val="22"/>
          <w:vertAlign w:val="superscript"/>
          <w:lang w:eastAsia="en-GB"/>
          <w14:ligatures w14:val="none"/>
        </w:rPr>
        <w:t>th</w:t>
      </w:r>
      <w:r>
        <w:rPr>
          <w:rFonts w:ascii="Calibri" w:hAnsi="Calibri" w:eastAsia="Times New Roman" w:cs="Calibri"/>
          <w:color w:val="1D1D1B"/>
          <w:kern w:val="0"/>
          <w:sz w:val="22"/>
          <w:szCs w:val="22"/>
          <w:lang w:eastAsia="en-GB"/>
          <w14:ligatures w14:val="none"/>
        </w:rPr>
        <w:t xml:space="preserve"> and The Chinese University of Hong Kong (CUHK) in 48</w:t>
      </w:r>
      <w:r>
        <w:rPr>
          <w:rFonts w:ascii="Calibri" w:hAnsi="Calibri" w:eastAsia="Times New Roman" w:cs="Calibri"/>
          <w:color w:val="1D1D1B"/>
          <w:kern w:val="0"/>
          <w:sz w:val="22"/>
          <w:szCs w:val="22"/>
          <w:vertAlign w:val="superscript"/>
          <w:lang w:eastAsia="en-GB"/>
          <w14:ligatures w14:val="none"/>
        </w:rPr>
        <w:t>th</w:t>
      </w:r>
      <w:r>
        <w:rPr>
          <w:rFonts w:ascii="Calibri" w:hAnsi="Calibri" w:eastAsia="Times New Roman" w:cs="Calibri"/>
          <w:color w:val="1D1D1B"/>
          <w:kern w:val="0"/>
          <w:sz w:val="22"/>
          <w:szCs w:val="22"/>
          <w:lang w:eastAsia="en-GB"/>
          <w14:ligatures w14:val="none"/>
        </w:rPr>
        <w:t>.</w:t>
      </w:r>
    </w:p>
    <w:p w:rsidRPr="0070184E" w:rsidR="005F1AEC" w:rsidP="79F42A87" w:rsidRDefault="005F1AEC" w14:paraId="1EF775C7" w14:textId="38782802">
      <w:pPr>
        <w:pStyle w:val="ListParagraph"/>
        <w:numPr>
          <w:ilvl w:val="0"/>
          <w:numId w:val="7"/>
        </w:numPr>
        <w:contextualSpacing w:val="0"/>
        <w:rPr>
          <w:rFonts w:ascii="Calibri" w:hAnsi="Calibri" w:eastAsia="Times New Roman" w:cs="Calibri"/>
          <w:color w:val="1D1D1B"/>
          <w:kern w:val="0"/>
          <w:sz w:val="22"/>
          <w:szCs w:val="22"/>
          <w:lang w:eastAsia="en-GB"/>
          <w14:ligatures w14:val="none"/>
        </w:rPr>
      </w:pPr>
      <w:r>
        <w:rPr>
          <w:rFonts w:ascii="Calibri" w:hAnsi="Calibri" w:eastAsia="Times New Roman" w:cs="Calibri"/>
          <w:color w:val="1D1D1B"/>
          <w:kern w:val="0"/>
          <w:sz w:val="22"/>
          <w:szCs w:val="22"/>
          <w:lang w:eastAsia="en-GB"/>
          <w14:ligatures w14:val="none"/>
        </w:rPr>
        <w:t>Hong Kong excels in internationalisation indicators, which include International Student and Faculty Ratios. In these indicators it nearly triples global average scores. Five universities are among the world’s top 50 in International Faculty Ratio while three are in the top 50 for International Students.</w:t>
      </w:r>
    </w:p>
    <w:tbl>
      <w:tblPr>
        <w:tblW w:w="9209" w:type="dxa"/>
        <w:tblLayout w:type="fixed"/>
        <w:tblLook w:val="04A0" w:firstRow="1" w:lastRow="0" w:firstColumn="1" w:lastColumn="0" w:noHBand="0" w:noVBand="1"/>
      </w:tblPr>
      <w:tblGrid>
        <w:gridCol w:w="2405"/>
        <w:gridCol w:w="709"/>
        <w:gridCol w:w="709"/>
        <w:gridCol w:w="850"/>
        <w:gridCol w:w="2268"/>
        <w:gridCol w:w="709"/>
        <w:gridCol w:w="709"/>
        <w:gridCol w:w="850"/>
      </w:tblGrid>
      <w:tr w:rsidRPr="00C86CB8" w:rsidR="00C86CB8" w:rsidTr="0F65550B" w14:paraId="472037D4" w14:textId="77777777">
        <w:trPr>
          <w:trHeight w:val="300"/>
        </w:trPr>
        <w:tc>
          <w:tcPr>
            <w:tcW w:w="4673" w:type="dxa"/>
            <w:gridSpan w:val="4"/>
            <w:tcBorders>
              <w:top w:val="single" w:color="auto" w:sz="4" w:space="0"/>
              <w:left w:val="single" w:color="auto" w:sz="4" w:space="0"/>
              <w:bottom w:val="single" w:color="auto" w:sz="4" w:space="0"/>
              <w:right w:val="single" w:color="auto" w:sz="4" w:space="0"/>
            </w:tcBorders>
            <w:noWrap/>
            <w:vAlign w:val="bottom"/>
            <w:hideMark/>
          </w:tcPr>
          <w:p w:rsidRPr="00C86CB8" w:rsidR="00C86CB8" w:rsidP="00C86CB8" w:rsidRDefault="00C86CB8" w14:paraId="5FB20A81" w14:textId="77777777">
            <w:pPr>
              <w:spacing w:after="0" w:line="240" w:lineRule="auto"/>
              <w:jc w:val="center"/>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International Faculty Ratio</w:t>
            </w:r>
          </w:p>
        </w:tc>
        <w:tc>
          <w:tcPr>
            <w:tcW w:w="4536" w:type="dxa"/>
            <w:gridSpan w:val="4"/>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C86CB8" w:rsidR="00C86CB8" w:rsidP="00C86CB8" w:rsidRDefault="00C86CB8" w14:paraId="4C49D293" w14:textId="77777777">
            <w:pPr>
              <w:spacing w:after="0" w:line="240" w:lineRule="auto"/>
              <w:jc w:val="center"/>
              <w:rPr>
                <w:rFonts w:ascii="Calibri" w:hAnsi="Calibri" w:eastAsia="Times New Roman" w:cs="Calibri"/>
                <w:b/>
                <w:bCs/>
                <w:color w:val="1D1D1B"/>
                <w:kern w:val="0"/>
                <w:sz w:val="20"/>
                <w:szCs w:val="20"/>
                <w:lang w:eastAsia="en-GB"/>
                <w14:ligatures w14:val="none"/>
              </w:rPr>
            </w:pPr>
            <w:r>
              <w:rPr>
                <w:rFonts w:ascii="Calibri" w:hAnsi="Calibri" w:eastAsia="Times New Roman" w:cs="Calibri"/>
                <w:b/>
                <w:bCs/>
                <w:color w:val="1D1D1B"/>
                <w:kern w:val="0"/>
                <w:sz w:val="20"/>
                <w:szCs w:val="20"/>
                <w:lang w:eastAsia="en-GB"/>
                <w14:ligatures w14:val="none"/>
              </w:rPr>
              <w:t>International Student Ratio</w:t>
            </w:r>
          </w:p>
        </w:tc>
      </w:tr>
      <w:tr w:rsidRPr="00C86CB8" w:rsidR="00C86CB8" w:rsidTr="0F65550B" w14:paraId="112EDBB6" w14:textId="77777777">
        <w:trPr>
          <w:trHeight w:val="300"/>
        </w:trPr>
        <w:tc>
          <w:tcPr>
            <w:tcW w:w="2405" w:type="dxa"/>
            <w:tcBorders>
              <w:top w:val="nil"/>
              <w:left w:val="single" w:color="auto" w:sz="4" w:space="0"/>
              <w:bottom w:val="single" w:color="auto" w:sz="4" w:space="0"/>
              <w:right w:val="single" w:color="auto" w:sz="4" w:space="0"/>
            </w:tcBorders>
            <w:noWrap/>
            <w:vAlign w:val="bottom"/>
            <w:hideMark/>
          </w:tcPr>
          <w:p w:rsidRPr="00C86CB8" w:rsidR="00C86CB8" w:rsidP="0F65550B" w:rsidRDefault="00C86CB8" w14:paraId="3A0AA578" w14:textId="77777777">
            <w:pPr>
              <w:spacing w:after="0" w:line="240" w:lineRule="auto"/>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Institution</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457AC42F"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Score</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11C525E1"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Rank</w:t>
            </w:r>
          </w:p>
        </w:tc>
        <w:tc>
          <w:tcPr>
            <w:tcW w:w="850" w:type="dxa"/>
            <w:tcBorders>
              <w:top w:val="nil"/>
              <w:left w:val="nil"/>
              <w:bottom w:val="single" w:color="auto" w:sz="4" w:space="0"/>
              <w:right w:val="single" w:color="auto" w:sz="4" w:space="0"/>
            </w:tcBorders>
            <w:noWrap/>
            <w:vAlign w:val="bottom"/>
            <w:hideMark/>
          </w:tcPr>
          <w:p w:rsidRPr="00C86CB8" w:rsidR="00C86CB8" w:rsidP="0F65550B" w:rsidRDefault="00C86CB8" w14:paraId="534AE44E"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Change</w:t>
            </w:r>
          </w:p>
        </w:tc>
        <w:tc>
          <w:tcPr>
            <w:tcW w:w="2268"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7B256DAF" w14:textId="77777777">
            <w:pPr>
              <w:spacing w:after="0" w:line="240" w:lineRule="auto"/>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Institution</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65EDBB3F"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Score</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6C3556A5"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Rank</w:t>
            </w:r>
          </w:p>
        </w:tc>
        <w:tc>
          <w:tcPr>
            <w:tcW w:w="8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5549F452" w14:textId="77777777">
            <w:pPr>
              <w:spacing w:after="0" w:line="240" w:lineRule="auto"/>
              <w:jc w:val="center"/>
              <w:rPr>
                <w:rFonts w:ascii="Calibri" w:hAnsi="Calibri" w:eastAsia="Times New Roman" w:cs="Calibri"/>
                <w:b/>
                <w:bCs/>
                <w:color w:val="1D1D1B"/>
                <w:kern w:val="0"/>
                <w:sz w:val="16"/>
                <w:szCs w:val="16"/>
                <w:lang w:eastAsia="en-GB"/>
                <w14:ligatures w14:val="none"/>
              </w:rPr>
            </w:pPr>
            <w:r>
              <w:rPr>
                <w:rFonts w:ascii="Calibri" w:hAnsi="Calibri" w:eastAsia="Times New Roman" w:cs="Calibri"/>
                <w:b/>
                <w:bCs/>
                <w:color w:val="1D1D1B"/>
                <w:kern w:val="0"/>
                <w:sz w:val="16"/>
                <w:szCs w:val="16"/>
                <w:lang w:eastAsia="en-GB"/>
                <w14:ligatures w14:val="none"/>
              </w:rPr>
              <w:t>Change</w:t>
            </w:r>
          </w:p>
        </w:tc>
      </w:tr>
      <w:tr w:rsidRPr="00C86CB8" w:rsidR="00C86CB8" w:rsidTr="0F65550B" w14:paraId="7688DF96" w14:textId="77777777">
        <w:trPr>
          <w:trHeight w:val="300"/>
        </w:trPr>
        <w:tc>
          <w:tcPr>
            <w:tcW w:w="2405" w:type="dxa"/>
            <w:tcBorders>
              <w:top w:val="nil"/>
              <w:left w:val="single" w:color="auto" w:sz="4" w:space="0"/>
              <w:bottom w:val="single" w:color="auto" w:sz="4" w:space="0"/>
              <w:right w:val="single" w:color="auto" w:sz="4" w:space="0"/>
            </w:tcBorders>
            <w:noWrap/>
            <w:vAlign w:val="bottom"/>
            <w:hideMark/>
          </w:tcPr>
          <w:p w:rsidRPr="00C86CB8" w:rsidR="00C86CB8" w:rsidP="0F65550B" w:rsidRDefault="00C86CB8" w14:paraId="4DAF9A80" w14:textId="1F60837D">
            <w:pPr>
              <w:spacing w:after="0" w:line="240" w:lineRule="auto"/>
              <w:rPr>
                <w:rFonts w:ascii="Calibri" w:hAnsi="Calibri" w:eastAsia="Times New Roman" w:cs="Calibri"/>
                <w:color w:val="1D1D1B"/>
                <w:kern w:val="0"/>
                <w:sz w:val="16"/>
                <w:szCs w:val="16"/>
                <w:lang w:eastAsia="en-GB"/>
                <w14:ligatures w14:val="none"/>
              </w:rPr>
            </w:pPr>
            <w:proofErr w:type="spellStart"/>
            <w:r>
              <w:rPr>
                <w:rFonts w:ascii="Calibri" w:hAnsi="Calibri" w:eastAsia="Times New Roman" w:cs="Calibri"/>
                <w:color w:val="1D1D1B"/>
                <w:kern w:val="0"/>
                <w:sz w:val="16"/>
                <w:szCs w:val="16"/>
                <w:lang w:eastAsia="en-GB"/>
                <w14:ligatures w14:val="none"/>
              </w:rPr>
              <w:t>CityUHK</w:t>
            </w:r>
            <w:proofErr w:type="spellEnd"/>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64C701F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100</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41A3E016"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16</w:t>
            </w:r>
          </w:p>
        </w:tc>
        <w:tc>
          <w:tcPr>
            <w:tcW w:w="850" w:type="dxa"/>
            <w:tcBorders>
              <w:top w:val="nil"/>
              <w:left w:val="nil"/>
              <w:bottom w:val="single" w:color="auto" w:sz="4" w:space="0"/>
              <w:right w:val="single" w:color="auto" w:sz="4" w:space="0"/>
            </w:tcBorders>
            <w:noWrap/>
            <w:vAlign w:val="bottom"/>
            <w:hideMark/>
          </w:tcPr>
          <w:p w:rsidRPr="00C86CB8" w:rsidR="00C86CB8" w:rsidP="0F65550B" w:rsidRDefault="00C86CB8" w14:paraId="46D88708"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FF9900"/>
                <w:kern w:val="0"/>
                <w:sz w:val="16"/>
                <w:szCs w:val="16"/>
                <w:lang w:eastAsia="en-GB"/>
                <w14:ligatures w14:val="none"/>
              </w:rPr>
              <w:t>0</w:t>
            </w:r>
          </w:p>
        </w:tc>
        <w:tc>
          <w:tcPr>
            <w:tcW w:w="2268"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7BC10BFA" w14:textId="4217F3DE">
            <w:pPr>
              <w:spacing w:after="0" w:line="240" w:lineRule="auto"/>
              <w:rPr>
                <w:rFonts w:ascii="Calibri" w:hAnsi="Calibri" w:eastAsia="Times New Roman" w:cs="Calibri"/>
                <w:color w:val="1D1D1B"/>
                <w:kern w:val="0"/>
                <w:sz w:val="16"/>
                <w:szCs w:val="16"/>
                <w:lang w:eastAsia="en-GB"/>
                <w14:ligatures w14:val="none"/>
              </w:rPr>
            </w:pPr>
            <w:proofErr w:type="spellStart"/>
            <w:r>
              <w:rPr>
                <w:rFonts w:ascii="Calibri" w:hAnsi="Calibri" w:eastAsia="Times New Roman" w:cs="Calibri"/>
                <w:color w:val="1D1D1B"/>
                <w:kern w:val="0"/>
                <w:sz w:val="16"/>
                <w:szCs w:val="16"/>
                <w:lang w:eastAsia="en-GB"/>
                <w14:ligatures w14:val="none"/>
              </w:rPr>
              <w:t>CityUHK</w:t>
            </w:r>
            <w:proofErr w:type="spellEnd"/>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37F5805D"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100</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604A441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11</w:t>
            </w:r>
          </w:p>
        </w:tc>
        <w:tc>
          <w:tcPr>
            <w:tcW w:w="8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1C229A5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FF0000"/>
                <w:kern w:val="0"/>
                <w:sz w:val="16"/>
                <w:szCs w:val="16"/>
                <w:lang w:eastAsia="en-GB"/>
                <w14:ligatures w14:val="none"/>
              </w:rPr>
              <w:t>-6</w:t>
            </w:r>
          </w:p>
        </w:tc>
      </w:tr>
      <w:tr w:rsidRPr="00C86CB8" w:rsidR="00C86CB8" w:rsidTr="0F65550B" w14:paraId="76C8C033" w14:textId="77777777">
        <w:trPr>
          <w:trHeight w:val="300"/>
        </w:trPr>
        <w:tc>
          <w:tcPr>
            <w:tcW w:w="2405" w:type="dxa"/>
            <w:tcBorders>
              <w:top w:val="nil"/>
              <w:left w:val="single" w:color="auto" w:sz="4" w:space="0"/>
              <w:bottom w:val="single" w:color="auto" w:sz="4" w:space="0"/>
              <w:right w:val="single" w:color="auto" w:sz="4" w:space="0"/>
            </w:tcBorders>
            <w:noWrap/>
            <w:vAlign w:val="bottom"/>
            <w:hideMark/>
          </w:tcPr>
          <w:p w:rsidRPr="00C86CB8" w:rsidR="00C86CB8" w:rsidP="0F65550B" w:rsidRDefault="00C86CB8" w14:paraId="7BF67CB8"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Hong Kong University of Science and Technology</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3A1B892B"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100</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4D6A06DE"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22</w:t>
            </w:r>
          </w:p>
        </w:tc>
        <w:tc>
          <w:tcPr>
            <w:tcW w:w="850" w:type="dxa"/>
            <w:tcBorders>
              <w:top w:val="nil"/>
              <w:left w:val="nil"/>
              <w:bottom w:val="single" w:color="auto" w:sz="4" w:space="0"/>
              <w:right w:val="single" w:color="auto" w:sz="4" w:space="0"/>
            </w:tcBorders>
            <w:noWrap/>
            <w:vAlign w:val="bottom"/>
            <w:hideMark/>
          </w:tcPr>
          <w:p w:rsidRPr="00C86CB8" w:rsidR="00C86CB8" w:rsidP="0F65550B" w:rsidRDefault="00C86CB8" w14:paraId="7796611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008000"/>
                <w:kern w:val="0"/>
                <w:sz w:val="16"/>
                <w:szCs w:val="16"/>
                <w:lang w:eastAsia="en-GB"/>
                <w14:ligatures w14:val="none"/>
              </w:rPr>
              <w:t>+1</w:t>
            </w:r>
          </w:p>
        </w:tc>
        <w:tc>
          <w:tcPr>
            <w:tcW w:w="2268"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5F17A584"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Hong Kong Baptist University</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2935A40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100</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09E269AD"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26</w:t>
            </w:r>
          </w:p>
        </w:tc>
        <w:tc>
          <w:tcPr>
            <w:tcW w:w="8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4DFCD01D"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FF0000"/>
                <w:kern w:val="0"/>
                <w:sz w:val="16"/>
                <w:szCs w:val="16"/>
                <w:lang w:eastAsia="en-GB"/>
                <w14:ligatures w14:val="none"/>
              </w:rPr>
              <w:t>-4</w:t>
            </w:r>
          </w:p>
        </w:tc>
      </w:tr>
      <w:tr w:rsidRPr="00C86CB8" w:rsidR="00C86CB8" w:rsidTr="0F65550B" w14:paraId="1ED7C0B0" w14:textId="77777777">
        <w:trPr>
          <w:trHeight w:val="300"/>
        </w:trPr>
        <w:tc>
          <w:tcPr>
            <w:tcW w:w="2405" w:type="dxa"/>
            <w:tcBorders>
              <w:top w:val="nil"/>
              <w:left w:val="single" w:color="auto" w:sz="4" w:space="0"/>
              <w:bottom w:val="single" w:color="auto" w:sz="4" w:space="0"/>
              <w:right w:val="single" w:color="auto" w:sz="4" w:space="0"/>
            </w:tcBorders>
            <w:noWrap/>
            <w:vAlign w:val="bottom"/>
            <w:hideMark/>
          </w:tcPr>
          <w:p w:rsidRPr="00C86CB8" w:rsidR="00C86CB8" w:rsidP="0F65550B" w:rsidRDefault="00C86CB8" w14:paraId="0E82524D"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Hong Kong</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389C0B7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100</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5571D177"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33</w:t>
            </w:r>
          </w:p>
        </w:tc>
        <w:tc>
          <w:tcPr>
            <w:tcW w:w="850" w:type="dxa"/>
            <w:tcBorders>
              <w:top w:val="nil"/>
              <w:left w:val="nil"/>
              <w:bottom w:val="single" w:color="auto" w:sz="4" w:space="0"/>
              <w:right w:val="single" w:color="auto" w:sz="4" w:space="0"/>
            </w:tcBorders>
            <w:noWrap/>
            <w:vAlign w:val="bottom"/>
            <w:hideMark/>
          </w:tcPr>
          <w:p w:rsidRPr="00C86CB8" w:rsidR="00C86CB8" w:rsidP="0F65550B" w:rsidRDefault="00C86CB8" w14:paraId="0A7DA344"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FF0000"/>
                <w:kern w:val="0"/>
                <w:sz w:val="16"/>
                <w:szCs w:val="16"/>
                <w:lang w:eastAsia="en-GB"/>
                <w14:ligatures w14:val="none"/>
              </w:rPr>
              <w:t>-2</w:t>
            </w:r>
          </w:p>
        </w:tc>
        <w:tc>
          <w:tcPr>
            <w:tcW w:w="2268"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10ED23CC"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University of Hong Kong</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74831682"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100</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64036B6A"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38</w:t>
            </w:r>
          </w:p>
        </w:tc>
        <w:tc>
          <w:tcPr>
            <w:tcW w:w="8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723CBAD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FF9900"/>
                <w:kern w:val="0"/>
                <w:sz w:val="16"/>
                <w:szCs w:val="16"/>
                <w:lang w:eastAsia="en-GB"/>
                <w14:ligatures w14:val="none"/>
              </w:rPr>
              <w:t>0</w:t>
            </w:r>
          </w:p>
        </w:tc>
      </w:tr>
      <w:tr w:rsidRPr="00C86CB8" w:rsidR="00C86CB8" w:rsidTr="0F65550B" w14:paraId="1BC44F85" w14:textId="77777777">
        <w:trPr>
          <w:trHeight w:val="300"/>
        </w:trPr>
        <w:tc>
          <w:tcPr>
            <w:tcW w:w="2405" w:type="dxa"/>
            <w:tcBorders>
              <w:top w:val="nil"/>
              <w:left w:val="single" w:color="auto" w:sz="4" w:space="0"/>
              <w:bottom w:val="single" w:color="auto" w:sz="4" w:space="0"/>
              <w:right w:val="single" w:color="auto" w:sz="4" w:space="0"/>
            </w:tcBorders>
            <w:noWrap/>
            <w:vAlign w:val="bottom"/>
            <w:hideMark/>
          </w:tcPr>
          <w:p w:rsidRPr="00C86CB8" w:rsidR="00C86CB8" w:rsidP="0F65550B" w:rsidRDefault="00C86CB8" w14:paraId="5607F4FB"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The Hong Kong Polytechnic University</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0A4E213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100</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725E1C1D"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38</w:t>
            </w:r>
          </w:p>
        </w:tc>
        <w:tc>
          <w:tcPr>
            <w:tcW w:w="850" w:type="dxa"/>
            <w:tcBorders>
              <w:top w:val="nil"/>
              <w:left w:val="nil"/>
              <w:bottom w:val="single" w:color="auto" w:sz="4" w:space="0"/>
              <w:right w:val="single" w:color="auto" w:sz="4" w:space="0"/>
            </w:tcBorders>
            <w:noWrap/>
            <w:vAlign w:val="bottom"/>
            <w:hideMark/>
          </w:tcPr>
          <w:p w:rsidRPr="00C86CB8" w:rsidR="00C86CB8" w:rsidP="0F65550B" w:rsidRDefault="00C86CB8" w14:paraId="1F698783"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FF0000"/>
                <w:kern w:val="0"/>
                <w:sz w:val="16"/>
                <w:szCs w:val="16"/>
                <w:lang w:eastAsia="en-GB"/>
                <w14:ligatures w14:val="none"/>
              </w:rPr>
              <w:t>-4</w:t>
            </w:r>
          </w:p>
        </w:tc>
        <w:tc>
          <w:tcPr>
            <w:tcW w:w="2268"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70184E" w14:paraId="2E80738C" w14:textId="4C277F05">
            <w:pPr>
              <w:spacing w:after="0" w:line="240" w:lineRule="auto"/>
              <w:jc w:val="center"/>
              <w:rPr>
                <w:rFonts w:ascii="Calibri" w:hAnsi="Calibri" w:eastAsia="Times New Roman" w:cs="Red Hat Text"/>
                <w:color w:val="1D1D1B"/>
                <w:kern w:val="0"/>
                <w:sz w:val="16"/>
                <w:szCs w:val="16"/>
                <w:lang w:eastAsia="en-GB"/>
                <w14:ligatures w14:val="none"/>
              </w:rPr>
            </w:pPr>
            <w:r>
              <w:rPr>
                <w:rFonts w:ascii="Calibri" w:hAnsi="Calibri" w:eastAsia="Times New Roman" w:cs="Red Hat Text"/>
                <w:color w:val="1D1D1B"/>
                <w:kern w:val="0"/>
                <w:sz w:val="16"/>
                <w:szCs w:val="16"/>
                <w:lang w:eastAsia="en-GB"/>
                <w14:ligatures w14:val="none"/>
              </w:rPr>
              <w:t>///</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70184E" w14:paraId="10DD9C3A" w14:textId="40FBE90B">
            <w:pPr>
              <w:spacing w:after="0" w:line="240" w:lineRule="auto"/>
              <w:jc w:val="center"/>
              <w:rPr>
                <w:rFonts w:ascii="Calibri" w:hAnsi="Calibri" w:eastAsia="Times New Roman" w:cs="Red Hat Text"/>
                <w:color w:val="1D1D1B"/>
                <w:kern w:val="0"/>
                <w:sz w:val="16"/>
                <w:szCs w:val="16"/>
                <w:lang w:eastAsia="en-GB"/>
                <w14:ligatures w14:val="none"/>
              </w:rPr>
            </w:pPr>
            <w:r>
              <w:rPr>
                <w:rFonts w:ascii="Calibri" w:hAnsi="Calibri" w:eastAsia="Times New Roman" w:cs="Red Hat Text"/>
                <w:color w:val="1D1D1B"/>
                <w:kern w:val="0"/>
                <w:sz w:val="16"/>
                <w:szCs w:val="16"/>
                <w:lang w:eastAsia="en-GB"/>
                <w14:ligatures w14:val="none"/>
              </w:rPr>
              <w:t>///</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70184E" w14:paraId="20BF12CC" w14:textId="554FCF94">
            <w:pPr>
              <w:spacing w:after="0" w:line="240" w:lineRule="auto"/>
              <w:jc w:val="center"/>
              <w:rPr>
                <w:rFonts w:ascii="Calibri" w:hAnsi="Calibri" w:eastAsia="Times New Roman" w:cs="Red Hat Text"/>
                <w:color w:val="1D1D1B"/>
                <w:kern w:val="0"/>
                <w:sz w:val="16"/>
                <w:szCs w:val="16"/>
                <w:lang w:eastAsia="en-GB"/>
                <w14:ligatures w14:val="none"/>
              </w:rPr>
            </w:pPr>
            <w:r>
              <w:rPr>
                <w:rFonts w:ascii="Calibri" w:hAnsi="Calibri" w:eastAsia="Times New Roman" w:cs="Red Hat Text"/>
                <w:color w:val="1D1D1B"/>
                <w:kern w:val="0"/>
                <w:sz w:val="16"/>
                <w:szCs w:val="16"/>
                <w:lang w:eastAsia="en-GB"/>
                <w14:ligatures w14:val="none"/>
              </w:rPr>
              <w:t>///</w:t>
            </w:r>
          </w:p>
        </w:tc>
        <w:tc>
          <w:tcPr>
            <w:tcW w:w="8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70184E" w14:paraId="5D40D8A6" w14:textId="5D1D67E4">
            <w:pPr>
              <w:spacing w:after="0" w:line="240" w:lineRule="auto"/>
              <w:jc w:val="center"/>
              <w:rPr>
                <w:rFonts w:ascii="Calibri" w:hAnsi="Calibri" w:eastAsia="Times New Roman" w:cs="Red Hat Text"/>
                <w:color w:val="1D1D1B"/>
                <w:kern w:val="0"/>
                <w:sz w:val="16"/>
                <w:szCs w:val="16"/>
                <w:lang w:eastAsia="en-GB"/>
                <w14:ligatures w14:val="none"/>
              </w:rPr>
            </w:pPr>
            <w:r>
              <w:rPr>
                <w:rFonts w:ascii="Calibri" w:hAnsi="Calibri" w:eastAsia="Times New Roman" w:cs="Red Hat Text"/>
                <w:color w:val="1D1D1B"/>
                <w:kern w:val="0"/>
                <w:sz w:val="16"/>
                <w:szCs w:val="16"/>
                <w:lang w:eastAsia="en-GB"/>
                <w14:ligatures w14:val="none"/>
              </w:rPr>
              <w:t>///</w:t>
            </w:r>
          </w:p>
        </w:tc>
      </w:tr>
      <w:tr w:rsidRPr="00C86CB8" w:rsidR="00C86CB8" w:rsidTr="0F65550B" w14:paraId="11DF4CFF" w14:textId="77777777">
        <w:trPr>
          <w:trHeight w:val="300"/>
        </w:trPr>
        <w:tc>
          <w:tcPr>
            <w:tcW w:w="2405" w:type="dxa"/>
            <w:tcBorders>
              <w:top w:val="nil"/>
              <w:left w:val="single" w:color="auto" w:sz="4" w:space="0"/>
              <w:bottom w:val="single" w:color="auto" w:sz="4" w:space="0"/>
              <w:right w:val="single" w:color="auto" w:sz="4" w:space="0"/>
            </w:tcBorders>
            <w:noWrap/>
            <w:vAlign w:val="bottom"/>
            <w:hideMark/>
          </w:tcPr>
          <w:p w:rsidRPr="00C86CB8" w:rsidR="00C86CB8" w:rsidP="0F65550B" w:rsidRDefault="00C86CB8" w14:paraId="552B546B" w14:textId="77777777">
            <w:pPr>
              <w:spacing w:after="0" w:line="240" w:lineRule="auto"/>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Lingnan University, Hong Kong</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7A526210"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100</w:t>
            </w:r>
          </w:p>
        </w:tc>
        <w:tc>
          <w:tcPr>
            <w:tcW w:w="709" w:type="dxa"/>
            <w:tcBorders>
              <w:top w:val="nil"/>
              <w:left w:val="nil"/>
              <w:bottom w:val="single" w:color="auto" w:sz="4" w:space="0"/>
              <w:right w:val="single" w:color="auto" w:sz="4" w:space="0"/>
            </w:tcBorders>
            <w:noWrap/>
            <w:vAlign w:val="bottom"/>
            <w:hideMark/>
          </w:tcPr>
          <w:p w:rsidRPr="00C86CB8" w:rsidR="00C86CB8" w:rsidP="0F65550B" w:rsidRDefault="00C86CB8" w14:paraId="4588EDCF"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1D1D1B"/>
                <w:kern w:val="0"/>
                <w:sz w:val="16"/>
                <w:szCs w:val="16"/>
                <w:lang w:eastAsia="en-GB"/>
                <w14:ligatures w14:val="none"/>
              </w:rPr>
              <w:t>34</w:t>
            </w:r>
          </w:p>
        </w:tc>
        <w:tc>
          <w:tcPr>
            <w:tcW w:w="850" w:type="dxa"/>
            <w:tcBorders>
              <w:top w:val="nil"/>
              <w:left w:val="nil"/>
              <w:bottom w:val="single" w:color="auto" w:sz="4" w:space="0"/>
              <w:right w:val="single" w:color="auto" w:sz="4" w:space="0"/>
            </w:tcBorders>
            <w:noWrap/>
            <w:vAlign w:val="bottom"/>
            <w:hideMark/>
          </w:tcPr>
          <w:p w:rsidRPr="00C86CB8" w:rsidR="00C86CB8" w:rsidP="0F65550B" w:rsidRDefault="00C86CB8" w14:paraId="3117EA8D" w14:textId="77777777">
            <w:pPr>
              <w:spacing w:after="0" w:line="240" w:lineRule="auto"/>
              <w:jc w:val="center"/>
              <w:rPr>
                <w:rFonts w:ascii="Calibri" w:hAnsi="Calibri" w:eastAsia="Times New Roman" w:cs="Calibri"/>
                <w:color w:val="1D1D1B"/>
                <w:kern w:val="0"/>
                <w:sz w:val="16"/>
                <w:szCs w:val="16"/>
                <w:lang w:eastAsia="en-GB"/>
                <w14:ligatures w14:val="none"/>
              </w:rPr>
            </w:pPr>
            <w:r>
              <w:rPr>
                <w:rFonts w:ascii="Calibri" w:hAnsi="Calibri" w:eastAsia="Times New Roman" w:cs="Calibri"/>
                <w:color w:val="008000"/>
                <w:kern w:val="0"/>
                <w:sz w:val="16"/>
                <w:szCs w:val="16"/>
                <w:lang w:eastAsia="en-GB"/>
                <w14:ligatures w14:val="none"/>
              </w:rPr>
              <w:t>+4</w:t>
            </w:r>
          </w:p>
        </w:tc>
        <w:tc>
          <w:tcPr>
            <w:tcW w:w="2268"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7D8E0094" w14:textId="77777777">
            <w:pPr>
              <w:spacing w:after="0" w:line="240" w:lineRule="auto"/>
              <w:rPr>
                <w:rFonts w:ascii="Calibri" w:hAnsi="Calibri" w:eastAsia="Times New Roman" w:cs="Red Hat Text"/>
                <w:color w:val="1D1D1B"/>
                <w:kern w:val="0"/>
                <w:sz w:val="16"/>
                <w:szCs w:val="16"/>
                <w:lang w:eastAsia="en-GB"/>
                <w14:ligatures w14:val="none"/>
              </w:rPr>
            </w:pPr>
            <w:r>
              <w:rPr>
                <w:rFonts w:ascii="Calibri" w:hAnsi="Calibri" w:eastAsia="Times New Roman" w:cs="Red Hat Text"/>
                <w:color w:val="1D1D1B"/>
                <w:kern w:val="0"/>
                <w:sz w:val="16"/>
                <w:szCs w:val="16"/>
                <w:lang w:eastAsia="en-GB"/>
                <w14:ligatures w14:val="none"/>
              </w:rPr>
              <w:t> </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4BB93A68" w14:textId="77777777">
            <w:pPr>
              <w:spacing w:after="0" w:line="240" w:lineRule="auto"/>
              <w:rPr>
                <w:rFonts w:ascii="Calibri" w:hAnsi="Calibri" w:eastAsia="Times New Roman" w:cs="Red Hat Text"/>
                <w:color w:val="1D1D1B"/>
                <w:kern w:val="0"/>
                <w:sz w:val="16"/>
                <w:szCs w:val="16"/>
                <w:lang w:eastAsia="en-GB"/>
                <w14:ligatures w14:val="none"/>
              </w:rPr>
            </w:pPr>
            <w:r>
              <w:rPr>
                <w:rFonts w:ascii="Calibri" w:hAnsi="Calibri" w:eastAsia="Times New Roman" w:cs="Red Hat Text"/>
                <w:color w:val="1D1D1B"/>
                <w:kern w:val="0"/>
                <w:sz w:val="16"/>
                <w:szCs w:val="16"/>
                <w:lang w:eastAsia="en-GB"/>
                <w14:ligatures w14:val="none"/>
              </w:rPr>
              <w:t> </w:t>
            </w:r>
          </w:p>
        </w:tc>
        <w:tc>
          <w:tcPr>
            <w:tcW w:w="709"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1C027F60" w14:textId="77777777">
            <w:pPr>
              <w:spacing w:after="0" w:line="240" w:lineRule="auto"/>
              <w:rPr>
                <w:rFonts w:ascii="Calibri" w:hAnsi="Calibri" w:eastAsia="Times New Roman" w:cs="Red Hat Text"/>
                <w:color w:val="1D1D1B"/>
                <w:kern w:val="0"/>
                <w:sz w:val="16"/>
                <w:szCs w:val="16"/>
                <w:lang w:eastAsia="en-GB"/>
                <w14:ligatures w14:val="none"/>
              </w:rPr>
            </w:pPr>
            <w:r>
              <w:rPr>
                <w:rFonts w:ascii="Calibri" w:hAnsi="Calibri" w:eastAsia="Times New Roman" w:cs="Red Hat Text"/>
                <w:color w:val="1D1D1B"/>
                <w:kern w:val="0"/>
                <w:sz w:val="16"/>
                <w:szCs w:val="16"/>
                <w:lang w:eastAsia="en-GB"/>
                <w14:ligatures w14:val="none"/>
              </w:rPr>
              <w:t> </w:t>
            </w:r>
          </w:p>
        </w:tc>
        <w:tc>
          <w:tcPr>
            <w:tcW w:w="850" w:type="dxa"/>
            <w:tcBorders>
              <w:top w:val="nil"/>
              <w:left w:val="nil"/>
              <w:bottom w:val="single" w:color="auto" w:sz="4" w:space="0"/>
              <w:right w:val="single" w:color="auto" w:sz="4" w:space="0"/>
            </w:tcBorders>
            <w:shd w:val="clear" w:color="auto" w:fill="F2F2F2" w:themeFill="background1" w:themeFillShade="F2"/>
            <w:noWrap/>
            <w:vAlign w:val="bottom"/>
            <w:hideMark/>
          </w:tcPr>
          <w:p w:rsidRPr="00C86CB8" w:rsidR="00C86CB8" w:rsidP="0F65550B" w:rsidRDefault="00C86CB8" w14:paraId="26DD4651" w14:textId="77777777">
            <w:pPr>
              <w:spacing w:after="0" w:line="240" w:lineRule="auto"/>
              <w:rPr>
                <w:rFonts w:ascii="Calibri" w:hAnsi="Calibri" w:eastAsia="Times New Roman" w:cs="Red Hat Text"/>
                <w:color w:val="1D1D1B"/>
                <w:kern w:val="0"/>
                <w:sz w:val="16"/>
                <w:szCs w:val="16"/>
                <w:lang w:eastAsia="en-GB"/>
                <w14:ligatures w14:val="none"/>
              </w:rPr>
            </w:pPr>
            <w:r>
              <w:rPr>
                <w:rFonts w:ascii="Calibri" w:hAnsi="Calibri" w:eastAsia="Times New Roman" w:cs="Red Hat Text"/>
                <w:color w:val="1D1D1B"/>
                <w:kern w:val="0"/>
                <w:sz w:val="16"/>
                <w:szCs w:val="16"/>
                <w:lang w:eastAsia="en-GB"/>
                <w14:ligatures w14:val="none"/>
              </w:rPr>
              <w:t> </w:t>
            </w:r>
          </w:p>
        </w:tc>
      </w:tr>
    </w:tbl>
    <w:p w:rsidR="007F6F5F" w:rsidP="005F1AEC" w:rsidRDefault="007F6F5F" w14:paraId="4495578F" w14:textId="77777777">
      <w:pPr>
        <w:rPr>
          <w:rFonts w:ascii="Calibri" w:hAnsi="Calibri" w:eastAsia="Times New Roman" w:cs="Calibri"/>
          <w:color w:val="1D1D1B"/>
          <w:kern w:val="0"/>
          <w:sz w:val="20"/>
          <w:szCs w:val="20"/>
          <w:lang w:eastAsia="en-GB"/>
          <w14:ligatures w14:val="none"/>
        </w:rPr>
      </w:pPr>
    </w:p>
    <w:p w:rsidR="0070184E" w:rsidP="79F42A87" w:rsidRDefault="0070184E" w14:paraId="2F140D58" w14:textId="70509176">
      <w:pPr>
        <w:pStyle w:val="ListParagraph"/>
        <w:numPr>
          <w:ilvl w:val="0"/>
          <w:numId w:val="6"/>
        </w:numPr>
        <w:rPr>
          <w:rFonts w:ascii="Calibri" w:hAnsi="Calibri" w:eastAsia="Times New Roman" w:cs="Calibri"/>
          <w:color w:val="1D1D1B"/>
          <w:kern w:val="0"/>
          <w:sz w:val="22"/>
          <w:szCs w:val="22"/>
          <w:lang w:eastAsia="en-GB"/>
          <w14:ligatures w14:val="none"/>
        </w:rPr>
      </w:pPr>
      <w:r>
        <w:rPr>
          <w:rFonts w:ascii="Calibri" w:hAnsi="Calibri" w:eastAsia="Times New Roman" w:cs="Calibri"/>
          <w:color w:val="1D1D1B"/>
          <w:kern w:val="0"/>
          <w:sz w:val="22"/>
          <w:szCs w:val="22"/>
          <w:lang w:eastAsia="en-GB"/>
          <w14:ligatures w14:val="none"/>
        </w:rPr>
        <w:t>While Hong Kong SAR excels in international faculty and students, and produces influential research, little of this research is conducted alongside international collaborators, as evidence by its performance in QS’ International Research Network indicator. The highest ranked university in this area is The University of Hong Kong, which places 227</w:t>
      </w:r>
      <w:r>
        <w:rPr>
          <w:rFonts w:ascii="Calibri" w:hAnsi="Calibri" w:eastAsia="Times New Roman" w:cs="Calibri"/>
          <w:color w:val="1D1D1B"/>
          <w:kern w:val="0"/>
          <w:sz w:val="22"/>
          <w:szCs w:val="22"/>
          <w:vertAlign w:val="superscript"/>
          <w:lang w:eastAsia="en-GB"/>
          <w14:ligatures w14:val="none"/>
        </w:rPr>
        <w:t>th</w:t>
      </w:r>
      <w:r>
        <w:rPr>
          <w:rFonts w:ascii="Calibri" w:hAnsi="Calibri" w:eastAsia="Times New Roman" w:cs="Calibri"/>
          <w:color w:val="1D1D1B"/>
          <w:kern w:val="0"/>
          <w:sz w:val="22"/>
          <w:szCs w:val="22"/>
          <w:lang w:eastAsia="en-GB"/>
          <w14:ligatures w14:val="none"/>
        </w:rPr>
        <w:t>.</w:t>
      </w:r>
    </w:p>
    <w:p w:rsidRPr="0070184E" w:rsidR="0028131A" w:rsidP="0F65550B" w:rsidRDefault="0028131A" w14:paraId="49029798" w14:textId="59D27B1B">
      <w:pPr>
        <w:rPr>
          <w:rFonts w:ascii="Calibri" w:hAnsi="Calibri" w:eastAsia="Calibri" w:cs="Calibri"/>
          <w:color w:val="1D1D1B"/>
          <w:sz w:val="22"/>
          <w:szCs w:val="22"/>
          <w:lang w:val="en-US"/>
        </w:rPr>
      </w:pPr>
      <w:r>
        <w:rPr>
          <w:rFonts w:ascii="Calibri" w:hAnsi="Calibri" w:eastAsia="Calibri" w:cs="Calibri"/>
          <w:b/>
          <w:bCs/>
          <w:color w:val="1D1D1B"/>
          <w:sz w:val="22"/>
          <w:szCs w:val="22"/>
          <w:u w:val="single"/>
        </w:rPr>
        <w:t>Global trends</w:t>
      </w:r>
    </w:p>
    <w:p w:rsidRPr="0070184E" w:rsidR="0028131A" w:rsidP="0F65550B" w:rsidRDefault="0028131A" w14:paraId="12B3F0F2" w14:textId="08C4764C">
      <w:pPr>
        <w:pStyle w:val="paragraph"/>
        <w:spacing w:after="160" w:afterAutospacing="0" w:line="360"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 xml:space="preserve">For the fifteenth consecutive year, </w:t>
      </w:r>
      <w:r>
        <w:rPr>
          <w:rFonts w:ascii="Calibri" w:hAnsi="Calibri" w:eastAsia="Calibri" w:cs="Calibri"/>
          <w:b/>
          <w:bCs/>
          <w:color w:val="000000" w:themeColor="text1"/>
          <w:sz w:val="22"/>
          <w:szCs w:val="22"/>
        </w:rPr>
        <w:t>Massachusetts Institute of Technology (MIT) </w:t>
      </w:r>
      <w:r>
        <w:rPr>
          <w:rFonts w:ascii="Calibri" w:hAnsi="Calibri" w:eastAsia="Calibri" w:cs="Calibri"/>
          <w:color w:val="000000" w:themeColor="text1"/>
          <w:sz w:val="22"/>
          <w:szCs w:val="22"/>
        </w:rPr>
        <w:t>retains the top spot. </w:t>
      </w:r>
      <w:r>
        <w:rPr>
          <w:rFonts w:ascii="Calibri" w:hAnsi="Calibri" w:eastAsia="Calibri" w:cs="Calibri"/>
          <w:b/>
          <w:bCs/>
          <w:color w:val="000000" w:themeColor="text1"/>
          <w:sz w:val="22"/>
          <w:szCs w:val="22"/>
        </w:rPr>
        <w:t>Imperial College London</w:t>
      </w:r>
      <w:r>
        <w:rPr>
          <w:rFonts w:ascii="Calibri" w:hAnsi="Calibri" w:eastAsia="Calibri" w:cs="Calibri"/>
          <w:color w:val="000000" w:themeColor="text1"/>
          <w:sz w:val="22"/>
          <w:szCs w:val="22"/>
        </w:rPr>
        <w:t xml:space="preserve"> remains second for the third year in a row, now sharing the position with </w:t>
      </w:r>
      <w:r>
        <w:rPr>
          <w:rFonts w:ascii="Calibri" w:hAnsi="Calibri" w:eastAsia="Calibri" w:cs="Calibri"/>
          <w:b/>
          <w:bCs/>
          <w:color w:val="000000" w:themeColor="text1"/>
          <w:sz w:val="22"/>
          <w:szCs w:val="22"/>
        </w:rPr>
        <w:t>Stanford University</w:t>
      </w:r>
      <w:r>
        <w:rPr>
          <w:rFonts w:ascii="Calibri" w:hAnsi="Calibri" w:eastAsia="Calibri" w:cs="Calibri"/>
          <w:color w:val="000000" w:themeColor="text1"/>
          <w:sz w:val="22"/>
          <w:szCs w:val="22"/>
        </w:rPr>
        <w:t xml:space="preserve"> which climbs from third after placing sixth the previous year. The </w:t>
      </w:r>
      <w:r>
        <w:rPr>
          <w:rFonts w:ascii="Calibri" w:hAnsi="Calibri" w:eastAsia="Calibri" w:cs="Calibri"/>
          <w:b/>
          <w:bCs/>
          <w:color w:val="000000" w:themeColor="text1"/>
          <w:sz w:val="22"/>
          <w:szCs w:val="22"/>
        </w:rPr>
        <w:t>University of Oxford</w:t>
      </w:r>
      <w:r>
        <w:rPr>
          <w:rFonts w:ascii="Calibri" w:hAnsi="Calibri" w:eastAsia="Calibri" w:cs="Calibri"/>
          <w:color w:val="000000" w:themeColor="text1"/>
          <w:sz w:val="22"/>
          <w:szCs w:val="22"/>
        </w:rPr>
        <w:t xml:space="preserve"> and </w:t>
      </w:r>
      <w:r>
        <w:rPr>
          <w:rFonts w:ascii="Calibri" w:hAnsi="Calibri" w:eastAsia="Calibri" w:cs="Calibri"/>
          <w:b/>
          <w:bCs/>
          <w:color w:val="000000" w:themeColor="text1"/>
          <w:sz w:val="22"/>
          <w:szCs w:val="22"/>
        </w:rPr>
        <w:t>Harvard University</w:t>
      </w:r>
      <w:r>
        <w:rPr>
          <w:rFonts w:ascii="Calibri" w:hAnsi="Calibri" w:eastAsia="Calibri" w:cs="Calibri"/>
          <w:color w:val="000000" w:themeColor="text1"/>
          <w:sz w:val="22"/>
          <w:szCs w:val="22"/>
        </w:rPr>
        <w:t> both remain fourth and fifth respectively.</w:t>
      </w:r>
    </w:p>
    <w:p w:rsidRPr="0070184E" w:rsidR="0028131A" w:rsidP="0F65550B" w:rsidRDefault="0028131A" w14:paraId="5CC0AF19" w14:textId="669B1753">
      <w:pPr>
        <w:pStyle w:val="paragraph"/>
        <w:spacing w:after="160" w:afterAutospacing="0" w:line="360"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lastRenderedPageBreak/>
        <w:t xml:space="preserve">Alongside the US and the UK, Switzerland and Singapore are the only other higher education systems featured in the top 10, </w:t>
      </w:r>
      <w:r>
        <w:rPr>
          <w:rFonts w:ascii="Calibri" w:hAnsi="Calibri" w:eastAsia="Calibri" w:cs="Calibri"/>
          <w:b/>
          <w:bCs/>
          <w:color w:val="000000" w:themeColor="text1"/>
          <w:sz w:val="22"/>
          <w:szCs w:val="22"/>
        </w:rPr>
        <w:t>ETH Zurich</w:t>
      </w:r>
      <w:r>
        <w:rPr>
          <w:rFonts w:ascii="Calibri" w:hAnsi="Calibri" w:eastAsia="Calibri" w:cs="Calibri"/>
          <w:color w:val="000000" w:themeColor="text1"/>
          <w:sz w:val="22"/>
          <w:szCs w:val="22"/>
        </w:rPr>
        <w:t xml:space="preserve"> placing eighth, down from seventh, and </w:t>
      </w:r>
      <w:r>
        <w:rPr>
          <w:rFonts w:ascii="Calibri" w:hAnsi="Calibri" w:eastAsia="Calibri" w:cs="Calibri"/>
          <w:b/>
          <w:bCs/>
          <w:color w:val="000000" w:themeColor="text1"/>
          <w:sz w:val="22"/>
          <w:szCs w:val="22"/>
        </w:rPr>
        <w:t>National University of Singapore (NUS)</w:t>
      </w:r>
      <w:r>
        <w:rPr>
          <w:rFonts w:ascii="Calibri" w:hAnsi="Calibri" w:eastAsia="Calibri" w:cs="Calibri"/>
          <w:color w:val="000000" w:themeColor="text1"/>
          <w:sz w:val="22"/>
          <w:szCs w:val="22"/>
        </w:rPr>
        <w:t xml:space="preserve"> placing tenth, down from eighth.</w:t>
      </w:r>
    </w:p>
    <w:p w:rsidRPr="0070184E" w:rsidR="0028131A" w:rsidP="0F65550B" w:rsidRDefault="0028131A" w14:paraId="013C37BC" w14:textId="206AF476">
      <w:pPr>
        <w:pStyle w:val="paragraph"/>
        <w:spacing w:after="160" w:afterAutospacing="0" w:line="360"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 xml:space="preserve">There are no new entries among the global top 10 while </w:t>
      </w:r>
      <w:r>
        <w:rPr>
          <w:rFonts w:ascii="Calibri" w:hAnsi="Calibri" w:eastAsia="Calibri" w:cs="Calibri"/>
          <w:b/>
          <w:bCs/>
          <w:color w:val="000000" w:themeColor="text1"/>
          <w:sz w:val="22"/>
          <w:szCs w:val="22"/>
        </w:rPr>
        <w:t>Yale University</w:t>
      </w:r>
      <w:r>
        <w:rPr>
          <w:rFonts w:ascii="Calibri" w:hAnsi="Calibri" w:eastAsia="Calibri" w:cs="Calibri"/>
          <w:color w:val="000000" w:themeColor="text1"/>
          <w:sz w:val="22"/>
          <w:szCs w:val="22"/>
        </w:rPr>
        <w:t xml:space="preserve">, </w:t>
      </w:r>
      <w:r>
        <w:rPr>
          <w:rFonts w:ascii="Calibri" w:hAnsi="Calibri" w:eastAsia="Calibri" w:cs="Calibri"/>
          <w:b/>
          <w:bCs/>
          <w:color w:val="000000" w:themeColor="text1"/>
          <w:sz w:val="22"/>
          <w:szCs w:val="22"/>
        </w:rPr>
        <w:t xml:space="preserve">The Chinese University of Hong Kong </w:t>
      </w:r>
      <w:r>
        <w:rPr>
          <w:rFonts w:ascii="Calibri" w:hAnsi="Calibri" w:eastAsia="Calibri" w:cs="Calibri"/>
          <w:color w:val="000000" w:themeColor="text1"/>
          <w:sz w:val="22"/>
          <w:szCs w:val="22"/>
        </w:rPr>
        <w:t xml:space="preserve">and </w:t>
      </w:r>
      <w:r>
        <w:rPr>
          <w:rFonts w:ascii="Calibri" w:hAnsi="Calibri" w:eastAsia="Calibri" w:cs="Calibri"/>
          <w:b/>
          <w:bCs/>
          <w:color w:val="000000" w:themeColor="text1"/>
          <w:sz w:val="22"/>
          <w:szCs w:val="22"/>
        </w:rPr>
        <w:t>Johns Hopkins University</w:t>
      </w:r>
      <w:r>
        <w:rPr>
          <w:rFonts w:ascii="Calibri" w:hAnsi="Calibri" w:eastAsia="Calibri" w:cs="Calibri"/>
          <w:color w:val="000000" w:themeColor="text1"/>
          <w:sz w:val="22"/>
          <w:szCs w:val="22"/>
        </w:rPr>
        <w:t xml:space="preserve"> break into the top 20, ranking 16</w:t>
      </w:r>
      <w:r>
        <w:rPr>
          <w:rFonts w:ascii="Calibri" w:hAnsi="Calibri" w:eastAsia="Calibri" w:cs="Calibri"/>
          <w:color w:val="000000" w:themeColor="text1"/>
          <w:sz w:val="22"/>
          <w:szCs w:val="22"/>
          <w:vertAlign w:val="superscript"/>
        </w:rPr>
        <w:t>th</w:t>
      </w:r>
      <w:r>
        <w:rPr>
          <w:rFonts w:ascii="Calibri" w:hAnsi="Calibri" w:eastAsia="Calibri" w:cs="Calibri"/>
          <w:color w:val="000000" w:themeColor="text1"/>
          <w:sz w:val="22"/>
          <w:szCs w:val="22"/>
        </w:rPr>
        <w:t>, 18</w:t>
      </w:r>
      <w:r>
        <w:rPr>
          <w:rFonts w:ascii="Calibri" w:hAnsi="Calibri" w:eastAsia="Calibri" w:cs="Calibri"/>
          <w:color w:val="000000" w:themeColor="text1"/>
          <w:sz w:val="22"/>
          <w:szCs w:val="22"/>
          <w:vertAlign w:val="superscript"/>
        </w:rPr>
        <w:t>th</w:t>
      </w:r>
      <w:r>
        <w:rPr>
          <w:rFonts w:ascii="Calibri" w:hAnsi="Calibri" w:eastAsia="Calibri" w:cs="Calibri"/>
          <w:color w:val="000000" w:themeColor="text1"/>
          <w:sz w:val="22"/>
          <w:szCs w:val="22"/>
        </w:rPr>
        <w:t xml:space="preserve"> and 20</w:t>
      </w:r>
      <w:r>
        <w:rPr>
          <w:rFonts w:ascii="Calibri" w:hAnsi="Calibri" w:eastAsia="Calibri" w:cs="Calibri"/>
          <w:color w:val="000000" w:themeColor="text1"/>
          <w:sz w:val="22"/>
          <w:szCs w:val="22"/>
          <w:vertAlign w:val="superscript"/>
        </w:rPr>
        <w:t>th</w:t>
      </w:r>
      <w:r>
        <w:rPr>
          <w:rFonts w:ascii="Calibri" w:hAnsi="Calibri" w:eastAsia="Calibri" w:cs="Calibri"/>
          <w:color w:val="000000" w:themeColor="text1"/>
          <w:sz w:val="22"/>
          <w:szCs w:val="22"/>
        </w:rPr>
        <w:t xml:space="preserve"> respectively.</w:t>
      </w:r>
    </w:p>
    <w:p w:rsidRPr="0070184E" w:rsidR="0028131A" w:rsidP="6BA01BC8" w:rsidRDefault="0028131A" w14:paraId="0B4D668B" w14:textId="61566231">
      <w:pPr>
        <w:pStyle w:val="paragraph"/>
        <w:spacing w:after="160" w:afterAutospacing="0" w:line="360" w:lineRule="auto"/>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The United States is the most represented higher education system, with 184 ranked universities, followed by the UK with 93 and Mainland China with 85. Mainland China sees the most new institutions ranked, adding 13, followed by Germany which adds 11 and Spain with 10.</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03"/>
        <w:gridCol w:w="2103"/>
        <w:gridCol w:w="2103"/>
        <w:gridCol w:w="2103"/>
      </w:tblGrid>
      <w:tr w:rsidR="0F65550B" w:rsidTr="6BA01BC8" w14:paraId="2A8C280E" w14:textId="77777777">
        <w:trPr>
          <w:trHeight w:val="285"/>
        </w:trPr>
        <w:tc>
          <w:tcPr>
            <w:tcW w:w="8412" w:type="dxa"/>
            <w:gridSpan w:val="4"/>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6C6BD647" w14:textId="3B26F5FB">
            <w:pPr>
              <w:spacing w:after="0" w:line="240" w:lineRule="auto"/>
              <w:jc w:val="center"/>
              <w:rPr>
                <w:rFonts w:ascii="Calibri" w:hAnsi="Calibri" w:eastAsia="Calibri" w:cs="Calibri"/>
                <w:sz w:val="20"/>
                <w:szCs w:val="20"/>
                <w:lang w:val="en-US"/>
              </w:rPr>
            </w:pPr>
            <w:r>
              <w:rPr>
                <w:rFonts w:ascii="Calibri" w:hAnsi="Calibri" w:eastAsia="Calibri" w:cs="Calibri"/>
                <w:b/>
                <w:bCs/>
                <w:sz w:val="20"/>
                <w:szCs w:val="20"/>
              </w:rPr>
              <w:t>Table 5: Global top 10</w:t>
            </w:r>
          </w:p>
        </w:tc>
      </w:tr>
      <w:tr w:rsidR="0F65550B" w:rsidTr="6BA01BC8" w14:paraId="0699171D"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F65550B" w:rsidP="0F65550B" w:rsidRDefault="0F65550B" w14:paraId="5619BF4A" w14:textId="3372E316">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2027 Rank</w:t>
            </w:r>
          </w:p>
        </w:tc>
        <w:tc>
          <w:tcPr>
            <w:tcW w:w="2103" w:type="dxa"/>
            <w:tcBorders>
              <w:top w:val="nil"/>
              <w:left w:val="single" w:color="auto" w:sz="6" w:space="0"/>
              <w:bottom w:val="single" w:color="auto" w:sz="6" w:space="0"/>
              <w:right w:val="single" w:color="auto" w:sz="6" w:space="0"/>
            </w:tcBorders>
            <w:tcMar>
              <w:left w:w="105" w:type="dxa"/>
              <w:right w:w="105" w:type="dxa"/>
            </w:tcMar>
            <w:vAlign w:val="center"/>
          </w:tcPr>
          <w:p w:rsidR="0F65550B" w:rsidP="0F65550B" w:rsidRDefault="0F65550B" w14:paraId="7549F24D" w14:textId="6B3EAB05">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2026 Rank</w:t>
            </w:r>
          </w:p>
        </w:tc>
        <w:tc>
          <w:tcPr>
            <w:tcW w:w="2103" w:type="dxa"/>
            <w:tcBorders>
              <w:top w:val="nil"/>
              <w:left w:val="single" w:color="auto" w:sz="6" w:space="0"/>
              <w:bottom w:val="single" w:color="auto" w:sz="6" w:space="0"/>
              <w:right w:val="single" w:color="auto" w:sz="6" w:space="0"/>
            </w:tcBorders>
            <w:tcMar>
              <w:left w:w="105" w:type="dxa"/>
              <w:right w:w="105" w:type="dxa"/>
            </w:tcMar>
            <w:vAlign w:val="center"/>
          </w:tcPr>
          <w:p w:rsidR="0F65550B" w:rsidP="0F65550B" w:rsidRDefault="0F65550B" w14:paraId="05C7CEDD" w14:textId="7AF9AEF9">
            <w:pPr>
              <w:spacing w:after="0" w:line="240" w:lineRule="auto"/>
              <w:rPr>
                <w:rFonts w:ascii="Calibri" w:hAnsi="Calibri" w:eastAsia="Calibri" w:cs="Calibri"/>
                <w:sz w:val="16"/>
                <w:szCs w:val="16"/>
                <w:lang w:val="en-US"/>
              </w:rPr>
            </w:pPr>
            <w:r>
              <w:rPr>
                <w:rFonts w:ascii="Calibri" w:hAnsi="Calibri" w:eastAsia="Calibri" w:cs="Calibri"/>
                <w:b/>
                <w:bCs/>
                <w:sz w:val="16"/>
                <w:szCs w:val="16"/>
              </w:rPr>
              <w:t>Institution</w:t>
            </w:r>
          </w:p>
        </w:tc>
        <w:tc>
          <w:tcPr>
            <w:tcW w:w="2103" w:type="dxa"/>
            <w:tcBorders>
              <w:top w:val="nil"/>
              <w:left w:val="single" w:color="auto" w:sz="6" w:space="0"/>
              <w:bottom w:val="single" w:color="auto" w:sz="6" w:space="0"/>
              <w:right w:val="single" w:color="auto" w:sz="6" w:space="0"/>
            </w:tcBorders>
            <w:tcMar>
              <w:left w:w="105" w:type="dxa"/>
              <w:right w:w="105" w:type="dxa"/>
            </w:tcMar>
            <w:vAlign w:val="center"/>
          </w:tcPr>
          <w:p w:rsidR="0F65550B" w:rsidP="0F65550B" w:rsidRDefault="0F65550B" w14:paraId="7095E6BC" w14:textId="34B8768F">
            <w:pPr>
              <w:spacing w:after="0" w:line="240" w:lineRule="auto"/>
              <w:rPr>
                <w:rFonts w:ascii="Calibri" w:hAnsi="Calibri" w:eastAsia="Calibri" w:cs="Calibri"/>
                <w:sz w:val="16"/>
                <w:szCs w:val="16"/>
                <w:lang w:val="en-US"/>
              </w:rPr>
            </w:pPr>
            <w:r>
              <w:rPr>
                <w:rFonts w:ascii="Calibri" w:hAnsi="Calibri" w:eastAsia="Calibri" w:cs="Calibri"/>
                <w:b/>
                <w:bCs/>
                <w:sz w:val="16"/>
                <w:szCs w:val="16"/>
              </w:rPr>
              <w:t>Location</w:t>
            </w:r>
          </w:p>
        </w:tc>
      </w:tr>
      <w:tr w:rsidR="0F65550B" w:rsidTr="6BA01BC8" w14:paraId="2F0395B6"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96233D2" w14:textId="0456BAA5">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1</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6BE98F60" w14:textId="3280B152">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1</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2835E7CA" w14:textId="12B4D8D9">
            <w:pPr>
              <w:spacing w:after="0" w:line="240" w:lineRule="auto"/>
              <w:rPr>
                <w:rFonts w:ascii="Calibri" w:hAnsi="Calibri" w:eastAsia="Calibri" w:cs="Calibri"/>
                <w:sz w:val="16"/>
                <w:szCs w:val="16"/>
                <w:lang w:val="en-US"/>
              </w:rPr>
            </w:pPr>
            <w:r>
              <w:rPr>
                <w:rFonts w:ascii="Calibri" w:hAnsi="Calibri" w:eastAsia="Calibri" w:cs="Calibri"/>
                <w:sz w:val="16"/>
                <w:szCs w:val="16"/>
              </w:rPr>
              <w:t>Massachusetts Institute of Technology (MIT)</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312834D" w14:textId="6AD27B0C">
            <w:pPr>
              <w:spacing w:after="0" w:line="240" w:lineRule="auto"/>
              <w:rPr>
                <w:rFonts w:ascii="Calibri" w:hAnsi="Calibri" w:eastAsia="Calibri" w:cs="Calibri"/>
                <w:sz w:val="16"/>
                <w:szCs w:val="16"/>
                <w:lang w:val="en-US"/>
              </w:rPr>
            </w:pPr>
            <w:r>
              <w:rPr>
                <w:rFonts w:ascii="Calibri" w:hAnsi="Calibri" w:eastAsia="Calibri" w:cs="Calibri"/>
                <w:sz w:val="16"/>
                <w:szCs w:val="16"/>
              </w:rPr>
              <w:t>United States of America</w:t>
            </w:r>
          </w:p>
        </w:tc>
      </w:tr>
      <w:tr w:rsidR="0F65550B" w:rsidTr="6BA01BC8" w14:paraId="1B700716"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0CEBC1BC" w14:textId="5FB47E0E">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2</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4BD1D49" w14:textId="26795FA0">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3</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25C15CFF" w14:textId="17E9A579">
            <w:pPr>
              <w:spacing w:after="0" w:line="240" w:lineRule="auto"/>
              <w:rPr>
                <w:rFonts w:ascii="Calibri" w:hAnsi="Calibri" w:eastAsia="Calibri" w:cs="Calibri"/>
                <w:sz w:val="16"/>
                <w:szCs w:val="16"/>
                <w:lang w:val="en-US"/>
              </w:rPr>
            </w:pPr>
            <w:r>
              <w:rPr>
                <w:rFonts w:ascii="Calibri" w:hAnsi="Calibri" w:eastAsia="Calibri" w:cs="Calibri"/>
                <w:sz w:val="16"/>
                <w:szCs w:val="16"/>
              </w:rPr>
              <w:t>Stanford University</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4BB1E57F" w14:textId="76910FFE">
            <w:pPr>
              <w:spacing w:after="0" w:line="240" w:lineRule="auto"/>
              <w:rPr>
                <w:rFonts w:ascii="Calibri" w:hAnsi="Calibri" w:eastAsia="Calibri" w:cs="Calibri"/>
                <w:sz w:val="16"/>
                <w:szCs w:val="16"/>
                <w:lang w:val="en-US"/>
              </w:rPr>
            </w:pPr>
            <w:r>
              <w:rPr>
                <w:rFonts w:ascii="Calibri" w:hAnsi="Calibri" w:eastAsia="Calibri" w:cs="Calibri"/>
                <w:sz w:val="16"/>
                <w:szCs w:val="16"/>
              </w:rPr>
              <w:t>United States of America</w:t>
            </w:r>
          </w:p>
        </w:tc>
      </w:tr>
      <w:tr w:rsidR="0F65550B" w:rsidTr="6BA01BC8" w14:paraId="18337BB9"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44FA727F" w14:textId="4A8B37D7">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2</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917D73D" w14:textId="0ED11631">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2</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61CF5451" w14:textId="113394B1">
            <w:pPr>
              <w:spacing w:after="0" w:line="240" w:lineRule="auto"/>
              <w:rPr>
                <w:rFonts w:ascii="Calibri" w:hAnsi="Calibri" w:eastAsia="Calibri" w:cs="Calibri"/>
                <w:sz w:val="16"/>
                <w:szCs w:val="16"/>
                <w:lang w:val="en-US"/>
              </w:rPr>
            </w:pPr>
            <w:r>
              <w:rPr>
                <w:rFonts w:ascii="Calibri" w:hAnsi="Calibri" w:eastAsia="Calibri" w:cs="Calibri"/>
                <w:sz w:val="16"/>
                <w:szCs w:val="16"/>
              </w:rPr>
              <w:t>Imperial College London</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D60E6EA" w14:textId="44F10CDF">
            <w:pPr>
              <w:spacing w:after="0" w:line="240" w:lineRule="auto"/>
              <w:rPr>
                <w:rFonts w:ascii="Calibri" w:hAnsi="Calibri" w:eastAsia="Calibri" w:cs="Calibri"/>
                <w:sz w:val="16"/>
                <w:szCs w:val="16"/>
                <w:lang w:val="en-US"/>
              </w:rPr>
            </w:pPr>
            <w:r>
              <w:rPr>
                <w:rFonts w:ascii="Calibri" w:hAnsi="Calibri" w:eastAsia="Calibri" w:cs="Calibri"/>
                <w:sz w:val="16"/>
                <w:szCs w:val="16"/>
              </w:rPr>
              <w:t>United Kingdom</w:t>
            </w:r>
          </w:p>
        </w:tc>
      </w:tr>
      <w:tr w:rsidR="0F65550B" w:rsidTr="6BA01BC8" w14:paraId="3BC05782"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0042225" w14:textId="3E1E24F9">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4</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4F9792DA" w14:textId="634A2206">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4</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4E313CC9" w14:textId="428CAF33">
            <w:pPr>
              <w:spacing w:after="0" w:line="240" w:lineRule="auto"/>
              <w:rPr>
                <w:rFonts w:ascii="Calibri" w:hAnsi="Calibri" w:eastAsia="Calibri" w:cs="Calibri"/>
                <w:sz w:val="16"/>
                <w:szCs w:val="16"/>
                <w:lang w:val="en-US"/>
              </w:rPr>
            </w:pPr>
            <w:r>
              <w:rPr>
                <w:rFonts w:ascii="Calibri" w:hAnsi="Calibri" w:eastAsia="Calibri" w:cs="Calibri"/>
                <w:sz w:val="16"/>
                <w:szCs w:val="16"/>
              </w:rPr>
              <w:t>University of Oxford</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FE9C536" w14:textId="21EC2F2A">
            <w:pPr>
              <w:spacing w:after="0" w:line="240" w:lineRule="auto"/>
              <w:rPr>
                <w:rFonts w:ascii="Calibri" w:hAnsi="Calibri" w:eastAsia="Calibri" w:cs="Calibri"/>
                <w:sz w:val="16"/>
                <w:szCs w:val="16"/>
                <w:lang w:val="en-US"/>
              </w:rPr>
            </w:pPr>
            <w:r>
              <w:rPr>
                <w:rFonts w:ascii="Calibri" w:hAnsi="Calibri" w:eastAsia="Calibri" w:cs="Calibri"/>
                <w:sz w:val="16"/>
                <w:szCs w:val="16"/>
              </w:rPr>
              <w:t>United Kingdom</w:t>
            </w:r>
          </w:p>
        </w:tc>
      </w:tr>
      <w:tr w:rsidR="0F65550B" w:rsidTr="6BA01BC8" w14:paraId="0203CA44"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B68CBA8" w14:textId="04144C1A">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5</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3F2D03D2" w14:textId="6F310616">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5</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B0BA823" w14:textId="21A59623">
            <w:pPr>
              <w:spacing w:after="0" w:line="240" w:lineRule="auto"/>
              <w:rPr>
                <w:rFonts w:ascii="Calibri" w:hAnsi="Calibri" w:eastAsia="Calibri" w:cs="Calibri"/>
                <w:sz w:val="16"/>
                <w:szCs w:val="16"/>
                <w:lang w:val="en-US"/>
              </w:rPr>
            </w:pPr>
            <w:r>
              <w:rPr>
                <w:rFonts w:ascii="Calibri" w:hAnsi="Calibri" w:eastAsia="Calibri" w:cs="Calibri"/>
                <w:sz w:val="16"/>
                <w:szCs w:val="16"/>
              </w:rPr>
              <w:t>Harvard University</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74269836" w14:textId="020CAEB3">
            <w:pPr>
              <w:spacing w:after="0" w:line="240" w:lineRule="auto"/>
              <w:rPr>
                <w:rFonts w:ascii="Calibri" w:hAnsi="Calibri" w:eastAsia="Calibri" w:cs="Calibri"/>
                <w:sz w:val="16"/>
                <w:szCs w:val="16"/>
                <w:lang w:val="en-US"/>
              </w:rPr>
            </w:pPr>
            <w:r>
              <w:rPr>
                <w:rFonts w:ascii="Calibri" w:hAnsi="Calibri" w:eastAsia="Calibri" w:cs="Calibri"/>
                <w:sz w:val="16"/>
                <w:szCs w:val="16"/>
              </w:rPr>
              <w:t>United States of America</w:t>
            </w:r>
          </w:p>
        </w:tc>
      </w:tr>
      <w:tr w:rsidR="0F65550B" w:rsidTr="6BA01BC8" w14:paraId="4D31ECF2"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0E0E443E" w14:textId="56A30CBC">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6</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33B609CA" w14:textId="56E62882">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6</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23F8C9A" w14:textId="63F0886D">
            <w:pPr>
              <w:spacing w:after="0" w:line="240" w:lineRule="auto"/>
              <w:rPr>
                <w:rFonts w:ascii="Calibri" w:hAnsi="Calibri" w:eastAsia="Calibri" w:cs="Calibri"/>
                <w:sz w:val="16"/>
                <w:szCs w:val="16"/>
                <w:lang w:val="en-US"/>
              </w:rPr>
            </w:pPr>
            <w:r>
              <w:rPr>
                <w:rFonts w:ascii="Calibri" w:hAnsi="Calibri" w:eastAsia="Calibri" w:cs="Calibri"/>
                <w:sz w:val="16"/>
                <w:szCs w:val="16"/>
              </w:rPr>
              <w:t>University of Cambridge</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25F9130D" w14:textId="70D6E39C">
            <w:pPr>
              <w:spacing w:after="0" w:line="240" w:lineRule="auto"/>
              <w:rPr>
                <w:rFonts w:ascii="Calibri" w:hAnsi="Calibri" w:eastAsia="Calibri" w:cs="Calibri"/>
                <w:sz w:val="16"/>
                <w:szCs w:val="16"/>
                <w:lang w:val="en-US"/>
              </w:rPr>
            </w:pPr>
            <w:r>
              <w:rPr>
                <w:rFonts w:ascii="Calibri" w:hAnsi="Calibri" w:eastAsia="Calibri" w:cs="Calibri"/>
                <w:sz w:val="16"/>
                <w:szCs w:val="16"/>
              </w:rPr>
              <w:t>United Kingdom</w:t>
            </w:r>
          </w:p>
        </w:tc>
      </w:tr>
      <w:tr w:rsidR="0F65550B" w:rsidTr="6BA01BC8" w14:paraId="7E1D8156"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2B54B3F9" w14:textId="428C60B4">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7</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7F99E8C0" w14:textId="2F9C7152">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10</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C885CC2" w14:textId="51196FE2">
            <w:pPr>
              <w:spacing w:after="0" w:line="240" w:lineRule="auto"/>
              <w:rPr>
                <w:rFonts w:ascii="Calibri" w:hAnsi="Calibri" w:eastAsia="Calibri" w:cs="Calibri"/>
                <w:sz w:val="16"/>
                <w:szCs w:val="16"/>
                <w:lang w:val="en-US"/>
              </w:rPr>
            </w:pPr>
            <w:r>
              <w:rPr>
                <w:rFonts w:ascii="Calibri" w:hAnsi="Calibri" w:eastAsia="Calibri" w:cs="Calibri"/>
                <w:sz w:val="16"/>
                <w:szCs w:val="16"/>
              </w:rPr>
              <w:t>California Institute of Technology (Caltech)</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074295B" w14:textId="2E89EB2C">
            <w:pPr>
              <w:spacing w:after="0" w:line="240" w:lineRule="auto"/>
              <w:rPr>
                <w:rFonts w:ascii="Calibri" w:hAnsi="Calibri" w:eastAsia="Calibri" w:cs="Calibri"/>
                <w:sz w:val="16"/>
                <w:szCs w:val="16"/>
                <w:lang w:val="en-US"/>
              </w:rPr>
            </w:pPr>
            <w:r>
              <w:rPr>
                <w:rFonts w:ascii="Calibri" w:hAnsi="Calibri" w:eastAsia="Calibri" w:cs="Calibri"/>
                <w:sz w:val="16"/>
                <w:szCs w:val="16"/>
              </w:rPr>
              <w:t>United States of America</w:t>
            </w:r>
          </w:p>
        </w:tc>
      </w:tr>
      <w:tr w:rsidR="0F65550B" w:rsidTr="6BA01BC8" w14:paraId="5A22A2A6"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6E096D0" w14:textId="606295D4">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8</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C5FE2AC" w14:textId="5090057A">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9</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37A621C6" w14:textId="13BB9E2F">
            <w:pPr>
              <w:spacing w:after="0" w:line="240" w:lineRule="auto"/>
              <w:rPr>
                <w:rFonts w:ascii="Calibri" w:hAnsi="Calibri" w:eastAsia="Calibri" w:cs="Calibri"/>
                <w:sz w:val="16"/>
                <w:szCs w:val="16"/>
                <w:lang w:val="en-US"/>
              </w:rPr>
            </w:pPr>
            <w:r>
              <w:rPr>
                <w:rFonts w:ascii="Calibri" w:hAnsi="Calibri" w:eastAsia="Calibri" w:cs="Calibri"/>
                <w:sz w:val="16"/>
                <w:szCs w:val="16"/>
              </w:rPr>
              <w:t>UCL</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735DB17F" w14:textId="6A035453">
            <w:pPr>
              <w:spacing w:after="0" w:line="240" w:lineRule="auto"/>
              <w:rPr>
                <w:rFonts w:ascii="Calibri" w:hAnsi="Calibri" w:eastAsia="Calibri" w:cs="Calibri"/>
                <w:sz w:val="16"/>
                <w:szCs w:val="16"/>
                <w:lang w:val="en-US"/>
              </w:rPr>
            </w:pPr>
            <w:r>
              <w:rPr>
                <w:rFonts w:ascii="Calibri" w:hAnsi="Calibri" w:eastAsia="Calibri" w:cs="Calibri"/>
                <w:sz w:val="16"/>
                <w:szCs w:val="16"/>
              </w:rPr>
              <w:t>United Kingdom</w:t>
            </w:r>
          </w:p>
        </w:tc>
      </w:tr>
      <w:tr w:rsidR="0F65550B" w:rsidTr="6BA01BC8" w14:paraId="6247788C"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3B83A329" w14:textId="1026797B">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8</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9C5AC67" w14:textId="1D5E7B39">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7</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0C23C9F0" w14:textId="33F2B9BC">
            <w:pPr>
              <w:spacing w:after="0" w:line="240" w:lineRule="auto"/>
              <w:rPr>
                <w:rFonts w:ascii="Calibri" w:hAnsi="Calibri" w:eastAsia="Calibri" w:cs="Calibri"/>
                <w:sz w:val="16"/>
                <w:szCs w:val="16"/>
                <w:lang w:val="en-US"/>
              </w:rPr>
            </w:pPr>
            <w:r>
              <w:rPr>
                <w:rFonts w:ascii="Calibri" w:hAnsi="Calibri" w:eastAsia="Calibri" w:cs="Calibri"/>
                <w:sz w:val="16"/>
                <w:szCs w:val="16"/>
              </w:rPr>
              <w:t>ETH Zurich</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5CA425F" w14:textId="2D3AC3D3">
            <w:pPr>
              <w:spacing w:after="0" w:line="240" w:lineRule="auto"/>
              <w:rPr>
                <w:rFonts w:ascii="Calibri" w:hAnsi="Calibri" w:eastAsia="Calibri" w:cs="Calibri"/>
                <w:sz w:val="16"/>
                <w:szCs w:val="16"/>
                <w:lang w:val="en-US"/>
              </w:rPr>
            </w:pPr>
            <w:r>
              <w:rPr>
                <w:rFonts w:ascii="Calibri" w:hAnsi="Calibri" w:eastAsia="Calibri" w:cs="Calibri"/>
                <w:sz w:val="16"/>
                <w:szCs w:val="16"/>
              </w:rPr>
              <w:t>Switzerland</w:t>
            </w:r>
          </w:p>
        </w:tc>
      </w:tr>
      <w:tr w:rsidR="0F65550B" w:rsidTr="6BA01BC8" w14:paraId="2E89EE2B" w14:textId="77777777">
        <w:trPr>
          <w:trHeight w:val="285"/>
        </w:trPr>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2DF9E04" w14:textId="6C2B3BBD">
            <w:pPr>
              <w:spacing w:after="0" w:line="240" w:lineRule="auto"/>
              <w:jc w:val="center"/>
              <w:rPr>
                <w:rFonts w:ascii="Calibri" w:hAnsi="Calibri" w:eastAsia="Calibri" w:cs="Calibri"/>
                <w:sz w:val="16"/>
                <w:szCs w:val="16"/>
                <w:lang w:val="en-US"/>
              </w:rPr>
            </w:pPr>
            <w:r>
              <w:rPr>
                <w:rFonts w:ascii="Calibri" w:hAnsi="Calibri" w:eastAsia="Calibri" w:cs="Calibri"/>
                <w:b/>
                <w:bCs/>
                <w:sz w:val="16"/>
                <w:szCs w:val="16"/>
              </w:rPr>
              <w:t>10</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7606D22A" w14:textId="59606C25">
            <w:pPr>
              <w:spacing w:after="0" w:line="240" w:lineRule="auto"/>
              <w:jc w:val="center"/>
              <w:rPr>
                <w:rFonts w:ascii="Calibri" w:hAnsi="Calibri" w:eastAsia="Calibri" w:cs="Calibri"/>
                <w:sz w:val="16"/>
                <w:szCs w:val="16"/>
                <w:lang w:val="en-US"/>
              </w:rPr>
            </w:pPr>
            <w:r>
              <w:rPr>
                <w:rFonts w:ascii="Calibri" w:hAnsi="Calibri" w:eastAsia="Calibri" w:cs="Calibri"/>
                <w:sz w:val="16"/>
                <w:szCs w:val="16"/>
              </w:rPr>
              <w:t>8</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15DC5EA0" w14:textId="676D559B">
            <w:pPr>
              <w:spacing w:after="0" w:line="240" w:lineRule="auto"/>
              <w:rPr>
                <w:rFonts w:ascii="Calibri" w:hAnsi="Calibri" w:eastAsia="Calibri" w:cs="Calibri"/>
                <w:sz w:val="16"/>
                <w:szCs w:val="16"/>
                <w:lang w:val="en-US"/>
              </w:rPr>
            </w:pPr>
            <w:r>
              <w:rPr>
                <w:rFonts w:ascii="Calibri" w:hAnsi="Calibri" w:eastAsia="Calibri" w:cs="Calibri"/>
                <w:sz w:val="16"/>
                <w:szCs w:val="16"/>
              </w:rPr>
              <w:t>National University of Singapore (NUS)</w:t>
            </w:r>
          </w:p>
        </w:tc>
        <w:tc>
          <w:tcPr>
            <w:tcW w:w="2103"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F65550B" w:rsidP="0F65550B" w:rsidRDefault="0F65550B" w14:paraId="579780B0" w14:textId="5AA8B2F8">
            <w:pPr>
              <w:spacing w:after="0" w:line="240" w:lineRule="auto"/>
              <w:rPr>
                <w:rFonts w:ascii="Calibri" w:hAnsi="Calibri" w:eastAsia="Calibri" w:cs="Calibri"/>
                <w:sz w:val="16"/>
                <w:szCs w:val="16"/>
                <w:lang w:val="en-US"/>
              </w:rPr>
            </w:pPr>
            <w:r>
              <w:rPr>
                <w:rFonts w:ascii="Calibri" w:hAnsi="Calibri" w:eastAsia="Calibri" w:cs="Calibri"/>
                <w:sz w:val="16"/>
                <w:szCs w:val="16"/>
              </w:rPr>
              <w:t>Singapore</w:t>
            </w:r>
          </w:p>
        </w:tc>
      </w:tr>
    </w:tbl>
    <w:p w:rsidRPr="0070184E" w:rsidR="0028131A" w:rsidP="0F65550B" w:rsidRDefault="0028131A" w14:paraId="44DD06BA" w14:textId="2691A8AD">
      <w:pPr>
        <w:spacing w:after="0" w:line="240" w:lineRule="auto"/>
        <w:rPr>
          <w:rFonts w:ascii="Calibri" w:hAnsi="Calibri" w:eastAsia="Calibri" w:cs="Calibri"/>
          <w:color w:val="000000" w:themeColor="text1"/>
          <w:sz w:val="22"/>
          <w:szCs w:val="22"/>
          <w:lang w:val="en-US"/>
        </w:rPr>
      </w:pPr>
    </w:p>
    <w:p w:rsidRPr="0070184E" w:rsidR="0028131A" w:rsidP="0F65550B" w:rsidRDefault="0028131A" w14:paraId="73A3B3C4" w14:textId="0184FEF0">
      <w:pPr>
        <w:pStyle w:val="paragraph"/>
        <w:spacing w:after="160" w:afterAutospacing="0" w:line="360" w:lineRule="auto"/>
        <w:rPr>
          <w:rFonts w:ascii="Calibri" w:hAnsi="Calibri" w:eastAsia="Calibri" w:cs="Calibri"/>
          <w:color w:val="000000" w:themeColor="text1"/>
          <w:sz w:val="22"/>
          <w:szCs w:val="22"/>
          <w:lang w:val="en-US"/>
        </w:rPr>
      </w:pPr>
      <w:r>
        <w:rPr>
          <w:rFonts w:ascii="Calibri" w:hAnsi="Calibri" w:eastAsia="Calibri" w:cs="Calibri"/>
          <w:b/>
          <w:bCs/>
          <w:color w:val="000000" w:themeColor="text1"/>
          <w:sz w:val="22"/>
          <w:szCs w:val="22"/>
          <w:u w:val="single"/>
        </w:rPr>
        <w:t>Regional highlights</w:t>
      </w:r>
    </w:p>
    <w:p w:rsidRPr="0070184E" w:rsidR="0028131A" w:rsidP="0F65550B" w:rsidRDefault="0028131A" w14:paraId="38D6AF73" w14:textId="0FFD2CA1">
      <w:pPr>
        <w:pStyle w:val="paragraph"/>
        <w:spacing w:after="160" w:afterAutospacing="0" w:line="360" w:lineRule="auto"/>
      </w:pPr>
      <w:r>
        <w:rPr>
          <w:rFonts w:ascii="Calibri" w:hAnsi="Calibri" w:eastAsia="Calibri" w:cs="Calibri"/>
          <w:color w:val="000000" w:themeColor="text1"/>
          <w:sz w:val="22"/>
          <w:szCs w:val="22"/>
        </w:rPr>
        <w:t xml:space="preserve">In Australia, University of New South Wales claims the national top spot for the first time. Overall, 58% of the Australian higher education system’s 37 ranked institutions have improved, with particularly strong performances in indicators measuring reputation among academics and employers. With University of the Sunshine Coast re-entering the rankings for the first time since 2025, Australia now has the highest number of entries it has ever achieved in the QS World University Rankings. </w:t>
      </w:r>
      <w:r>
        <w:rPr>
          <w:rFonts w:ascii="Calibri" w:hAnsi="Calibri" w:eastAsia="Calibri" w:cs="Calibri"/>
          <w:sz w:val="22"/>
          <w:szCs w:val="22"/>
        </w:rPr>
        <w:t xml:space="preserve"> </w:t>
      </w:r>
    </w:p>
    <w:p w:rsidRPr="0070184E" w:rsidR="0028131A" w:rsidP="0F65550B" w:rsidRDefault="0028131A" w14:paraId="1C050329" w14:textId="3EF89CB4">
      <w:pPr>
        <w:pStyle w:val="paragraph"/>
        <w:spacing w:after="160" w:afterAutospacing="0" w:line="360" w:lineRule="auto"/>
      </w:pPr>
      <w:r>
        <w:rPr>
          <w:rFonts w:ascii="Calibri" w:hAnsi="Calibri" w:eastAsia="Calibri" w:cs="Calibri"/>
          <w:color w:val="000000" w:themeColor="text1"/>
          <w:sz w:val="22"/>
          <w:szCs w:val="22"/>
        </w:rPr>
        <w:t xml:space="preserve">With 13 debutants among its 85 ranked universities, Mainland China records the highest number of new entries this year, while 26 institutions achieve historic highs. Improvements in areas such as Citations per Faculty, Employer Reputation, and Academic Reputation have strengthened the region’s performance in the latest rankings. </w:t>
      </w:r>
      <w:r>
        <w:rPr>
          <w:rFonts w:ascii="Calibri" w:hAnsi="Calibri" w:eastAsia="Calibri" w:cs="Calibri"/>
          <w:sz w:val="22"/>
          <w:szCs w:val="22"/>
        </w:rPr>
        <w:t xml:space="preserve"> </w:t>
      </w:r>
    </w:p>
    <w:p w:rsidR="0A61513C" w:rsidP="07F742A6" w:rsidRDefault="0A61513C" w14:paraId="19E6FC52" w14:textId="44D35905">
      <w:r>
        <w:rPr>
          <w:rFonts w:ascii="Calibri" w:hAnsi="Calibri" w:eastAsia="Calibri" w:cs="Calibri"/>
          <w:color w:val="1D1D1B"/>
          <w:sz w:val="22"/>
          <w:szCs w:val="22"/>
        </w:rPr>
        <w:t>This year’s QS World University Rankings feature 1,500 universities across 106 higher education systems. The analysis accounted for:</w:t>
      </w:r>
      <w:r>
        <w:rPr>
          <w:rFonts w:ascii="Calibri" w:hAnsi="Calibri" w:eastAsia="Calibri" w:cs="Calibri"/>
          <w:color w:val="1D1D1B"/>
          <w:sz w:val="22"/>
          <w:szCs w:val="22"/>
          <w:lang w:val="en-US"/>
        </w:rPr>
        <w:t xml:space="preserve"> </w:t>
      </w:r>
    </w:p>
    <w:p w:rsidR="0A61513C" w:rsidP="07F742A6" w:rsidRDefault="0A61513C" w14:paraId="22E12FB5" w14:textId="618CACD3">
      <w:pPr>
        <w:pStyle w:val="ListParagraph"/>
        <w:numPr>
          <w:ilvl w:val="0"/>
          <w:numId w:val="5"/>
        </w:numPr>
        <w:spacing w:after="0"/>
        <w:rPr>
          <w:rFonts w:ascii="Calibri" w:hAnsi="Calibri" w:eastAsia="Calibri" w:cs="Calibri"/>
          <w:color w:val="1D1D1B"/>
          <w:sz w:val="22"/>
          <w:szCs w:val="22"/>
          <w:lang w:val="en-US"/>
        </w:rPr>
      </w:pPr>
      <w:r>
        <w:rPr>
          <w:rFonts w:ascii="Calibri" w:hAnsi="Calibri" w:eastAsia="Calibri" w:cs="Calibri"/>
          <w:color w:val="1D1D1B"/>
          <w:sz w:val="22"/>
          <w:szCs w:val="22"/>
          <w:lang w:val="en-US"/>
        </w:rPr>
        <w:t xml:space="preserve">21 million research papers </w:t>
      </w:r>
    </w:p>
    <w:p w:rsidR="0A61513C" w:rsidP="07F742A6" w:rsidRDefault="0A61513C" w14:paraId="1B1590E5" w14:textId="49C95D39">
      <w:pPr>
        <w:pStyle w:val="ListParagraph"/>
        <w:numPr>
          <w:ilvl w:val="0"/>
          <w:numId w:val="4"/>
        </w:numPr>
        <w:spacing w:after="0"/>
        <w:rPr>
          <w:rFonts w:ascii="Calibri" w:hAnsi="Calibri" w:eastAsia="Calibri" w:cs="Calibri"/>
          <w:color w:val="1D1D1B"/>
          <w:sz w:val="22"/>
          <w:szCs w:val="22"/>
          <w:lang w:val="en-US"/>
        </w:rPr>
      </w:pPr>
      <w:r>
        <w:rPr>
          <w:rFonts w:ascii="Calibri" w:hAnsi="Calibri" w:eastAsia="Calibri" w:cs="Calibri"/>
          <w:color w:val="1D1D1B"/>
          <w:sz w:val="22"/>
          <w:szCs w:val="22"/>
          <w:lang w:val="en-US"/>
        </w:rPr>
        <w:t xml:space="preserve">222 million citations </w:t>
      </w:r>
    </w:p>
    <w:p w:rsidR="0A61513C" w:rsidP="07F742A6" w:rsidRDefault="0A61513C" w14:paraId="23D86CE9" w14:textId="1DED97F6">
      <w:pPr>
        <w:pStyle w:val="ListParagraph"/>
        <w:numPr>
          <w:ilvl w:val="0"/>
          <w:numId w:val="3"/>
        </w:numPr>
        <w:spacing w:after="0"/>
        <w:rPr>
          <w:rFonts w:ascii="Calibri" w:hAnsi="Calibri" w:eastAsia="Calibri" w:cs="Calibri"/>
          <w:color w:val="1D1D1B"/>
          <w:sz w:val="22"/>
          <w:szCs w:val="22"/>
          <w:lang w:val="en-US"/>
        </w:rPr>
      </w:pPr>
      <w:r>
        <w:rPr>
          <w:rFonts w:ascii="Calibri" w:hAnsi="Calibri" w:eastAsia="Calibri" w:cs="Calibri"/>
          <w:color w:val="1D1D1B"/>
          <w:sz w:val="22"/>
          <w:szCs w:val="22"/>
          <w:lang w:val="en-US"/>
        </w:rPr>
        <w:t xml:space="preserve">1.6 million academic survey responses </w:t>
      </w:r>
    </w:p>
    <w:p w:rsidR="0A61513C" w:rsidP="07F742A6" w:rsidRDefault="0A61513C" w14:paraId="2C113E35" w14:textId="29418E8D">
      <w:pPr>
        <w:pStyle w:val="ListParagraph"/>
        <w:numPr>
          <w:ilvl w:val="0"/>
          <w:numId w:val="2"/>
        </w:numPr>
        <w:spacing w:after="0"/>
        <w:rPr>
          <w:rFonts w:ascii="Calibri" w:hAnsi="Calibri" w:eastAsia="Calibri" w:cs="Calibri"/>
          <w:color w:val="1D1D1B"/>
          <w:sz w:val="22"/>
          <w:szCs w:val="22"/>
          <w:lang w:val="en-US"/>
        </w:rPr>
      </w:pPr>
      <w:r>
        <w:rPr>
          <w:rFonts w:ascii="Calibri" w:hAnsi="Calibri" w:eastAsia="Calibri" w:cs="Calibri"/>
          <w:color w:val="1D1D1B"/>
          <w:sz w:val="22"/>
          <w:szCs w:val="22"/>
          <w:lang w:val="en-US"/>
        </w:rPr>
        <w:t xml:space="preserve">Data from 8,808 institutions </w:t>
      </w:r>
    </w:p>
    <w:p w:rsidR="0A61513C" w:rsidP="07F742A6" w:rsidRDefault="0A61513C" w14:paraId="78BA9518" w14:textId="2F850D51">
      <w:pPr>
        <w:pStyle w:val="ListParagraph"/>
        <w:numPr>
          <w:ilvl w:val="0"/>
          <w:numId w:val="1"/>
        </w:numPr>
        <w:spacing w:after="0"/>
        <w:rPr>
          <w:rFonts w:ascii="Calibri" w:hAnsi="Calibri" w:eastAsia="Calibri" w:cs="Calibri"/>
          <w:color w:val="1D1D1B"/>
          <w:sz w:val="22"/>
          <w:szCs w:val="22"/>
          <w:lang w:val="en-US"/>
        </w:rPr>
      </w:pPr>
      <w:r>
        <w:rPr>
          <w:rFonts w:ascii="Calibri" w:hAnsi="Calibri" w:eastAsia="Calibri" w:cs="Calibri"/>
          <w:color w:val="1D1D1B"/>
          <w:sz w:val="22"/>
          <w:szCs w:val="22"/>
          <w:lang w:val="en-US"/>
        </w:rPr>
        <w:lastRenderedPageBreak/>
        <w:t>Insights from 121,024 academic and 69,432 employers</w:t>
      </w:r>
    </w:p>
    <w:p w:rsidRPr="0070184E" w:rsidR="0028131A" w:rsidP="0F65550B" w:rsidRDefault="0028131A" w14:paraId="1A174968" w14:textId="14C79CEC">
      <w:pPr>
        <w:pStyle w:val="paragraph"/>
        <w:spacing w:after="160" w:afterAutospacing="0" w:line="360" w:lineRule="auto"/>
        <w:jc w:val="center"/>
        <w:rPr>
          <w:rFonts w:ascii="Calibri" w:hAnsi="Calibri" w:eastAsia="Calibri" w:cs="Calibri"/>
          <w:color w:val="000000" w:themeColor="text1"/>
          <w:sz w:val="22"/>
          <w:szCs w:val="22"/>
        </w:rPr>
      </w:pPr>
      <w:r>
        <w:rPr>
          <w:rFonts w:ascii="Calibri" w:hAnsi="Calibri" w:eastAsia="Calibri" w:cs="Calibri"/>
          <w:b/>
          <w:bCs/>
          <w:color w:val="000000" w:themeColor="text1"/>
          <w:sz w:val="22"/>
          <w:szCs w:val="22"/>
          <w:u w:val="single"/>
        </w:rPr>
        <w:t>-Ends- </w:t>
      </w:r>
      <w:r>
        <w:rPr>
          <w:rFonts w:ascii="Calibri" w:hAnsi="Calibri" w:eastAsia="Calibri" w:cs="Calibri"/>
          <w:color w:val="000000" w:themeColor="text1"/>
          <w:sz w:val="22"/>
          <w:szCs w:val="22"/>
        </w:rPr>
        <w:t>   </w:t>
      </w:r>
    </w:p>
    <w:p w:rsidRPr="0070184E" w:rsidR="0028131A" w:rsidP="0F65550B" w:rsidRDefault="0028131A" w14:paraId="5A25E0AB" w14:textId="5B166C69">
      <w:pPr>
        <w:pStyle w:val="paragraph"/>
        <w:spacing w:after="160" w:afterAutospacing="0" w:line="360" w:lineRule="auto"/>
        <w:rPr>
          <w:rFonts w:ascii="Calibri" w:hAnsi="Calibri" w:eastAsia="Calibri" w:cs="Calibri"/>
          <w:color w:val="000000" w:themeColor="text1"/>
          <w:sz w:val="22"/>
          <w:szCs w:val="22"/>
        </w:rPr>
      </w:pPr>
      <w:r>
        <w:rPr>
          <w:rFonts w:ascii="Calibri" w:hAnsi="Calibri" w:eastAsia="Calibri" w:cs="Calibri"/>
          <w:color w:val="000000" w:themeColor="text1"/>
          <w:sz w:val="22"/>
          <w:szCs w:val="22"/>
        </w:rPr>
        <w:t>Detailed methodological information can be found at </w:t>
      </w:r>
      <w:hyperlink r:id="rId13">
        <w:r>
          <w:rPr>
            <w:rStyle w:val="Hyperlink"/>
            <w:rFonts w:ascii="Calibri" w:hAnsi="Calibri" w:eastAsia="Calibri" w:cs="Calibri"/>
            <w:sz w:val="22"/>
            <w:szCs w:val="22"/>
          </w:rPr>
          <w:t>https://www.topuniversities.com/world-university-rankings/methodology</w:t>
        </w:r>
      </w:hyperlink>
      <w:r>
        <w:rPr>
          <w:rFonts w:ascii="Calibri" w:hAnsi="Calibri" w:eastAsia="Calibri" w:cs="Calibri"/>
          <w:color w:val="000000" w:themeColor="text1"/>
          <w:sz w:val="22"/>
          <w:szCs w:val="22"/>
          <w:u w:val="single"/>
        </w:rPr>
        <w:t>. </w:t>
      </w:r>
      <w:r>
        <w:rPr>
          <w:rFonts w:ascii="Calibri" w:hAnsi="Calibri" w:eastAsia="Calibri" w:cs="Calibri"/>
          <w:color w:val="000000" w:themeColor="text1"/>
          <w:sz w:val="22"/>
          <w:szCs w:val="22"/>
        </w:rPr>
        <w:t>          </w:t>
      </w:r>
    </w:p>
    <w:p w:rsidRPr="0070184E" w:rsidR="0028131A" w:rsidP="0F65550B" w:rsidRDefault="0028131A" w14:paraId="0ED2871C" w14:textId="1557CF47">
      <w:pPr>
        <w:pStyle w:val="paragraph"/>
        <w:spacing w:after="160" w:afterAutospacing="0" w:line="360" w:lineRule="auto"/>
        <w:rPr>
          <w:rFonts w:ascii="Calibri" w:hAnsi="Calibri" w:eastAsia="Calibri" w:cs="Calibri"/>
          <w:color w:val="000000" w:themeColor="text1"/>
          <w:sz w:val="22"/>
          <w:szCs w:val="22"/>
        </w:rPr>
      </w:pPr>
      <w:r>
        <w:rPr>
          <w:rFonts w:ascii="Calibri" w:hAnsi="Calibri" w:eastAsia="Calibri" w:cs="Calibri"/>
          <w:color w:val="000000" w:themeColor="text1"/>
          <w:sz w:val="22"/>
          <w:szCs w:val="22"/>
          <w:lang w:val="en-US"/>
        </w:rPr>
        <w:t>The full </w:t>
      </w:r>
      <w:r>
        <w:rPr>
          <w:rFonts w:ascii="Calibri" w:hAnsi="Calibri" w:eastAsia="Calibri" w:cs="Calibri"/>
          <w:b/>
          <w:bCs/>
          <w:color w:val="000000" w:themeColor="text1"/>
          <w:sz w:val="22"/>
          <w:szCs w:val="22"/>
          <w:lang w:val="en-US"/>
        </w:rPr>
        <w:t xml:space="preserve">QS World University Rankings </w:t>
      </w:r>
      <w:r>
        <w:rPr>
          <w:rFonts w:ascii="Calibri" w:hAnsi="Calibri" w:eastAsia="Calibri" w:cs="Calibri"/>
          <w:color w:val="000000" w:themeColor="text1"/>
          <w:sz w:val="22"/>
          <w:szCs w:val="22"/>
          <w:lang w:val="en-US"/>
        </w:rPr>
        <w:t xml:space="preserve">will be published when the embargo lifts and will be available at  </w:t>
      </w:r>
      <w:hyperlink r:id="rId14">
        <w:r>
          <w:rPr>
            <w:rStyle w:val="Hyperlink"/>
            <w:rFonts w:ascii="Calibri" w:hAnsi="Calibri" w:eastAsia="Calibri" w:cs="Calibri"/>
            <w:sz w:val="22"/>
            <w:szCs w:val="22"/>
            <w:lang w:val="en-US"/>
          </w:rPr>
          <w:t>https://www.topuniversities.com/world-university-rankings</w:t>
        </w:r>
      </w:hyperlink>
      <w:r>
        <w:rPr>
          <w:rFonts w:ascii="Calibri" w:hAnsi="Calibri" w:eastAsia="Calibri" w:cs="Calibri"/>
          <w:color w:val="000000" w:themeColor="text1"/>
          <w:sz w:val="22"/>
          <w:szCs w:val="22"/>
          <w:lang w:val="en-US"/>
        </w:rPr>
        <w:t xml:space="preserve"> </w:t>
      </w:r>
      <w:r>
        <w:rPr>
          <w:rFonts w:ascii="Calibri" w:hAnsi="Calibri" w:eastAsia="Calibri" w:cs="Calibri"/>
          <w:color w:val="000000" w:themeColor="text1"/>
          <w:sz w:val="22"/>
          <w:szCs w:val="22"/>
        </w:rPr>
        <w:t>      </w:t>
      </w:r>
    </w:p>
    <w:p w:rsidRPr="0070184E" w:rsidR="0028131A" w:rsidP="0F65550B" w:rsidRDefault="0028131A" w14:paraId="785C29E3" w14:textId="3F7568A9">
      <w:pPr>
        <w:pStyle w:val="paragraph"/>
        <w:spacing w:after="160" w:afterAutospacing="0" w:line="360" w:lineRule="auto"/>
        <w:rPr>
          <w:rFonts w:ascii="Calibri" w:hAnsi="Calibri" w:eastAsia="Calibri" w:cs="Calibri"/>
          <w:color w:val="000000" w:themeColor="text1"/>
          <w:sz w:val="22"/>
          <w:szCs w:val="22"/>
        </w:rPr>
      </w:pPr>
      <w:r>
        <w:rPr>
          <w:rFonts w:ascii="Calibri" w:hAnsi="Calibri" w:eastAsia="Calibri" w:cs="Calibri"/>
          <w:color w:val="000000" w:themeColor="text1"/>
          <w:sz w:val="22"/>
          <w:szCs w:val="22"/>
        </w:rPr>
        <w:t>For further information or to request interviews with QS’ analysts, please contact:            </w:t>
      </w:r>
    </w:p>
    <w:p w:rsidRPr="0070184E" w:rsidR="0028131A" w:rsidP="0F65550B" w:rsidRDefault="0028131A" w14:paraId="3165047F" w14:textId="7E891BF9">
      <w:pPr>
        <w:pStyle w:val="paragraph"/>
        <w:rPr>
          <w:rFonts w:ascii="Calibri" w:hAnsi="Calibri" w:eastAsia="Calibri" w:cs="Calibri"/>
          <w:color w:val="000000" w:themeColor="text1"/>
          <w:sz w:val="22"/>
          <w:szCs w:val="22"/>
        </w:rPr>
      </w:pPr>
      <w:r>
        <w:rPr>
          <w:rFonts w:ascii="Calibri" w:hAnsi="Calibri" w:eastAsia="Calibri" w:cs="Calibri"/>
          <w:b/>
          <w:bCs/>
          <w:color w:val="000000" w:themeColor="text1"/>
          <w:sz w:val="22"/>
          <w:szCs w:val="22"/>
          <w:lang w:val="en-US"/>
        </w:rPr>
        <w:t>Simona Bizzozero</w:t>
      </w:r>
      <w:r>
        <w:rPr>
          <w:rFonts w:ascii="Calibri" w:hAnsi="Calibri" w:eastAsia="Calibri" w:cs="Calibri"/>
          <w:color w:val="000000" w:themeColor="text1"/>
          <w:sz w:val="22"/>
          <w:szCs w:val="22"/>
          <w:lang w:val="en-US"/>
        </w:rPr>
        <w:t> </w:t>
      </w:r>
      <w:r>
        <w:rPr>
          <w:rFonts w:ascii="Calibri" w:hAnsi="Calibri" w:eastAsia="Calibri" w:cs="Calibri"/>
          <w:color w:val="000000" w:themeColor="text1"/>
          <w:sz w:val="22"/>
          <w:szCs w:val="22"/>
        </w:rPr>
        <w:t>                </w:t>
      </w:r>
      <w:r>
        <w:br/>
      </w:r>
      <w:r>
        <w:rPr>
          <w:rFonts w:ascii="Calibri" w:hAnsi="Calibri" w:eastAsia="Calibri" w:cs="Calibri"/>
          <w:color w:val="000000" w:themeColor="text1"/>
          <w:sz w:val="22"/>
          <w:szCs w:val="22"/>
          <w:lang w:val="en-US"/>
        </w:rPr>
        <w:t>Director of Communications, QS </w:t>
      </w:r>
      <w:r>
        <w:rPr>
          <w:rFonts w:ascii="Calibri" w:hAnsi="Calibri" w:eastAsia="Calibri" w:cs="Calibri"/>
          <w:color w:val="000000" w:themeColor="text1"/>
          <w:sz w:val="22"/>
          <w:szCs w:val="22"/>
        </w:rPr>
        <w:t>                </w:t>
      </w:r>
      <w:r>
        <w:br/>
      </w:r>
      <w:hyperlink r:id="rId15">
        <w:r>
          <w:rPr>
            <w:rStyle w:val="Hyperlink"/>
            <w:rFonts w:ascii="Calibri" w:hAnsi="Calibri" w:eastAsia="Calibri" w:cs="Calibri"/>
            <w:sz w:val="22"/>
            <w:szCs w:val="22"/>
            <w:lang w:val="en-US"/>
          </w:rPr>
          <w:t>simona@qs.com</w:t>
        </w:r>
      </w:hyperlink>
      <w:r>
        <w:rPr>
          <w:rFonts w:ascii="Calibri" w:hAnsi="Calibri" w:eastAsia="Calibri" w:cs="Calibri"/>
          <w:color w:val="000000" w:themeColor="text1"/>
          <w:sz w:val="22"/>
          <w:szCs w:val="22"/>
          <w:lang w:val="en-US"/>
        </w:rPr>
        <w:t> | +44 (0) 7880 620856 |</w:t>
      </w:r>
      <w:r>
        <w:rPr>
          <w:rFonts w:ascii="Calibri" w:hAnsi="Calibri" w:eastAsia="Calibri" w:cs="Calibri"/>
          <w:color w:val="000000" w:themeColor="text1"/>
          <w:sz w:val="22"/>
          <w:szCs w:val="22"/>
        </w:rPr>
        <w:t> </w:t>
      </w:r>
      <w:hyperlink r:id="rId16">
        <w:r>
          <w:rPr>
            <w:rStyle w:val="Hyperlink"/>
            <w:rFonts w:ascii="Calibri" w:hAnsi="Calibri" w:eastAsia="Calibri" w:cs="Calibri"/>
            <w:sz w:val="22"/>
            <w:szCs w:val="22"/>
            <w:lang w:val="en-US"/>
          </w:rPr>
          <w:t>LinkedIn</w:t>
        </w:r>
      </w:hyperlink>
      <w:r>
        <w:rPr>
          <w:rFonts w:ascii="Calibri" w:hAnsi="Calibri" w:eastAsia="Calibri" w:cs="Calibri"/>
          <w:color w:val="000000" w:themeColor="text1"/>
          <w:sz w:val="22"/>
          <w:szCs w:val="22"/>
          <w:lang w:val="en-US"/>
        </w:rPr>
        <w:t> </w:t>
      </w:r>
      <w:r>
        <w:rPr>
          <w:rFonts w:ascii="Calibri" w:hAnsi="Calibri" w:eastAsia="Calibri" w:cs="Calibri"/>
          <w:color w:val="000000" w:themeColor="text1"/>
          <w:sz w:val="22"/>
          <w:szCs w:val="22"/>
        </w:rPr>
        <w:t>       </w:t>
      </w:r>
    </w:p>
    <w:p w:rsidRPr="0070184E" w:rsidR="0028131A" w:rsidP="0F65550B" w:rsidRDefault="0028131A" w14:paraId="2ACA66CB" w14:textId="6067C3EC">
      <w:pPr>
        <w:pStyle w:val="paragraph"/>
        <w:spacing w:before="0" w:beforeAutospacing="0" w:after="0" w:afterAutospacing="0"/>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Will Barbieri</w:t>
      </w:r>
      <w:r>
        <w:rPr>
          <w:rFonts w:ascii="Calibri" w:hAnsi="Calibri" w:eastAsia="Calibri" w:cs="Calibri"/>
          <w:color w:val="000000" w:themeColor="text1"/>
          <w:sz w:val="22"/>
          <w:szCs w:val="22"/>
        </w:rPr>
        <w:t>          </w:t>
      </w:r>
    </w:p>
    <w:p w:rsidRPr="0070184E" w:rsidR="0028131A" w:rsidP="0F65550B" w:rsidRDefault="0028131A" w14:paraId="2CA1BFB3" w14:textId="1B41963A">
      <w:pPr>
        <w:pStyle w:val="paragraph"/>
        <w:spacing w:before="0" w:beforeAutospacing="0" w:after="0" w:afterAutospacing="0"/>
        <w:rPr>
          <w:rFonts w:ascii="Calibri" w:hAnsi="Calibri" w:eastAsia="Calibri" w:cs="Calibri"/>
          <w:color w:val="000000" w:themeColor="text1"/>
          <w:sz w:val="22"/>
          <w:szCs w:val="22"/>
        </w:rPr>
      </w:pPr>
      <w:r>
        <w:rPr>
          <w:rFonts w:ascii="Calibri" w:hAnsi="Calibri" w:eastAsia="Calibri" w:cs="Calibri"/>
          <w:color w:val="000000" w:themeColor="text1"/>
          <w:sz w:val="22"/>
          <w:szCs w:val="22"/>
        </w:rPr>
        <w:t>Communications Manager          </w:t>
      </w:r>
    </w:p>
    <w:p w:rsidRPr="0070184E" w:rsidR="0028131A" w:rsidP="0F65550B" w:rsidRDefault="0028131A" w14:paraId="4A0076AB" w14:textId="407A1437">
      <w:pPr>
        <w:spacing w:after="0" w:line="240" w:lineRule="auto"/>
        <w:rPr>
          <w:rFonts w:ascii="Calibri" w:hAnsi="Calibri" w:eastAsia="Calibri" w:cs="Calibri"/>
          <w:color w:val="000000" w:themeColor="text1"/>
          <w:sz w:val="22"/>
          <w:szCs w:val="22"/>
        </w:rPr>
      </w:pPr>
      <w:hyperlink r:id="rId17">
        <w:r>
          <w:rPr>
            <w:rStyle w:val="Hyperlink"/>
            <w:rFonts w:ascii="Calibri" w:hAnsi="Calibri" w:eastAsia="Calibri" w:cs="Calibri"/>
            <w:sz w:val="22"/>
            <w:szCs w:val="22"/>
          </w:rPr>
          <w:t>William.barbieri@qs.com</w:t>
        </w:r>
      </w:hyperlink>
    </w:p>
    <w:p w:rsidRPr="0070184E" w:rsidR="0028131A" w:rsidP="0F65550B" w:rsidRDefault="0028131A" w14:paraId="0197FEDD" w14:textId="3CDB6625">
      <w:pPr>
        <w:rPr>
          <w:rFonts w:ascii="Calibri" w:hAnsi="Calibri" w:eastAsia="Calibri" w:cs="Calibri"/>
          <w:color w:val="000000" w:themeColor="text1"/>
          <w:sz w:val="22"/>
          <w:szCs w:val="22"/>
          <w:lang w:val="en-US"/>
        </w:rPr>
      </w:pPr>
    </w:p>
    <w:p w:rsidRPr="0070184E" w:rsidR="0028131A" w:rsidP="0F65550B" w:rsidRDefault="0028131A" w14:paraId="41195B89" w14:textId="6BD7DFDE">
      <w:pPr>
        <w:pStyle w:val="paragraph"/>
        <w:spacing w:after="160" w:afterAutospacing="0" w:line="360" w:lineRule="auto"/>
        <w:rPr>
          <w:rFonts w:ascii="Calibri" w:hAnsi="Calibri" w:eastAsia="Calibri" w:cs="Calibri"/>
          <w:color w:val="000000" w:themeColor="text1"/>
          <w:sz w:val="22"/>
          <w:szCs w:val="22"/>
        </w:rPr>
      </w:pPr>
      <w:r>
        <w:rPr>
          <w:rFonts w:ascii="Calibri" w:hAnsi="Calibri" w:eastAsia="Calibri" w:cs="Calibri"/>
          <w:b/>
          <w:bCs/>
          <w:color w:val="000000" w:themeColor="text1"/>
          <w:sz w:val="22"/>
          <w:szCs w:val="22"/>
          <w:u w:val="single"/>
          <w:lang w:val="en-US"/>
        </w:rPr>
        <w:t>Notes for Editors</w:t>
      </w:r>
      <w:r>
        <w:rPr>
          <w:rFonts w:ascii="Calibri" w:hAnsi="Calibri" w:eastAsia="Calibri" w:cs="Calibri"/>
          <w:color w:val="000000" w:themeColor="text1"/>
          <w:sz w:val="22"/>
          <w:szCs w:val="22"/>
        </w:rPr>
        <w:t>        </w:t>
      </w:r>
    </w:p>
    <w:p w:rsidRPr="0070184E" w:rsidR="0028131A" w:rsidP="0F65550B" w:rsidRDefault="0028131A" w14:paraId="7807B617" w14:textId="3928C64E">
      <w:pPr>
        <w:pStyle w:val="paragraph"/>
        <w:spacing w:after="160" w:afterAutospacing="0" w:line="360" w:lineRule="auto"/>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QS Quacquarelli Symonds</w:t>
      </w:r>
      <w:r>
        <w:rPr>
          <w:rFonts w:ascii="Calibri" w:hAnsi="Calibri" w:eastAsia="Calibri" w:cs="Calibri"/>
          <w:color w:val="000000" w:themeColor="text1"/>
          <w:sz w:val="22"/>
          <w:szCs w:val="22"/>
        </w:rPr>
        <w:t> </w:t>
      </w:r>
      <w:r>
        <w:rPr>
          <w:rFonts w:ascii="Calibri" w:hAnsi="Calibri" w:eastAsia="Calibri" w:cs="Calibri"/>
          <w:color w:val="000000" w:themeColor="text1"/>
          <w:sz w:val="22"/>
          <w:szCs w:val="22"/>
          <w:lang w:val="en-US"/>
        </w:rPr>
        <w:t>is the world’s leading provider of services, analytics, and insight to the global higher education sector, whose mission is to </w:t>
      </w:r>
      <w:r>
        <w:rPr>
          <w:rFonts w:ascii="Calibri" w:hAnsi="Calibri" w:eastAsia="Calibri" w:cs="Calibri"/>
          <w:color w:val="000000" w:themeColor="text1"/>
          <w:sz w:val="22"/>
          <w:szCs w:val="22"/>
        </w:rPr>
        <w:t>empower motivated people anywhere in the world to fulfil their potential through educational achievement, international mobility, and career development</w:t>
      </w:r>
      <w:r>
        <w:rPr>
          <w:rFonts w:ascii="Calibri" w:hAnsi="Calibri" w:eastAsia="Calibri" w:cs="Calibri"/>
          <w:i/>
          <w:iCs/>
          <w:color w:val="000000" w:themeColor="text1"/>
          <w:sz w:val="22"/>
          <w:szCs w:val="22"/>
        </w:rPr>
        <w:t>.</w:t>
      </w:r>
    </w:p>
    <w:p w:rsidRPr="0070184E" w:rsidR="0028131A" w:rsidP="0F65550B" w:rsidRDefault="0028131A" w14:paraId="07C85629" w14:textId="45BD197D">
      <w:pPr>
        <w:pStyle w:val="paragraph"/>
        <w:spacing w:after="160" w:afterAutospacing="0" w:line="360" w:lineRule="auto"/>
        <w:rPr>
          <w:rFonts w:ascii="Calibri" w:hAnsi="Calibri" w:eastAsia="Calibri" w:cs="Calibri"/>
          <w:color w:val="000000" w:themeColor="text1"/>
          <w:sz w:val="22"/>
          <w:szCs w:val="22"/>
        </w:rPr>
      </w:pPr>
      <w:r>
        <w:rPr>
          <w:rFonts w:ascii="Calibri" w:hAnsi="Calibri" w:eastAsia="Calibri" w:cs="Calibri"/>
          <w:color w:val="000000" w:themeColor="text1"/>
          <w:sz w:val="22"/>
          <w:szCs w:val="22"/>
          <w:lang w:val="en-US"/>
        </w:rPr>
        <w:t>The QS World University Rankings portfolio, inaugurated in 2004, is the world’s most popular source of comparative data about university performance. Their flagship website </w:t>
      </w:r>
      <w:hyperlink r:id="rId18">
        <w:r>
          <w:rPr>
            <w:rStyle w:val="Hyperlink"/>
            <w:rFonts w:ascii="Calibri" w:hAnsi="Calibri" w:eastAsia="Calibri" w:cs="Calibri"/>
            <w:sz w:val="22"/>
            <w:szCs w:val="22"/>
            <w:lang w:val="en-US"/>
          </w:rPr>
          <w:t>www.TopUniversities.com</w:t>
        </w:r>
      </w:hyperlink>
      <w:r>
        <w:rPr>
          <w:rFonts w:ascii="Calibri" w:hAnsi="Calibri" w:eastAsia="Calibri" w:cs="Calibri"/>
          <w:color w:val="000000" w:themeColor="text1"/>
          <w:sz w:val="22"/>
          <w:szCs w:val="22"/>
          <w:lang w:val="en-US"/>
        </w:rPr>
        <w:t> – the home of their rankings – was viewed more than 120 million times in 2024, and over 135,000 media clippings pertaining to, or mentioning, QS were published by media outlets across the world in 2025.</w:t>
      </w:r>
      <w:r>
        <w:rPr>
          <w:rFonts w:ascii="Calibri" w:hAnsi="Calibri" w:eastAsia="Calibri" w:cs="Calibri"/>
          <w:color w:val="000000" w:themeColor="text1"/>
          <w:sz w:val="22"/>
          <w:szCs w:val="22"/>
        </w:rPr>
        <w:t> </w:t>
      </w:r>
    </w:p>
    <w:p w:rsidRPr="00AC79F1" w:rsidR="0070184E" w:rsidP="005F1AEC" w:rsidRDefault="0070184E" w14:paraId="266A6389" w14:textId="77777777">
      <w:pPr>
        <w:rPr>
          <w:rFonts w:ascii="Calibri" w:hAnsi="Calibri" w:eastAsia="Times New Roman" w:cs="Calibri"/>
          <w:color w:val="1D1D1B"/>
          <w:kern w:val="0"/>
          <w:sz w:val="20"/>
          <w:szCs w:val="20"/>
          <w:lang w:eastAsia="en-GB"/>
          <w14:ligatures w14:val="none"/>
        </w:rPr>
      </w:pPr>
    </w:p>
    <w:sectPr w:rsidRPr="00AC79F1" w:rsidR="0070184E" w:rsidSect="00C86CB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Red Hat Text">
    <w:panose1 w:val="02010303040201060303"/>
    <w:charset w:val="00"/>
    <w:family w:val="auto"/>
    <w:pitch w:val="variable"/>
    <w:sig w:usb0="A000006F" w:usb1="4000006B" w:usb2="00000028" w:usb3="00000000" w:csb0="00000093"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05F"/>
    <w:multiLevelType w:val="hybridMultilevel"/>
    <w:tmpl w:val="04F20FDE"/>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EF15635"/>
    <w:multiLevelType w:val="hybridMultilevel"/>
    <w:tmpl w:val="77CEAA22"/>
    <w:lvl w:ilvl="0" w:tplc="6ED423A2">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44D8F8"/>
    <w:multiLevelType w:val="hybridMultilevel"/>
    <w:tmpl w:val="C16A9314"/>
    <w:lvl w:ilvl="0" w:tplc="F3BE401A">
      <w:start w:val="1"/>
      <w:numFmt w:val="bullet"/>
      <w:lvlText w:val=""/>
      <w:lvlJc w:val="left"/>
      <w:pPr>
        <w:ind w:left="720" w:hanging="360"/>
      </w:pPr>
      <w:rPr>
        <w:rFonts w:hint="default" w:ascii="Symbol" w:hAnsi="Symbol"/>
      </w:rPr>
    </w:lvl>
    <w:lvl w:ilvl="1" w:tplc="8EB8A2FE">
      <w:start w:val="1"/>
      <w:numFmt w:val="bullet"/>
      <w:lvlText w:val="o"/>
      <w:lvlJc w:val="left"/>
      <w:pPr>
        <w:ind w:left="1440" w:hanging="360"/>
      </w:pPr>
      <w:rPr>
        <w:rFonts w:hint="default" w:ascii="Courier New" w:hAnsi="Courier New"/>
      </w:rPr>
    </w:lvl>
    <w:lvl w:ilvl="2" w:tplc="5EBA5B96">
      <w:start w:val="1"/>
      <w:numFmt w:val="bullet"/>
      <w:lvlText w:val=""/>
      <w:lvlJc w:val="left"/>
      <w:pPr>
        <w:ind w:left="2160" w:hanging="360"/>
      </w:pPr>
      <w:rPr>
        <w:rFonts w:hint="default" w:ascii="Wingdings" w:hAnsi="Wingdings"/>
      </w:rPr>
    </w:lvl>
    <w:lvl w:ilvl="3" w:tplc="E42046E4">
      <w:start w:val="1"/>
      <w:numFmt w:val="bullet"/>
      <w:lvlText w:val=""/>
      <w:lvlJc w:val="left"/>
      <w:pPr>
        <w:ind w:left="2880" w:hanging="360"/>
      </w:pPr>
      <w:rPr>
        <w:rFonts w:hint="default" w:ascii="Symbol" w:hAnsi="Symbol"/>
      </w:rPr>
    </w:lvl>
    <w:lvl w:ilvl="4" w:tplc="0D4EB5EC">
      <w:start w:val="1"/>
      <w:numFmt w:val="bullet"/>
      <w:lvlText w:val="o"/>
      <w:lvlJc w:val="left"/>
      <w:pPr>
        <w:ind w:left="3600" w:hanging="360"/>
      </w:pPr>
      <w:rPr>
        <w:rFonts w:hint="default" w:ascii="Courier New" w:hAnsi="Courier New"/>
      </w:rPr>
    </w:lvl>
    <w:lvl w:ilvl="5" w:tplc="8F2AE848">
      <w:start w:val="1"/>
      <w:numFmt w:val="bullet"/>
      <w:lvlText w:val=""/>
      <w:lvlJc w:val="left"/>
      <w:pPr>
        <w:ind w:left="4320" w:hanging="360"/>
      </w:pPr>
      <w:rPr>
        <w:rFonts w:hint="default" w:ascii="Wingdings" w:hAnsi="Wingdings"/>
      </w:rPr>
    </w:lvl>
    <w:lvl w:ilvl="6" w:tplc="B956A4B0">
      <w:start w:val="1"/>
      <w:numFmt w:val="bullet"/>
      <w:lvlText w:val=""/>
      <w:lvlJc w:val="left"/>
      <w:pPr>
        <w:ind w:left="5040" w:hanging="360"/>
      </w:pPr>
      <w:rPr>
        <w:rFonts w:hint="default" w:ascii="Symbol" w:hAnsi="Symbol"/>
      </w:rPr>
    </w:lvl>
    <w:lvl w:ilvl="7" w:tplc="7F8A531E">
      <w:start w:val="1"/>
      <w:numFmt w:val="bullet"/>
      <w:lvlText w:val="o"/>
      <w:lvlJc w:val="left"/>
      <w:pPr>
        <w:ind w:left="5760" w:hanging="360"/>
      </w:pPr>
      <w:rPr>
        <w:rFonts w:hint="default" w:ascii="Courier New" w:hAnsi="Courier New"/>
      </w:rPr>
    </w:lvl>
    <w:lvl w:ilvl="8" w:tplc="3AFAEF8A">
      <w:start w:val="1"/>
      <w:numFmt w:val="bullet"/>
      <w:lvlText w:val=""/>
      <w:lvlJc w:val="left"/>
      <w:pPr>
        <w:ind w:left="6480" w:hanging="360"/>
      </w:pPr>
      <w:rPr>
        <w:rFonts w:hint="default" w:ascii="Wingdings" w:hAnsi="Wingdings"/>
      </w:rPr>
    </w:lvl>
  </w:abstractNum>
  <w:abstractNum w:abstractNumId="3" w15:restartNumberingAfterBreak="0">
    <w:nsid w:val="1B5B82CA"/>
    <w:multiLevelType w:val="hybridMultilevel"/>
    <w:tmpl w:val="EAB0DF02"/>
    <w:lvl w:ilvl="0" w:tplc="C9764BD2">
      <w:start w:val="1"/>
      <w:numFmt w:val="bullet"/>
      <w:lvlText w:val=""/>
      <w:lvlJc w:val="left"/>
      <w:pPr>
        <w:ind w:left="720" w:hanging="360"/>
      </w:pPr>
      <w:rPr>
        <w:rFonts w:hint="default" w:ascii="Symbol" w:hAnsi="Symbol"/>
      </w:rPr>
    </w:lvl>
    <w:lvl w:ilvl="1" w:tplc="117C083A">
      <w:start w:val="1"/>
      <w:numFmt w:val="bullet"/>
      <w:lvlText w:val="o"/>
      <w:lvlJc w:val="left"/>
      <w:pPr>
        <w:ind w:left="1440" w:hanging="360"/>
      </w:pPr>
      <w:rPr>
        <w:rFonts w:hint="default" w:ascii="Courier New" w:hAnsi="Courier New"/>
      </w:rPr>
    </w:lvl>
    <w:lvl w:ilvl="2" w:tplc="E47AB502">
      <w:start w:val="1"/>
      <w:numFmt w:val="bullet"/>
      <w:lvlText w:val=""/>
      <w:lvlJc w:val="left"/>
      <w:pPr>
        <w:ind w:left="2160" w:hanging="360"/>
      </w:pPr>
      <w:rPr>
        <w:rFonts w:hint="default" w:ascii="Wingdings" w:hAnsi="Wingdings"/>
      </w:rPr>
    </w:lvl>
    <w:lvl w:ilvl="3" w:tplc="B56EAA80">
      <w:start w:val="1"/>
      <w:numFmt w:val="bullet"/>
      <w:lvlText w:val=""/>
      <w:lvlJc w:val="left"/>
      <w:pPr>
        <w:ind w:left="2880" w:hanging="360"/>
      </w:pPr>
      <w:rPr>
        <w:rFonts w:hint="default" w:ascii="Symbol" w:hAnsi="Symbol"/>
      </w:rPr>
    </w:lvl>
    <w:lvl w:ilvl="4" w:tplc="803038D6">
      <w:start w:val="1"/>
      <w:numFmt w:val="bullet"/>
      <w:lvlText w:val="o"/>
      <w:lvlJc w:val="left"/>
      <w:pPr>
        <w:ind w:left="3600" w:hanging="360"/>
      </w:pPr>
      <w:rPr>
        <w:rFonts w:hint="default" w:ascii="Courier New" w:hAnsi="Courier New"/>
      </w:rPr>
    </w:lvl>
    <w:lvl w:ilvl="5" w:tplc="F01016CA">
      <w:start w:val="1"/>
      <w:numFmt w:val="bullet"/>
      <w:lvlText w:val=""/>
      <w:lvlJc w:val="left"/>
      <w:pPr>
        <w:ind w:left="4320" w:hanging="360"/>
      </w:pPr>
      <w:rPr>
        <w:rFonts w:hint="default" w:ascii="Wingdings" w:hAnsi="Wingdings"/>
      </w:rPr>
    </w:lvl>
    <w:lvl w:ilvl="6" w:tplc="98D260B4">
      <w:start w:val="1"/>
      <w:numFmt w:val="bullet"/>
      <w:lvlText w:val=""/>
      <w:lvlJc w:val="left"/>
      <w:pPr>
        <w:ind w:left="5040" w:hanging="360"/>
      </w:pPr>
      <w:rPr>
        <w:rFonts w:hint="default" w:ascii="Symbol" w:hAnsi="Symbol"/>
      </w:rPr>
    </w:lvl>
    <w:lvl w:ilvl="7" w:tplc="2DBAB1CC">
      <w:start w:val="1"/>
      <w:numFmt w:val="bullet"/>
      <w:lvlText w:val="o"/>
      <w:lvlJc w:val="left"/>
      <w:pPr>
        <w:ind w:left="5760" w:hanging="360"/>
      </w:pPr>
      <w:rPr>
        <w:rFonts w:hint="default" w:ascii="Courier New" w:hAnsi="Courier New"/>
      </w:rPr>
    </w:lvl>
    <w:lvl w:ilvl="8" w:tplc="4ED22628">
      <w:start w:val="1"/>
      <w:numFmt w:val="bullet"/>
      <w:lvlText w:val=""/>
      <w:lvlJc w:val="left"/>
      <w:pPr>
        <w:ind w:left="6480" w:hanging="360"/>
      </w:pPr>
      <w:rPr>
        <w:rFonts w:hint="default" w:ascii="Wingdings" w:hAnsi="Wingdings"/>
      </w:rPr>
    </w:lvl>
  </w:abstractNum>
  <w:abstractNum w:abstractNumId="4" w15:restartNumberingAfterBreak="0">
    <w:nsid w:val="3B440217"/>
    <w:multiLevelType w:val="hybridMultilevel"/>
    <w:tmpl w:val="542ED2A0"/>
    <w:lvl w:ilvl="0" w:tplc="CA48AFD0">
      <w:start w:val="1"/>
      <w:numFmt w:val="bullet"/>
      <w:lvlText w:val=""/>
      <w:lvlJc w:val="left"/>
      <w:pPr>
        <w:ind w:left="720" w:hanging="360"/>
      </w:pPr>
      <w:rPr>
        <w:rFonts w:hint="default" w:ascii="Symbol" w:hAnsi="Symbol"/>
      </w:rPr>
    </w:lvl>
    <w:lvl w:ilvl="1" w:tplc="52309588">
      <w:start w:val="1"/>
      <w:numFmt w:val="bullet"/>
      <w:lvlText w:val="o"/>
      <w:lvlJc w:val="left"/>
      <w:pPr>
        <w:ind w:left="1440" w:hanging="360"/>
      </w:pPr>
      <w:rPr>
        <w:rFonts w:hint="default" w:ascii="Courier New" w:hAnsi="Courier New"/>
      </w:rPr>
    </w:lvl>
    <w:lvl w:ilvl="2" w:tplc="F998EFB6">
      <w:start w:val="1"/>
      <w:numFmt w:val="bullet"/>
      <w:lvlText w:val=""/>
      <w:lvlJc w:val="left"/>
      <w:pPr>
        <w:ind w:left="2160" w:hanging="360"/>
      </w:pPr>
      <w:rPr>
        <w:rFonts w:hint="default" w:ascii="Wingdings" w:hAnsi="Wingdings"/>
      </w:rPr>
    </w:lvl>
    <w:lvl w:ilvl="3" w:tplc="CDCCCA96">
      <w:start w:val="1"/>
      <w:numFmt w:val="bullet"/>
      <w:lvlText w:val=""/>
      <w:lvlJc w:val="left"/>
      <w:pPr>
        <w:ind w:left="2880" w:hanging="360"/>
      </w:pPr>
      <w:rPr>
        <w:rFonts w:hint="default" w:ascii="Symbol" w:hAnsi="Symbol"/>
      </w:rPr>
    </w:lvl>
    <w:lvl w:ilvl="4" w:tplc="94C00F1E">
      <w:start w:val="1"/>
      <w:numFmt w:val="bullet"/>
      <w:lvlText w:val="o"/>
      <w:lvlJc w:val="left"/>
      <w:pPr>
        <w:ind w:left="3600" w:hanging="360"/>
      </w:pPr>
      <w:rPr>
        <w:rFonts w:hint="default" w:ascii="Courier New" w:hAnsi="Courier New"/>
      </w:rPr>
    </w:lvl>
    <w:lvl w:ilvl="5" w:tplc="57C6AA44">
      <w:start w:val="1"/>
      <w:numFmt w:val="bullet"/>
      <w:lvlText w:val=""/>
      <w:lvlJc w:val="left"/>
      <w:pPr>
        <w:ind w:left="4320" w:hanging="360"/>
      </w:pPr>
      <w:rPr>
        <w:rFonts w:hint="default" w:ascii="Wingdings" w:hAnsi="Wingdings"/>
      </w:rPr>
    </w:lvl>
    <w:lvl w:ilvl="6" w:tplc="63063CBA">
      <w:start w:val="1"/>
      <w:numFmt w:val="bullet"/>
      <w:lvlText w:val=""/>
      <w:lvlJc w:val="left"/>
      <w:pPr>
        <w:ind w:left="5040" w:hanging="360"/>
      </w:pPr>
      <w:rPr>
        <w:rFonts w:hint="default" w:ascii="Symbol" w:hAnsi="Symbol"/>
      </w:rPr>
    </w:lvl>
    <w:lvl w:ilvl="7" w:tplc="29A89B9E">
      <w:start w:val="1"/>
      <w:numFmt w:val="bullet"/>
      <w:lvlText w:val="o"/>
      <w:lvlJc w:val="left"/>
      <w:pPr>
        <w:ind w:left="5760" w:hanging="360"/>
      </w:pPr>
      <w:rPr>
        <w:rFonts w:hint="default" w:ascii="Courier New" w:hAnsi="Courier New"/>
      </w:rPr>
    </w:lvl>
    <w:lvl w:ilvl="8" w:tplc="A88EE35C">
      <w:start w:val="1"/>
      <w:numFmt w:val="bullet"/>
      <w:lvlText w:val=""/>
      <w:lvlJc w:val="left"/>
      <w:pPr>
        <w:ind w:left="6480" w:hanging="360"/>
      </w:pPr>
      <w:rPr>
        <w:rFonts w:hint="default" w:ascii="Wingdings" w:hAnsi="Wingdings"/>
      </w:rPr>
    </w:lvl>
  </w:abstractNum>
  <w:abstractNum w:abstractNumId="5" w15:restartNumberingAfterBreak="0">
    <w:nsid w:val="48DE345B"/>
    <w:multiLevelType w:val="hybridMultilevel"/>
    <w:tmpl w:val="7FAA2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47BFC42"/>
    <w:multiLevelType w:val="hybridMultilevel"/>
    <w:tmpl w:val="A0D45A88"/>
    <w:lvl w:ilvl="0" w:tplc="7A3A6830">
      <w:start w:val="1"/>
      <w:numFmt w:val="bullet"/>
      <w:lvlText w:val=""/>
      <w:lvlJc w:val="left"/>
      <w:pPr>
        <w:ind w:left="720" w:hanging="360"/>
      </w:pPr>
      <w:rPr>
        <w:rFonts w:hint="default" w:ascii="Symbol" w:hAnsi="Symbol"/>
      </w:rPr>
    </w:lvl>
    <w:lvl w:ilvl="1" w:tplc="728A8CD0">
      <w:start w:val="1"/>
      <w:numFmt w:val="bullet"/>
      <w:lvlText w:val="o"/>
      <w:lvlJc w:val="left"/>
      <w:pPr>
        <w:ind w:left="1440" w:hanging="360"/>
      </w:pPr>
      <w:rPr>
        <w:rFonts w:hint="default" w:ascii="Courier New" w:hAnsi="Courier New"/>
      </w:rPr>
    </w:lvl>
    <w:lvl w:ilvl="2" w:tplc="AC747F7E">
      <w:start w:val="1"/>
      <w:numFmt w:val="bullet"/>
      <w:lvlText w:val=""/>
      <w:lvlJc w:val="left"/>
      <w:pPr>
        <w:ind w:left="2160" w:hanging="360"/>
      </w:pPr>
      <w:rPr>
        <w:rFonts w:hint="default" w:ascii="Wingdings" w:hAnsi="Wingdings"/>
      </w:rPr>
    </w:lvl>
    <w:lvl w:ilvl="3" w:tplc="867CAEB6">
      <w:start w:val="1"/>
      <w:numFmt w:val="bullet"/>
      <w:lvlText w:val=""/>
      <w:lvlJc w:val="left"/>
      <w:pPr>
        <w:ind w:left="2880" w:hanging="360"/>
      </w:pPr>
      <w:rPr>
        <w:rFonts w:hint="default" w:ascii="Symbol" w:hAnsi="Symbol"/>
      </w:rPr>
    </w:lvl>
    <w:lvl w:ilvl="4" w:tplc="06A0747C">
      <w:start w:val="1"/>
      <w:numFmt w:val="bullet"/>
      <w:lvlText w:val="o"/>
      <w:lvlJc w:val="left"/>
      <w:pPr>
        <w:ind w:left="3600" w:hanging="360"/>
      </w:pPr>
      <w:rPr>
        <w:rFonts w:hint="default" w:ascii="Courier New" w:hAnsi="Courier New"/>
      </w:rPr>
    </w:lvl>
    <w:lvl w:ilvl="5" w:tplc="4248511A">
      <w:start w:val="1"/>
      <w:numFmt w:val="bullet"/>
      <w:lvlText w:val=""/>
      <w:lvlJc w:val="left"/>
      <w:pPr>
        <w:ind w:left="4320" w:hanging="360"/>
      </w:pPr>
      <w:rPr>
        <w:rFonts w:hint="default" w:ascii="Wingdings" w:hAnsi="Wingdings"/>
      </w:rPr>
    </w:lvl>
    <w:lvl w:ilvl="6" w:tplc="C6869346">
      <w:start w:val="1"/>
      <w:numFmt w:val="bullet"/>
      <w:lvlText w:val=""/>
      <w:lvlJc w:val="left"/>
      <w:pPr>
        <w:ind w:left="5040" w:hanging="360"/>
      </w:pPr>
      <w:rPr>
        <w:rFonts w:hint="default" w:ascii="Symbol" w:hAnsi="Symbol"/>
      </w:rPr>
    </w:lvl>
    <w:lvl w:ilvl="7" w:tplc="8E164C9C">
      <w:start w:val="1"/>
      <w:numFmt w:val="bullet"/>
      <w:lvlText w:val="o"/>
      <w:lvlJc w:val="left"/>
      <w:pPr>
        <w:ind w:left="5760" w:hanging="360"/>
      </w:pPr>
      <w:rPr>
        <w:rFonts w:hint="default" w:ascii="Courier New" w:hAnsi="Courier New"/>
      </w:rPr>
    </w:lvl>
    <w:lvl w:ilvl="8" w:tplc="917E0F06">
      <w:start w:val="1"/>
      <w:numFmt w:val="bullet"/>
      <w:lvlText w:val=""/>
      <w:lvlJc w:val="left"/>
      <w:pPr>
        <w:ind w:left="6480" w:hanging="360"/>
      </w:pPr>
      <w:rPr>
        <w:rFonts w:hint="default" w:ascii="Wingdings" w:hAnsi="Wingdings"/>
      </w:rPr>
    </w:lvl>
  </w:abstractNum>
  <w:abstractNum w:abstractNumId="7" w15:restartNumberingAfterBreak="0">
    <w:nsid w:val="69C882B8"/>
    <w:multiLevelType w:val="hybridMultilevel"/>
    <w:tmpl w:val="79146CB8"/>
    <w:lvl w:ilvl="0" w:tplc="43D6FA80">
      <w:start w:val="1"/>
      <w:numFmt w:val="bullet"/>
      <w:lvlText w:val=""/>
      <w:lvlJc w:val="left"/>
      <w:pPr>
        <w:ind w:left="720" w:hanging="360"/>
      </w:pPr>
      <w:rPr>
        <w:rFonts w:hint="default" w:ascii="Symbol" w:hAnsi="Symbol"/>
      </w:rPr>
    </w:lvl>
    <w:lvl w:ilvl="1" w:tplc="9976AAD2">
      <w:start w:val="1"/>
      <w:numFmt w:val="bullet"/>
      <w:lvlText w:val="o"/>
      <w:lvlJc w:val="left"/>
      <w:pPr>
        <w:ind w:left="1440" w:hanging="360"/>
      </w:pPr>
      <w:rPr>
        <w:rFonts w:hint="default" w:ascii="Courier New" w:hAnsi="Courier New"/>
      </w:rPr>
    </w:lvl>
    <w:lvl w:ilvl="2" w:tplc="E4F2C826">
      <w:start w:val="1"/>
      <w:numFmt w:val="bullet"/>
      <w:lvlText w:val=""/>
      <w:lvlJc w:val="left"/>
      <w:pPr>
        <w:ind w:left="2160" w:hanging="360"/>
      </w:pPr>
      <w:rPr>
        <w:rFonts w:hint="default" w:ascii="Wingdings" w:hAnsi="Wingdings"/>
      </w:rPr>
    </w:lvl>
    <w:lvl w:ilvl="3" w:tplc="0BE6C6AA">
      <w:start w:val="1"/>
      <w:numFmt w:val="bullet"/>
      <w:lvlText w:val=""/>
      <w:lvlJc w:val="left"/>
      <w:pPr>
        <w:ind w:left="2880" w:hanging="360"/>
      </w:pPr>
      <w:rPr>
        <w:rFonts w:hint="default" w:ascii="Symbol" w:hAnsi="Symbol"/>
      </w:rPr>
    </w:lvl>
    <w:lvl w:ilvl="4" w:tplc="FE361896">
      <w:start w:val="1"/>
      <w:numFmt w:val="bullet"/>
      <w:lvlText w:val="o"/>
      <w:lvlJc w:val="left"/>
      <w:pPr>
        <w:ind w:left="3600" w:hanging="360"/>
      </w:pPr>
      <w:rPr>
        <w:rFonts w:hint="default" w:ascii="Courier New" w:hAnsi="Courier New"/>
      </w:rPr>
    </w:lvl>
    <w:lvl w:ilvl="5" w:tplc="75EA2314">
      <w:start w:val="1"/>
      <w:numFmt w:val="bullet"/>
      <w:lvlText w:val=""/>
      <w:lvlJc w:val="left"/>
      <w:pPr>
        <w:ind w:left="4320" w:hanging="360"/>
      </w:pPr>
      <w:rPr>
        <w:rFonts w:hint="default" w:ascii="Wingdings" w:hAnsi="Wingdings"/>
      </w:rPr>
    </w:lvl>
    <w:lvl w:ilvl="6" w:tplc="257A12FE">
      <w:start w:val="1"/>
      <w:numFmt w:val="bullet"/>
      <w:lvlText w:val=""/>
      <w:lvlJc w:val="left"/>
      <w:pPr>
        <w:ind w:left="5040" w:hanging="360"/>
      </w:pPr>
      <w:rPr>
        <w:rFonts w:hint="default" w:ascii="Symbol" w:hAnsi="Symbol"/>
      </w:rPr>
    </w:lvl>
    <w:lvl w:ilvl="7" w:tplc="F98E6DCC">
      <w:start w:val="1"/>
      <w:numFmt w:val="bullet"/>
      <w:lvlText w:val="o"/>
      <w:lvlJc w:val="left"/>
      <w:pPr>
        <w:ind w:left="5760" w:hanging="360"/>
      </w:pPr>
      <w:rPr>
        <w:rFonts w:hint="default" w:ascii="Courier New" w:hAnsi="Courier New"/>
      </w:rPr>
    </w:lvl>
    <w:lvl w:ilvl="8" w:tplc="90EE9E52">
      <w:start w:val="1"/>
      <w:numFmt w:val="bullet"/>
      <w:lvlText w:val=""/>
      <w:lvlJc w:val="left"/>
      <w:pPr>
        <w:ind w:left="6480" w:hanging="360"/>
      </w:pPr>
      <w:rPr>
        <w:rFonts w:hint="default" w:ascii="Wingdings" w:hAnsi="Wingdings"/>
      </w:rPr>
    </w:lvl>
  </w:abstractNum>
  <w:abstractNum w:abstractNumId="8" w15:restartNumberingAfterBreak="0">
    <w:nsid w:val="7382C049"/>
    <w:multiLevelType w:val="hybridMultilevel"/>
    <w:tmpl w:val="8DBE49D4"/>
    <w:lvl w:ilvl="0" w:tplc="CCD0EE0E">
      <w:start w:val="1"/>
      <w:numFmt w:val="bullet"/>
      <w:lvlText w:val=""/>
      <w:lvlJc w:val="left"/>
      <w:pPr>
        <w:ind w:left="720" w:hanging="360"/>
      </w:pPr>
      <w:rPr>
        <w:rFonts w:hint="default" w:ascii="Symbol" w:hAnsi="Symbol"/>
      </w:rPr>
    </w:lvl>
    <w:lvl w:ilvl="1" w:tplc="11066526">
      <w:start w:val="1"/>
      <w:numFmt w:val="bullet"/>
      <w:lvlText w:val="o"/>
      <w:lvlJc w:val="left"/>
      <w:pPr>
        <w:ind w:left="1440" w:hanging="360"/>
      </w:pPr>
      <w:rPr>
        <w:rFonts w:hint="default" w:ascii="Courier New" w:hAnsi="Courier New"/>
      </w:rPr>
    </w:lvl>
    <w:lvl w:ilvl="2" w:tplc="BF3C0068">
      <w:start w:val="1"/>
      <w:numFmt w:val="bullet"/>
      <w:lvlText w:val=""/>
      <w:lvlJc w:val="left"/>
      <w:pPr>
        <w:ind w:left="2160" w:hanging="360"/>
      </w:pPr>
      <w:rPr>
        <w:rFonts w:hint="default" w:ascii="Wingdings" w:hAnsi="Wingdings"/>
      </w:rPr>
    </w:lvl>
    <w:lvl w:ilvl="3" w:tplc="E9225DF0">
      <w:start w:val="1"/>
      <w:numFmt w:val="bullet"/>
      <w:lvlText w:val=""/>
      <w:lvlJc w:val="left"/>
      <w:pPr>
        <w:ind w:left="2880" w:hanging="360"/>
      </w:pPr>
      <w:rPr>
        <w:rFonts w:hint="default" w:ascii="Symbol" w:hAnsi="Symbol"/>
      </w:rPr>
    </w:lvl>
    <w:lvl w:ilvl="4" w:tplc="2D36E946">
      <w:start w:val="1"/>
      <w:numFmt w:val="bullet"/>
      <w:lvlText w:val="o"/>
      <w:lvlJc w:val="left"/>
      <w:pPr>
        <w:ind w:left="3600" w:hanging="360"/>
      </w:pPr>
      <w:rPr>
        <w:rFonts w:hint="default" w:ascii="Courier New" w:hAnsi="Courier New"/>
      </w:rPr>
    </w:lvl>
    <w:lvl w:ilvl="5" w:tplc="D4B22EEC">
      <w:start w:val="1"/>
      <w:numFmt w:val="bullet"/>
      <w:lvlText w:val=""/>
      <w:lvlJc w:val="left"/>
      <w:pPr>
        <w:ind w:left="4320" w:hanging="360"/>
      </w:pPr>
      <w:rPr>
        <w:rFonts w:hint="default" w:ascii="Wingdings" w:hAnsi="Wingdings"/>
      </w:rPr>
    </w:lvl>
    <w:lvl w:ilvl="6" w:tplc="83188EA2">
      <w:start w:val="1"/>
      <w:numFmt w:val="bullet"/>
      <w:lvlText w:val=""/>
      <w:lvlJc w:val="left"/>
      <w:pPr>
        <w:ind w:left="5040" w:hanging="360"/>
      </w:pPr>
      <w:rPr>
        <w:rFonts w:hint="default" w:ascii="Symbol" w:hAnsi="Symbol"/>
      </w:rPr>
    </w:lvl>
    <w:lvl w:ilvl="7" w:tplc="5FACA8D0">
      <w:start w:val="1"/>
      <w:numFmt w:val="bullet"/>
      <w:lvlText w:val="o"/>
      <w:lvlJc w:val="left"/>
      <w:pPr>
        <w:ind w:left="5760" w:hanging="360"/>
      </w:pPr>
      <w:rPr>
        <w:rFonts w:hint="default" w:ascii="Courier New" w:hAnsi="Courier New"/>
      </w:rPr>
    </w:lvl>
    <w:lvl w:ilvl="8" w:tplc="CC58E700">
      <w:start w:val="1"/>
      <w:numFmt w:val="bullet"/>
      <w:lvlText w:val=""/>
      <w:lvlJc w:val="left"/>
      <w:pPr>
        <w:ind w:left="6480" w:hanging="360"/>
      </w:pPr>
      <w:rPr>
        <w:rFonts w:hint="default" w:ascii="Wingdings" w:hAnsi="Wingdings"/>
      </w:rPr>
    </w:lvl>
  </w:abstractNum>
  <w:abstractNum w:abstractNumId="9" w15:restartNumberingAfterBreak="0">
    <w:nsid w:val="7963F499"/>
    <w:multiLevelType w:val="hybridMultilevel"/>
    <w:tmpl w:val="92CAE86A"/>
    <w:lvl w:ilvl="0" w:tplc="DADEFFE4">
      <w:start w:val="1"/>
      <w:numFmt w:val="bullet"/>
      <w:lvlText w:val=""/>
      <w:lvlJc w:val="left"/>
      <w:pPr>
        <w:ind w:left="720" w:hanging="360"/>
      </w:pPr>
      <w:rPr>
        <w:rFonts w:hint="default" w:ascii="Symbol" w:hAnsi="Symbol"/>
      </w:rPr>
    </w:lvl>
    <w:lvl w:ilvl="1" w:tplc="8B82A502">
      <w:start w:val="1"/>
      <w:numFmt w:val="bullet"/>
      <w:lvlText w:val="o"/>
      <w:lvlJc w:val="left"/>
      <w:pPr>
        <w:ind w:left="1440" w:hanging="360"/>
      </w:pPr>
      <w:rPr>
        <w:rFonts w:hint="default" w:ascii="Courier New" w:hAnsi="Courier New"/>
      </w:rPr>
    </w:lvl>
    <w:lvl w:ilvl="2" w:tplc="EBEE9964">
      <w:start w:val="1"/>
      <w:numFmt w:val="bullet"/>
      <w:lvlText w:val=""/>
      <w:lvlJc w:val="left"/>
      <w:pPr>
        <w:ind w:left="2160" w:hanging="360"/>
      </w:pPr>
      <w:rPr>
        <w:rFonts w:hint="default" w:ascii="Wingdings" w:hAnsi="Wingdings"/>
      </w:rPr>
    </w:lvl>
    <w:lvl w:ilvl="3" w:tplc="39D27A12">
      <w:start w:val="1"/>
      <w:numFmt w:val="bullet"/>
      <w:lvlText w:val=""/>
      <w:lvlJc w:val="left"/>
      <w:pPr>
        <w:ind w:left="2880" w:hanging="360"/>
      </w:pPr>
      <w:rPr>
        <w:rFonts w:hint="default" w:ascii="Symbol" w:hAnsi="Symbol"/>
      </w:rPr>
    </w:lvl>
    <w:lvl w:ilvl="4" w:tplc="A09CE710">
      <w:start w:val="1"/>
      <w:numFmt w:val="bullet"/>
      <w:lvlText w:val="o"/>
      <w:lvlJc w:val="left"/>
      <w:pPr>
        <w:ind w:left="3600" w:hanging="360"/>
      </w:pPr>
      <w:rPr>
        <w:rFonts w:hint="default" w:ascii="Courier New" w:hAnsi="Courier New"/>
      </w:rPr>
    </w:lvl>
    <w:lvl w:ilvl="5" w:tplc="13BC7E8E">
      <w:start w:val="1"/>
      <w:numFmt w:val="bullet"/>
      <w:lvlText w:val=""/>
      <w:lvlJc w:val="left"/>
      <w:pPr>
        <w:ind w:left="4320" w:hanging="360"/>
      </w:pPr>
      <w:rPr>
        <w:rFonts w:hint="default" w:ascii="Wingdings" w:hAnsi="Wingdings"/>
      </w:rPr>
    </w:lvl>
    <w:lvl w:ilvl="6" w:tplc="98349BE8">
      <w:start w:val="1"/>
      <w:numFmt w:val="bullet"/>
      <w:lvlText w:val=""/>
      <w:lvlJc w:val="left"/>
      <w:pPr>
        <w:ind w:left="5040" w:hanging="360"/>
      </w:pPr>
      <w:rPr>
        <w:rFonts w:hint="default" w:ascii="Symbol" w:hAnsi="Symbol"/>
      </w:rPr>
    </w:lvl>
    <w:lvl w:ilvl="7" w:tplc="B8425530">
      <w:start w:val="1"/>
      <w:numFmt w:val="bullet"/>
      <w:lvlText w:val="o"/>
      <w:lvlJc w:val="left"/>
      <w:pPr>
        <w:ind w:left="5760" w:hanging="360"/>
      </w:pPr>
      <w:rPr>
        <w:rFonts w:hint="default" w:ascii="Courier New" w:hAnsi="Courier New"/>
      </w:rPr>
    </w:lvl>
    <w:lvl w:ilvl="8" w:tplc="7CEAAFC8">
      <w:start w:val="1"/>
      <w:numFmt w:val="bullet"/>
      <w:lvlText w:val=""/>
      <w:lvlJc w:val="left"/>
      <w:pPr>
        <w:ind w:left="6480" w:hanging="360"/>
      </w:pPr>
      <w:rPr>
        <w:rFonts w:hint="default" w:ascii="Wingdings" w:hAnsi="Wingdings"/>
      </w:rPr>
    </w:lvl>
  </w:abstractNum>
  <w:abstractNum w:abstractNumId="10" w15:restartNumberingAfterBreak="0">
    <w:nsid w:val="7E160F4B"/>
    <w:multiLevelType w:val="hybridMultilevel"/>
    <w:tmpl w:val="91247554"/>
    <w:lvl w:ilvl="0" w:tplc="A6AEE0C0">
      <w:start w:val="1"/>
      <w:numFmt w:val="bullet"/>
      <w:lvlText w:val=""/>
      <w:lvlJc w:val="left"/>
      <w:pPr>
        <w:ind w:left="720" w:hanging="360"/>
      </w:pPr>
      <w:rPr>
        <w:rFonts w:hint="default" w:ascii="Symbol" w:hAnsi="Symbol"/>
      </w:rPr>
    </w:lvl>
    <w:lvl w:ilvl="1" w:tplc="D7AEB868">
      <w:start w:val="1"/>
      <w:numFmt w:val="bullet"/>
      <w:lvlText w:val="o"/>
      <w:lvlJc w:val="left"/>
      <w:pPr>
        <w:ind w:left="1440" w:hanging="360"/>
      </w:pPr>
      <w:rPr>
        <w:rFonts w:hint="default" w:ascii="Courier New" w:hAnsi="Courier New"/>
      </w:rPr>
    </w:lvl>
    <w:lvl w:ilvl="2" w:tplc="12C8F2A8">
      <w:start w:val="1"/>
      <w:numFmt w:val="bullet"/>
      <w:lvlText w:val=""/>
      <w:lvlJc w:val="left"/>
      <w:pPr>
        <w:ind w:left="2160" w:hanging="360"/>
      </w:pPr>
      <w:rPr>
        <w:rFonts w:hint="default" w:ascii="Wingdings" w:hAnsi="Wingdings"/>
      </w:rPr>
    </w:lvl>
    <w:lvl w:ilvl="3" w:tplc="C4904748">
      <w:start w:val="1"/>
      <w:numFmt w:val="bullet"/>
      <w:lvlText w:val=""/>
      <w:lvlJc w:val="left"/>
      <w:pPr>
        <w:ind w:left="2880" w:hanging="360"/>
      </w:pPr>
      <w:rPr>
        <w:rFonts w:hint="default" w:ascii="Symbol" w:hAnsi="Symbol"/>
      </w:rPr>
    </w:lvl>
    <w:lvl w:ilvl="4" w:tplc="260E2D74">
      <w:start w:val="1"/>
      <w:numFmt w:val="bullet"/>
      <w:lvlText w:val="o"/>
      <w:lvlJc w:val="left"/>
      <w:pPr>
        <w:ind w:left="3600" w:hanging="360"/>
      </w:pPr>
      <w:rPr>
        <w:rFonts w:hint="default" w:ascii="Courier New" w:hAnsi="Courier New"/>
      </w:rPr>
    </w:lvl>
    <w:lvl w:ilvl="5" w:tplc="0C6E1FA2">
      <w:start w:val="1"/>
      <w:numFmt w:val="bullet"/>
      <w:lvlText w:val=""/>
      <w:lvlJc w:val="left"/>
      <w:pPr>
        <w:ind w:left="4320" w:hanging="360"/>
      </w:pPr>
      <w:rPr>
        <w:rFonts w:hint="default" w:ascii="Wingdings" w:hAnsi="Wingdings"/>
      </w:rPr>
    </w:lvl>
    <w:lvl w:ilvl="6" w:tplc="C9D6A34C">
      <w:start w:val="1"/>
      <w:numFmt w:val="bullet"/>
      <w:lvlText w:val=""/>
      <w:lvlJc w:val="left"/>
      <w:pPr>
        <w:ind w:left="5040" w:hanging="360"/>
      </w:pPr>
      <w:rPr>
        <w:rFonts w:hint="default" w:ascii="Symbol" w:hAnsi="Symbol"/>
      </w:rPr>
    </w:lvl>
    <w:lvl w:ilvl="7" w:tplc="3CCCBFB8">
      <w:start w:val="1"/>
      <w:numFmt w:val="bullet"/>
      <w:lvlText w:val="o"/>
      <w:lvlJc w:val="left"/>
      <w:pPr>
        <w:ind w:left="5760" w:hanging="360"/>
      </w:pPr>
      <w:rPr>
        <w:rFonts w:hint="default" w:ascii="Courier New" w:hAnsi="Courier New"/>
      </w:rPr>
    </w:lvl>
    <w:lvl w:ilvl="8" w:tplc="94923688">
      <w:start w:val="1"/>
      <w:numFmt w:val="bullet"/>
      <w:lvlText w:val=""/>
      <w:lvlJc w:val="left"/>
      <w:pPr>
        <w:ind w:left="6480" w:hanging="360"/>
      </w:pPr>
      <w:rPr>
        <w:rFonts w:hint="default" w:ascii="Wingdings" w:hAnsi="Wingdings"/>
      </w:rPr>
    </w:lvl>
  </w:abstractNum>
  <w:num w:numId="1" w16cid:durableId="2085760092">
    <w:abstractNumId w:val="6"/>
  </w:num>
  <w:num w:numId="2" w16cid:durableId="2077431411">
    <w:abstractNumId w:val="7"/>
  </w:num>
  <w:num w:numId="3" w16cid:durableId="1350371173">
    <w:abstractNumId w:val="3"/>
  </w:num>
  <w:num w:numId="4" w16cid:durableId="1383018599">
    <w:abstractNumId w:val="2"/>
  </w:num>
  <w:num w:numId="5" w16cid:durableId="1473595516">
    <w:abstractNumId w:val="9"/>
  </w:num>
  <w:num w:numId="6" w16cid:durableId="761536676">
    <w:abstractNumId w:val="10"/>
  </w:num>
  <w:num w:numId="7" w16cid:durableId="228735584">
    <w:abstractNumId w:val="4"/>
  </w:num>
  <w:num w:numId="8" w16cid:durableId="664354739">
    <w:abstractNumId w:val="8"/>
  </w:num>
  <w:num w:numId="9" w16cid:durableId="1722973163">
    <w:abstractNumId w:val="5"/>
  </w:num>
  <w:num w:numId="10" w16cid:durableId="260915565">
    <w:abstractNumId w:val="1"/>
  </w:num>
  <w:num w:numId="11" w16cid:durableId="101110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63"/>
    <w:rsid w:val="00052B6B"/>
    <w:rsid w:val="002751C1"/>
    <w:rsid w:val="0028131A"/>
    <w:rsid w:val="005030EE"/>
    <w:rsid w:val="005F1AEC"/>
    <w:rsid w:val="0062039E"/>
    <w:rsid w:val="006D4E89"/>
    <w:rsid w:val="006E4660"/>
    <w:rsid w:val="0070184E"/>
    <w:rsid w:val="00785FFC"/>
    <w:rsid w:val="007D599B"/>
    <w:rsid w:val="007F6F5F"/>
    <w:rsid w:val="00851A05"/>
    <w:rsid w:val="00882E37"/>
    <w:rsid w:val="00902FCC"/>
    <w:rsid w:val="009A0D63"/>
    <w:rsid w:val="00AC79F1"/>
    <w:rsid w:val="00AD17FB"/>
    <w:rsid w:val="00B54A25"/>
    <w:rsid w:val="00C43981"/>
    <w:rsid w:val="00C86CB8"/>
    <w:rsid w:val="00CB506D"/>
    <w:rsid w:val="00F035B4"/>
    <w:rsid w:val="00F83246"/>
    <w:rsid w:val="01B12E77"/>
    <w:rsid w:val="0371FE5A"/>
    <w:rsid w:val="03EDD01A"/>
    <w:rsid w:val="047CDE47"/>
    <w:rsid w:val="0496EB74"/>
    <w:rsid w:val="04A6D54D"/>
    <w:rsid w:val="04E48F3B"/>
    <w:rsid w:val="0637E643"/>
    <w:rsid w:val="0638C80E"/>
    <w:rsid w:val="0642762B"/>
    <w:rsid w:val="071D626C"/>
    <w:rsid w:val="0759F8F7"/>
    <w:rsid w:val="075C0E21"/>
    <w:rsid w:val="077CB3C9"/>
    <w:rsid w:val="07A6D951"/>
    <w:rsid w:val="07C4FF60"/>
    <w:rsid w:val="07F742A6"/>
    <w:rsid w:val="08731230"/>
    <w:rsid w:val="09D9103B"/>
    <w:rsid w:val="09FF0A4A"/>
    <w:rsid w:val="0A61513C"/>
    <w:rsid w:val="0BF1AA39"/>
    <w:rsid w:val="0C90C802"/>
    <w:rsid w:val="0CCED23F"/>
    <w:rsid w:val="0CDBE334"/>
    <w:rsid w:val="0E6E04BF"/>
    <w:rsid w:val="0EF9C04F"/>
    <w:rsid w:val="0F384572"/>
    <w:rsid w:val="0F65550B"/>
    <w:rsid w:val="0F99C2D4"/>
    <w:rsid w:val="0FA36DE3"/>
    <w:rsid w:val="0FDB73B0"/>
    <w:rsid w:val="115252A6"/>
    <w:rsid w:val="11F8C631"/>
    <w:rsid w:val="12E8B266"/>
    <w:rsid w:val="12F8EE4B"/>
    <w:rsid w:val="144F50F4"/>
    <w:rsid w:val="14D54908"/>
    <w:rsid w:val="15A231E0"/>
    <w:rsid w:val="176BD78F"/>
    <w:rsid w:val="17AA858C"/>
    <w:rsid w:val="17C97821"/>
    <w:rsid w:val="18419DC8"/>
    <w:rsid w:val="1863CF06"/>
    <w:rsid w:val="187C24E6"/>
    <w:rsid w:val="19716EF5"/>
    <w:rsid w:val="19E2AB4B"/>
    <w:rsid w:val="1A14EE58"/>
    <w:rsid w:val="1BE02A13"/>
    <w:rsid w:val="1C4CDE68"/>
    <w:rsid w:val="1CF1E519"/>
    <w:rsid w:val="1D1CA5A5"/>
    <w:rsid w:val="1E321014"/>
    <w:rsid w:val="1E818D3F"/>
    <w:rsid w:val="1E93FEE0"/>
    <w:rsid w:val="1ED328DB"/>
    <w:rsid w:val="1F31F032"/>
    <w:rsid w:val="20CCD005"/>
    <w:rsid w:val="20CE0E2F"/>
    <w:rsid w:val="20E1FF25"/>
    <w:rsid w:val="217AAF9A"/>
    <w:rsid w:val="21ADBC17"/>
    <w:rsid w:val="21CF6E8E"/>
    <w:rsid w:val="220E9976"/>
    <w:rsid w:val="22214D05"/>
    <w:rsid w:val="2278FD7F"/>
    <w:rsid w:val="22F05892"/>
    <w:rsid w:val="242351C2"/>
    <w:rsid w:val="259EB2BC"/>
    <w:rsid w:val="25A0ABA4"/>
    <w:rsid w:val="276F44F6"/>
    <w:rsid w:val="27A5A456"/>
    <w:rsid w:val="281C7553"/>
    <w:rsid w:val="28929084"/>
    <w:rsid w:val="28F6B6CA"/>
    <w:rsid w:val="2A1A3C3E"/>
    <w:rsid w:val="2A664EAD"/>
    <w:rsid w:val="2ABB215E"/>
    <w:rsid w:val="2AF65C99"/>
    <w:rsid w:val="2C367F9B"/>
    <w:rsid w:val="2C3C7928"/>
    <w:rsid w:val="2C3F5ABC"/>
    <w:rsid w:val="2CE6D480"/>
    <w:rsid w:val="2CE9C22A"/>
    <w:rsid w:val="2DC99B0B"/>
    <w:rsid w:val="2EFEE4CF"/>
    <w:rsid w:val="2F819C60"/>
    <w:rsid w:val="3064E6B8"/>
    <w:rsid w:val="312B5796"/>
    <w:rsid w:val="31951031"/>
    <w:rsid w:val="3209D2A7"/>
    <w:rsid w:val="320F224F"/>
    <w:rsid w:val="334590F4"/>
    <w:rsid w:val="3415FFB0"/>
    <w:rsid w:val="350AC198"/>
    <w:rsid w:val="351433D1"/>
    <w:rsid w:val="366D9719"/>
    <w:rsid w:val="3760F8CF"/>
    <w:rsid w:val="3834CE2C"/>
    <w:rsid w:val="3883610E"/>
    <w:rsid w:val="38B83E0D"/>
    <w:rsid w:val="38DD7C02"/>
    <w:rsid w:val="3908FB91"/>
    <w:rsid w:val="395A2E52"/>
    <w:rsid w:val="39932A7D"/>
    <w:rsid w:val="39B15E5B"/>
    <w:rsid w:val="39FFF30C"/>
    <w:rsid w:val="3AD7121F"/>
    <w:rsid w:val="3B1537DF"/>
    <w:rsid w:val="3B716BA0"/>
    <w:rsid w:val="3BF1FAC3"/>
    <w:rsid w:val="3C328D0B"/>
    <w:rsid w:val="3C648F4E"/>
    <w:rsid w:val="3D54D2A8"/>
    <w:rsid w:val="3EBF29D0"/>
    <w:rsid w:val="3FE8548C"/>
    <w:rsid w:val="4040273D"/>
    <w:rsid w:val="40D0255B"/>
    <w:rsid w:val="41523FD0"/>
    <w:rsid w:val="42B2EE62"/>
    <w:rsid w:val="42D0DEB3"/>
    <w:rsid w:val="4404FC30"/>
    <w:rsid w:val="448BAD00"/>
    <w:rsid w:val="44D3CB83"/>
    <w:rsid w:val="453671D5"/>
    <w:rsid w:val="4594B446"/>
    <w:rsid w:val="45D89CD9"/>
    <w:rsid w:val="4740A0CF"/>
    <w:rsid w:val="47682629"/>
    <w:rsid w:val="486772FB"/>
    <w:rsid w:val="4A349DAA"/>
    <w:rsid w:val="4A4C8A23"/>
    <w:rsid w:val="4A5D3AA9"/>
    <w:rsid w:val="4AF309BD"/>
    <w:rsid w:val="4B825297"/>
    <w:rsid w:val="4C454F78"/>
    <w:rsid w:val="4D876057"/>
    <w:rsid w:val="4E04DC28"/>
    <w:rsid w:val="4F3450EB"/>
    <w:rsid w:val="4F6B0451"/>
    <w:rsid w:val="503F48E3"/>
    <w:rsid w:val="50669C64"/>
    <w:rsid w:val="508220B1"/>
    <w:rsid w:val="5123F404"/>
    <w:rsid w:val="51AEA4A0"/>
    <w:rsid w:val="51B54F04"/>
    <w:rsid w:val="51CBC95F"/>
    <w:rsid w:val="51F63A6E"/>
    <w:rsid w:val="541B639C"/>
    <w:rsid w:val="5473D884"/>
    <w:rsid w:val="54FB85D6"/>
    <w:rsid w:val="557A91E4"/>
    <w:rsid w:val="56343781"/>
    <w:rsid w:val="567F1FE7"/>
    <w:rsid w:val="57597F95"/>
    <w:rsid w:val="5780FA2A"/>
    <w:rsid w:val="57D54BD4"/>
    <w:rsid w:val="57FB1975"/>
    <w:rsid w:val="5823D875"/>
    <w:rsid w:val="58483B5D"/>
    <w:rsid w:val="584FF38E"/>
    <w:rsid w:val="58B5ECD5"/>
    <w:rsid w:val="5981A873"/>
    <w:rsid w:val="5A524F36"/>
    <w:rsid w:val="5AB1C5EB"/>
    <w:rsid w:val="5AC4D7F1"/>
    <w:rsid w:val="5C1E7976"/>
    <w:rsid w:val="5CA579A9"/>
    <w:rsid w:val="5D1513B3"/>
    <w:rsid w:val="5D36FAE1"/>
    <w:rsid w:val="5D5195F4"/>
    <w:rsid w:val="5D71FCD0"/>
    <w:rsid w:val="5DA70576"/>
    <w:rsid w:val="5E4AB848"/>
    <w:rsid w:val="5FBF63DE"/>
    <w:rsid w:val="5FD69B69"/>
    <w:rsid w:val="6079F054"/>
    <w:rsid w:val="607C40DA"/>
    <w:rsid w:val="614B60DF"/>
    <w:rsid w:val="61DD24CE"/>
    <w:rsid w:val="634BBF62"/>
    <w:rsid w:val="64A96832"/>
    <w:rsid w:val="64C52D1F"/>
    <w:rsid w:val="657F5DDB"/>
    <w:rsid w:val="661F5CAD"/>
    <w:rsid w:val="662FA2ED"/>
    <w:rsid w:val="66576100"/>
    <w:rsid w:val="685079CA"/>
    <w:rsid w:val="69A924D9"/>
    <w:rsid w:val="6AB4E837"/>
    <w:rsid w:val="6BA01BC8"/>
    <w:rsid w:val="6C837ABA"/>
    <w:rsid w:val="6CE6BC6B"/>
    <w:rsid w:val="6D41990F"/>
    <w:rsid w:val="6DE1B45A"/>
    <w:rsid w:val="6E8B0AF8"/>
    <w:rsid w:val="70914C40"/>
    <w:rsid w:val="70C2981F"/>
    <w:rsid w:val="718F1AD8"/>
    <w:rsid w:val="71F0EBCB"/>
    <w:rsid w:val="71F7A216"/>
    <w:rsid w:val="733A0B4D"/>
    <w:rsid w:val="7458B17F"/>
    <w:rsid w:val="7470C896"/>
    <w:rsid w:val="74D6644B"/>
    <w:rsid w:val="753F4541"/>
    <w:rsid w:val="75B9B571"/>
    <w:rsid w:val="76B5B430"/>
    <w:rsid w:val="7777B90E"/>
    <w:rsid w:val="78A34CA2"/>
    <w:rsid w:val="7908AECD"/>
    <w:rsid w:val="79EDAD12"/>
    <w:rsid w:val="79F42A87"/>
    <w:rsid w:val="7A4F2023"/>
    <w:rsid w:val="7AACA790"/>
    <w:rsid w:val="7AC438DB"/>
    <w:rsid w:val="7B3459ED"/>
    <w:rsid w:val="7B7755D2"/>
    <w:rsid w:val="7C1CFAE7"/>
    <w:rsid w:val="7CA76FED"/>
    <w:rsid w:val="7CE7ACD2"/>
    <w:rsid w:val="7DFBD162"/>
    <w:rsid w:val="7E505062"/>
    <w:rsid w:val="7EB15D99"/>
    <w:rsid w:val="7F9BE6A2"/>
    <w:rsid w:val="7FD9B8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179E"/>
  <w15:chartTrackingRefBased/>
  <w15:docId w15:val="{3FA0BA3B-BF60-4262-8588-02FBBBF9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A0D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D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D6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0D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A0D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A0D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A0D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A0D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A0D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0D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0D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0D63"/>
    <w:rPr>
      <w:rFonts w:eastAsiaTheme="majorEastAsia" w:cstheme="majorBidi"/>
      <w:color w:val="272727" w:themeColor="text1" w:themeTint="D8"/>
    </w:rPr>
  </w:style>
  <w:style w:type="paragraph" w:styleId="Title">
    <w:name w:val="Title"/>
    <w:basedOn w:val="Normal"/>
    <w:next w:val="Normal"/>
    <w:link w:val="TitleChar"/>
    <w:uiPriority w:val="10"/>
    <w:qFormat/>
    <w:rsid w:val="009A0D6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0D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0D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0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D63"/>
    <w:pPr>
      <w:spacing w:before="160"/>
      <w:jc w:val="center"/>
    </w:pPr>
    <w:rPr>
      <w:i/>
      <w:iCs/>
      <w:color w:val="404040" w:themeColor="text1" w:themeTint="BF"/>
    </w:rPr>
  </w:style>
  <w:style w:type="character" w:styleId="QuoteChar" w:customStyle="1">
    <w:name w:val="Quote Char"/>
    <w:basedOn w:val="DefaultParagraphFont"/>
    <w:link w:val="Quote"/>
    <w:uiPriority w:val="29"/>
    <w:rsid w:val="009A0D63"/>
    <w:rPr>
      <w:i/>
      <w:iCs/>
      <w:color w:val="404040" w:themeColor="text1" w:themeTint="BF"/>
    </w:rPr>
  </w:style>
  <w:style w:type="paragraph" w:styleId="ListParagraph">
    <w:name w:val="List Paragraph"/>
    <w:basedOn w:val="Normal"/>
    <w:uiPriority w:val="34"/>
    <w:qFormat/>
    <w:rsid w:val="009A0D63"/>
    <w:pPr>
      <w:ind w:left="720"/>
      <w:contextualSpacing/>
    </w:pPr>
  </w:style>
  <w:style w:type="character" w:styleId="IntenseEmphasis">
    <w:name w:val="Intense Emphasis"/>
    <w:basedOn w:val="DefaultParagraphFont"/>
    <w:uiPriority w:val="21"/>
    <w:qFormat/>
    <w:rsid w:val="009A0D63"/>
    <w:rPr>
      <w:i/>
      <w:iCs/>
      <w:color w:val="0F4761" w:themeColor="accent1" w:themeShade="BF"/>
    </w:rPr>
  </w:style>
  <w:style w:type="paragraph" w:styleId="IntenseQuote">
    <w:name w:val="Intense Quote"/>
    <w:basedOn w:val="Normal"/>
    <w:next w:val="Normal"/>
    <w:link w:val="IntenseQuoteChar"/>
    <w:uiPriority w:val="30"/>
    <w:qFormat/>
    <w:rsid w:val="009A0D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A0D63"/>
    <w:rPr>
      <w:i/>
      <w:iCs/>
      <w:color w:val="0F4761" w:themeColor="accent1" w:themeShade="BF"/>
    </w:rPr>
  </w:style>
  <w:style w:type="character" w:styleId="IntenseReference">
    <w:name w:val="Intense Reference"/>
    <w:basedOn w:val="DefaultParagraphFont"/>
    <w:uiPriority w:val="32"/>
    <w:qFormat/>
    <w:rsid w:val="009A0D63"/>
    <w:rPr>
      <w:b/>
      <w:bCs/>
      <w:smallCaps/>
      <w:color w:val="0F4761" w:themeColor="accent1" w:themeShade="BF"/>
      <w:spacing w:val="5"/>
    </w:rPr>
  </w:style>
  <w:style w:type="paragraph" w:styleId="paragraph" w:customStyle="1">
    <w:name w:val="paragraph"/>
    <w:basedOn w:val="Normal"/>
    <w:rsid w:val="009A0D63"/>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9A0D63"/>
  </w:style>
  <w:style w:type="character" w:styleId="CommentReference">
    <w:name w:val="annotation reference"/>
    <w:basedOn w:val="DefaultParagraphFont"/>
    <w:uiPriority w:val="99"/>
    <w:semiHidden/>
    <w:unhideWhenUsed/>
    <w:rsid w:val="009A0D63"/>
    <w:rPr>
      <w:sz w:val="16"/>
      <w:szCs w:val="16"/>
    </w:rPr>
  </w:style>
  <w:style w:type="paragraph" w:styleId="CommentText">
    <w:name w:val="annotation text"/>
    <w:basedOn w:val="Normal"/>
    <w:link w:val="CommentTextChar"/>
    <w:uiPriority w:val="99"/>
    <w:unhideWhenUsed/>
    <w:rsid w:val="009A0D63"/>
    <w:pPr>
      <w:spacing w:line="240" w:lineRule="auto"/>
    </w:pPr>
    <w:rPr>
      <w:sz w:val="20"/>
      <w:szCs w:val="20"/>
    </w:rPr>
  </w:style>
  <w:style w:type="character" w:styleId="CommentTextChar" w:customStyle="1">
    <w:name w:val="Comment Text Char"/>
    <w:basedOn w:val="DefaultParagraphFont"/>
    <w:link w:val="CommentText"/>
    <w:uiPriority w:val="99"/>
    <w:rsid w:val="009A0D63"/>
    <w:rPr>
      <w:sz w:val="20"/>
      <w:szCs w:val="20"/>
    </w:rPr>
  </w:style>
  <w:style w:type="character" w:styleId="Hyperlink">
    <w:name w:val="Hyperlink"/>
    <w:basedOn w:val="DefaultParagraphFont"/>
    <w:uiPriority w:val="99"/>
    <w:unhideWhenUsed/>
    <w:rsid w:val="009A0D63"/>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6E4660"/>
    <w:rPr>
      <w:b/>
      <w:bCs/>
    </w:rPr>
  </w:style>
  <w:style w:type="character" w:styleId="CommentSubjectChar" w:customStyle="1">
    <w:name w:val="Comment Subject Char"/>
    <w:basedOn w:val="CommentTextChar"/>
    <w:link w:val="CommentSubject"/>
    <w:uiPriority w:val="99"/>
    <w:semiHidden/>
    <w:rsid w:val="006E4660"/>
    <w:rPr>
      <w:b/>
      <w:bCs/>
      <w:sz w:val="20"/>
      <w:szCs w:val="20"/>
    </w:rPr>
  </w:style>
  <w:style w:type="character" w:styleId="UnresolvedMention">
    <w:name w:val="Unresolved Mention"/>
    <w:basedOn w:val="DefaultParagraphFont"/>
    <w:uiPriority w:val="99"/>
    <w:semiHidden/>
    <w:unhideWhenUsed/>
    <w:rsid w:val="006E4660"/>
    <w:rPr>
      <w:color w:val="605E5C"/>
      <w:shd w:val="clear" w:color="auto" w:fill="E1DFDD"/>
    </w:rPr>
  </w:style>
  <w:style w:type="paragraph" w:styleId="NormalWeb">
    <w:name w:val="Normal (Web)"/>
    <w:basedOn w:val="Normal"/>
    <w:uiPriority w:val="99"/>
    <w:unhideWhenUsed/>
    <w:rsid w:val="0028131A"/>
    <w:rPr>
      <w:rFonts w:ascii="Times New Roman" w:hAnsi="Times New Roman" w:cs="Times New Roman"/>
    </w:rPr>
  </w:style>
  <w:style w:type="character" w:styleId="FollowedHyperlink">
    <w:name w:val="FollowedHyperlink"/>
    <w:basedOn w:val="DefaultParagraphFont"/>
    <w:uiPriority w:val="99"/>
    <w:semiHidden/>
    <w:unhideWhenUsed/>
    <w:rsid w:val="0028131A"/>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www.topuniversities.com/world-university-rankings/methodology" TargetMode="External" Id="rId13" /><Relationship Type="http://schemas.openxmlformats.org/officeDocument/2006/relationships/hyperlink" Target="http://www.topuniversities.com/"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topuniversities.com/world-university-rankings/methodology" TargetMode="External" Id="rId12" /><Relationship Type="http://schemas.openxmlformats.org/officeDocument/2006/relationships/hyperlink" Target="mailto:William.barbieri@qs.com" TargetMode="External" Id="rId17" /><Relationship Type="http://schemas.openxmlformats.org/officeDocument/2006/relationships/customXml" Target="../customXml/item2.xml" Id="rId2" /><Relationship Type="http://schemas.openxmlformats.org/officeDocument/2006/relationships/hyperlink" Target="https://www.linkedin.com/in/simona-bizzozero/"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olicyaddress.gov.hk/2024/public/pdf/supplement/supplement-05_en.pdf" TargetMode="External" Id="rId11" /><Relationship Type="http://schemas.openxmlformats.org/officeDocument/2006/relationships/styles" Target="styles.xml" Id="rId5" /><Relationship Type="http://schemas.openxmlformats.org/officeDocument/2006/relationships/hyperlink" Target="mailto:simona@qs.com" TargetMode="External" Id="rId15" /><Relationship Type="http://schemas.openxmlformats.org/officeDocument/2006/relationships/hyperlink" Target="https://www.policyaddress.gov.hk/2024/en/p108.html"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www.topuniversities.com/world-university-rankings" TargetMode="External" Id="rId9" /><Relationship Type="http://schemas.openxmlformats.org/officeDocument/2006/relationships/hyperlink" Target="https://www.topuniversities.com/world-university-ranking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4E4A72-B1C7-4961-8391-9BA0317D928F}">
  <ds:schemaRefs>
    <ds:schemaRef ds:uri="http://schemas.microsoft.com/sharepoint/v3/contenttype/forms"/>
  </ds:schemaRefs>
</ds:datastoreItem>
</file>

<file path=customXml/itemProps2.xml><?xml version="1.0" encoding="utf-8"?>
<ds:datastoreItem xmlns:ds="http://schemas.openxmlformats.org/officeDocument/2006/customXml" ds:itemID="{7668C656-3F24-4FD9-9B5B-56C5D3F98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9E7BF-4F88-4212-8B8D-C098F15FFBBC}">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Quacquarelli-Symonds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Barbieri</dc:creator>
  <keywords/>
  <dc:description/>
  <lastModifiedBy>Simona Bizzozero</lastModifiedBy>
  <revision>13</revision>
  <dcterms:created xsi:type="dcterms:W3CDTF">2026-05-12T11:24:00.0000000Z</dcterms:created>
  <dcterms:modified xsi:type="dcterms:W3CDTF">2026-06-15T04:44:26.3003429Z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