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84E6" w14:textId="09CEA925" w:rsidR="23C77BED" w:rsidRDefault="23C77BED" w:rsidP="23C77BED">
      <w:pPr>
        <w:pStyle w:val="paragraph"/>
        <w:spacing w:before="0" w:beforeAutospacing="0" w:after="160" w:afterAutospacing="0" w:line="360" w:lineRule="auto"/>
        <w:jc w:val="both"/>
        <w:rPr>
          <w:rStyle w:val="normaltextrun"/>
          <w:rFonts w:ascii="PP Telegraf" w:eastAsia="PP Telegraf" w:hAnsi="PP Telegraf" w:cs="PP Telegraf"/>
          <w:b/>
          <w:bCs/>
          <w:color w:val="FF0000"/>
          <w:lang w:val="en-US"/>
        </w:rPr>
      </w:pPr>
    </w:p>
    <w:tbl>
      <w:tblPr>
        <w:tblW w:w="0" w:type="auto"/>
        <w:tblLook w:val="04A0" w:firstRow="1" w:lastRow="0" w:firstColumn="1" w:lastColumn="0" w:noHBand="0" w:noVBand="1"/>
      </w:tblPr>
      <w:tblGrid>
        <w:gridCol w:w="10456"/>
      </w:tblGrid>
      <w:tr w:rsidR="23C77BED" w:rsidRPr="006525CF" w14:paraId="6363833E" w14:textId="77777777" w:rsidTr="23C77BED">
        <w:trPr>
          <w:trHeight w:val="300"/>
        </w:trPr>
        <w:tc>
          <w:tcPr>
            <w:tcW w:w="10567" w:type="dxa"/>
            <w:tcBorders>
              <w:top w:val="single" w:sz="4" w:space="0" w:color="auto"/>
              <w:left w:val="single" w:sz="4" w:space="0" w:color="auto"/>
              <w:bottom w:val="single" w:sz="4" w:space="0" w:color="auto"/>
              <w:right w:val="single" w:sz="4" w:space="0" w:color="auto"/>
            </w:tcBorders>
            <w:shd w:val="clear" w:color="auto" w:fill="CC0000"/>
            <w:tcMar>
              <w:top w:w="90" w:type="dxa"/>
              <w:left w:w="100" w:type="dxa"/>
              <w:bottom w:w="90" w:type="dxa"/>
              <w:right w:w="100" w:type="dxa"/>
            </w:tcMar>
          </w:tcPr>
          <w:p w14:paraId="3696561C" w14:textId="3301A948" w:rsidR="23C77BED" w:rsidRPr="006525CF" w:rsidRDefault="23C77BED" w:rsidP="23C77BED">
            <w:pPr>
              <w:spacing w:after="0"/>
              <w:jc w:val="both"/>
              <w:rPr>
                <w:rFonts w:ascii="PP Telegraf" w:eastAsia="PP Telegraf" w:hAnsi="PP Telegraf" w:cs="PP Telegraf"/>
                <w:b/>
                <w:bCs/>
                <w:color w:val="FFFFFF" w:themeColor="background1"/>
                <w:lang w:val="fr-FR"/>
              </w:rPr>
            </w:pPr>
            <w:r w:rsidRPr="006525CF">
              <w:rPr>
                <w:rFonts w:ascii="PP Telegraf" w:eastAsia="PP Telegraf" w:hAnsi="PP Telegraf" w:cs="PP Telegraf"/>
                <w:b/>
                <w:bCs/>
                <w:color w:val="FFFFFF" w:themeColor="background1"/>
                <w:lang w:val="fr-FR"/>
              </w:rPr>
              <w:t>INFORMATION SOUS EMBARGO JUSQU'AU JEUDI 18 JUIN 2026 À 01H01 (CEST)</w:t>
            </w:r>
          </w:p>
        </w:tc>
      </w:tr>
    </w:tbl>
    <w:p w14:paraId="236D7178" w14:textId="2298BE1B" w:rsidR="29442E25" w:rsidRDefault="29442E25" w:rsidP="23C77BED">
      <w:pPr>
        <w:spacing w:before="220" w:after="60"/>
        <w:jc w:val="both"/>
        <w:rPr>
          <w:rFonts w:ascii="PP Telegraf" w:eastAsia="PP Telegraf" w:hAnsi="PP Telegraf" w:cs="PP Telegraf"/>
        </w:rPr>
      </w:pPr>
      <w:r>
        <w:rPr>
          <w:noProof/>
        </w:rPr>
        <w:drawing>
          <wp:inline distT="0" distB="0" distL="0" distR="0" wp14:anchorId="6690104F" wp14:editId="73FA683D">
            <wp:extent cx="2209800" cy="714375"/>
            <wp:effectExtent l="0" t="0" r="0" b="0"/>
            <wp:docPr id="1413992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92379" name="Picture 1413992379"/>
                    <pic:cNvPicPr/>
                  </pic:nvPicPr>
                  <pic:blipFill>
                    <a:blip r:embed="rId8">
                      <a:extLst>
                        <a:ext uri="{28A0092B-C50C-407E-A947-70E740481C1C}">
                          <a14:useLocalDpi xmlns:a14="http://schemas.microsoft.com/office/drawing/2010/main"/>
                        </a:ext>
                      </a:extLst>
                    </a:blip>
                    <a:stretch>
                      <a:fillRect/>
                    </a:stretch>
                  </pic:blipFill>
                  <pic:spPr>
                    <a:xfrm>
                      <a:off x="0" y="0"/>
                      <a:ext cx="2209800" cy="714375"/>
                    </a:xfrm>
                    <a:prstGeom prst="rect">
                      <a:avLst/>
                    </a:prstGeom>
                  </pic:spPr>
                </pic:pic>
              </a:graphicData>
            </a:graphic>
          </wp:inline>
        </w:drawing>
      </w:r>
    </w:p>
    <w:p w14:paraId="293641DA" w14:textId="0F43A1C2" w:rsidR="29442E25" w:rsidRDefault="29442E25" w:rsidP="23C77BED">
      <w:pPr>
        <w:pBdr>
          <w:bottom w:val="single" w:sz="12" w:space="1" w:color="F5A623"/>
        </w:pBdr>
        <w:spacing w:before="80" w:after="140"/>
        <w:jc w:val="both"/>
        <w:rPr>
          <w:rFonts w:ascii="PP Telegraf" w:eastAsia="PP Telegraf" w:hAnsi="PP Telegraf" w:cs="PP Telegraf"/>
          <w:color w:val="1D1D1B"/>
          <w:sz w:val="19"/>
          <w:szCs w:val="19"/>
          <w:lang w:val="en-US"/>
        </w:rPr>
      </w:pPr>
      <w:r w:rsidRPr="23C77BED">
        <w:rPr>
          <w:rFonts w:ascii="PP Telegraf" w:eastAsia="PP Telegraf" w:hAnsi="PP Telegraf" w:cs="PP Telegraf"/>
          <w:color w:val="1D1D1B"/>
          <w:sz w:val="19"/>
          <w:szCs w:val="19"/>
          <w:lang w:val="en-US"/>
        </w:rPr>
        <w:t xml:space="preserve"> </w:t>
      </w:r>
    </w:p>
    <w:p w14:paraId="58FB50E5" w14:textId="30E87E4F" w:rsidR="090568D8" w:rsidRPr="006525CF" w:rsidRDefault="090568D8" w:rsidP="23C77BED">
      <w:pPr>
        <w:pStyle w:val="paragraph"/>
        <w:spacing w:before="0" w:beforeAutospacing="0" w:after="160" w:afterAutospacing="0" w:line="360" w:lineRule="auto"/>
        <w:jc w:val="both"/>
        <w:rPr>
          <w:rFonts w:ascii="PP Telegraf" w:eastAsia="PP Telegraf" w:hAnsi="PP Telegraf" w:cs="PP Telegraf"/>
          <w:color w:val="1D1D1B"/>
          <w:sz w:val="34"/>
          <w:szCs w:val="34"/>
          <w:lang w:val="fr-FR" w:eastAsia="en-US"/>
        </w:rPr>
      </w:pPr>
      <w:r w:rsidRPr="006525CF">
        <w:rPr>
          <w:rFonts w:ascii="PP Telegraf" w:eastAsia="PP Telegraf" w:hAnsi="PP Telegraf" w:cs="PP Telegraf"/>
          <w:color w:val="1D1D1B"/>
          <w:sz w:val="34"/>
          <w:szCs w:val="34"/>
          <w:lang w:val="fr-FR" w:eastAsia="en-US"/>
        </w:rPr>
        <w:t>L'ETH Zurich en tête en Europe alors que trois universités suisses se classent parmi les 100 meilleures au monde</w:t>
      </w:r>
    </w:p>
    <w:p w14:paraId="1C8C6D2F" w14:textId="00BC3002" w:rsidR="090568D8" w:rsidRPr="006525CF" w:rsidRDefault="090568D8" w:rsidP="23C77BED">
      <w:pPr>
        <w:spacing w:after="60" w:line="276" w:lineRule="auto"/>
        <w:jc w:val="both"/>
        <w:rPr>
          <w:rFonts w:ascii="PP Telegraf" w:eastAsia="PP Telegraf" w:hAnsi="PP Telegraf" w:cs="PP Telegraf"/>
          <w:color w:val="6B7280"/>
          <w:sz w:val="22"/>
          <w:szCs w:val="22"/>
          <w:lang w:val="fr-FR"/>
        </w:rPr>
      </w:pPr>
      <w:r w:rsidRPr="006525CF">
        <w:rPr>
          <w:rFonts w:ascii="PP Telegraf" w:eastAsia="PP Telegraf" w:hAnsi="PP Telegraf" w:cs="PP Telegraf"/>
          <w:color w:val="6B7280"/>
          <w:sz w:val="22"/>
          <w:szCs w:val="22"/>
          <w:lang w:val="fr-FR"/>
        </w:rPr>
        <w:t xml:space="preserve">Emmenée par l'ETH Zurich, la Suisse continue de surperformer au niveau mondial dans le domaine de l'enseignement supérieur, combinant l'une des plus fortes concentrations d'universités de premier plan au monde avec un corps professoral international solide et une réputation et une </w:t>
      </w:r>
      <w:r w:rsidR="006525CF">
        <w:rPr>
          <w:rFonts w:ascii="PP Telegraf" w:eastAsia="PP Telegraf" w:hAnsi="PP Telegraf" w:cs="PP Telegraf"/>
          <w:color w:val="6B7280"/>
          <w:sz w:val="22"/>
          <w:szCs w:val="22"/>
          <w:lang w:val="fr-FR"/>
        </w:rPr>
        <w:t>insertion professionnelle</w:t>
      </w:r>
      <w:r w:rsidRPr="006525CF">
        <w:rPr>
          <w:rFonts w:ascii="PP Telegraf" w:eastAsia="PP Telegraf" w:hAnsi="PP Telegraf" w:cs="PP Telegraf"/>
          <w:color w:val="6B7280"/>
          <w:sz w:val="22"/>
          <w:szCs w:val="22"/>
          <w:lang w:val="fr-FR"/>
        </w:rPr>
        <w:t xml:space="preserve"> en hausse, alors même que la proportion d'étudiants et de personnel internationaux diminue.</w:t>
      </w:r>
    </w:p>
    <w:p w14:paraId="0784EEC5" w14:textId="0B255003" w:rsidR="29442E25" w:rsidRPr="006525CF" w:rsidRDefault="29442E25" w:rsidP="23C77BED">
      <w:pPr>
        <w:spacing w:after="40"/>
        <w:jc w:val="both"/>
        <w:rPr>
          <w:rFonts w:ascii="PP Telegraf" w:eastAsia="PP Telegraf" w:hAnsi="PP Telegraf" w:cs="PP Telegraf"/>
          <w:b/>
          <w:bCs/>
          <w:color w:val="F5A623"/>
          <w:sz w:val="18"/>
          <w:szCs w:val="18"/>
          <w:lang w:val="fr-FR"/>
        </w:rPr>
      </w:pPr>
      <w:r w:rsidRPr="006525CF">
        <w:rPr>
          <w:rFonts w:ascii="PP Telegraf" w:eastAsia="PP Telegraf" w:hAnsi="PP Telegraf" w:cs="PP Telegraf"/>
          <w:b/>
          <w:bCs/>
          <w:color w:val="F5A623"/>
          <w:sz w:val="18"/>
          <w:szCs w:val="18"/>
          <w:lang w:val="fr-FR"/>
        </w:rPr>
        <w:t>#QSWUR</w:t>
      </w:r>
    </w:p>
    <w:p w14:paraId="7F670094" w14:textId="631CABB7" w:rsidR="29442E25" w:rsidRPr="006525CF" w:rsidRDefault="29442E25" w:rsidP="23C77BED">
      <w:pPr>
        <w:pBdr>
          <w:bottom w:val="single" w:sz="8" w:space="1" w:color="E5E7EB"/>
        </w:pBdr>
        <w:spacing w:before="60" w:after="140"/>
        <w:jc w:val="both"/>
        <w:rPr>
          <w:rFonts w:ascii="PP Telegraf" w:eastAsia="PP Telegraf" w:hAnsi="PP Telegraf" w:cs="PP Telegraf"/>
          <w:color w:val="6B7280"/>
          <w:sz w:val="19"/>
          <w:szCs w:val="19"/>
          <w:lang w:val="fr-FR"/>
        </w:rPr>
      </w:pPr>
      <w:r w:rsidRPr="006525CF">
        <w:rPr>
          <w:rFonts w:ascii="PP Telegraf" w:eastAsia="PP Telegraf" w:hAnsi="PP Telegraf" w:cs="PP Telegraf"/>
          <w:color w:val="1D1D1B"/>
          <w:sz w:val="19"/>
          <w:szCs w:val="19"/>
          <w:lang w:val="fr-FR"/>
        </w:rPr>
        <w:t xml:space="preserve"> </w:t>
      </w:r>
      <w:r w:rsidRPr="006525CF">
        <w:rPr>
          <w:rFonts w:ascii="PP Telegraf" w:eastAsia="PP Telegraf" w:hAnsi="PP Telegraf" w:cs="PP Telegraf"/>
          <w:b/>
          <w:bCs/>
          <w:color w:val="1D1D1B"/>
          <w:sz w:val="19"/>
          <w:szCs w:val="19"/>
          <w:lang w:val="fr-FR"/>
        </w:rPr>
        <w:t>Londres, 18 juin 2026</w:t>
      </w:r>
      <w:r w:rsidRPr="006525CF">
        <w:rPr>
          <w:rFonts w:ascii="PP Telegraf" w:eastAsia="PP Telegraf" w:hAnsi="PP Telegraf" w:cs="PP Telegraf"/>
          <w:color w:val="6B7280"/>
          <w:sz w:val="19"/>
          <w:szCs w:val="19"/>
          <w:lang w:val="fr-FR"/>
        </w:rPr>
        <w:t xml:space="preserve">  │ QS Quacquarelli Symonds</w:t>
      </w:r>
    </w:p>
    <w:tbl>
      <w:tblPr>
        <w:tblW w:w="0" w:type="auto"/>
        <w:jc w:val="center"/>
        <w:tblLook w:val="04A0" w:firstRow="1" w:lastRow="0" w:firstColumn="1" w:lastColumn="0" w:noHBand="0" w:noVBand="1"/>
      </w:tblPr>
      <w:tblGrid>
        <w:gridCol w:w="2940"/>
        <w:gridCol w:w="2382"/>
        <w:gridCol w:w="2187"/>
        <w:gridCol w:w="2334"/>
      </w:tblGrid>
      <w:tr w:rsidR="23C77BED" w:rsidRPr="006525CF" w14:paraId="608F414A" w14:textId="77777777" w:rsidTr="23C77BED">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5837C867" w14:textId="0AF4982F" w:rsidR="35BDF837" w:rsidRPr="006525CF" w:rsidRDefault="35BDF837" w:rsidP="23C77BED">
            <w:pPr>
              <w:spacing w:after="30"/>
              <w:jc w:val="center"/>
              <w:rPr>
                <w:rFonts w:ascii="PP Telegraf" w:eastAsia="PP Telegraf" w:hAnsi="PP Telegraf" w:cs="PP Telegraf"/>
                <w:b/>
                <w:bCs/>
                <w:color w:val="F5A623"/>
                <w:sz w:val="52"/>
                <w:szCs w:val="52"/>
                <w:lang w:val="fr-FR"/>
              </w:rPr>
            </w:pPr>
            <w:r w:rsidRPr="006525CF">
              <w:rPr>
                <w:rFonts w:ascii="PP Telegraf" w:eastAsia="PP Telegraf" w:hAnsi="PP Telegraf" w:cs="PP Telegraf"/>
                <w:b/>
                <w:bCs/>
                <w:color w:val="F5A623"/>
                <w:sz w:val="52"/>
                <w:szCs w:val="52"/>
                <w:lang w:val="fr-FR"/>
              </w:rPr>
              <w:t>1</w:t>
            </w:r>
          </w:p>
          <w:p w14:paraId="239E141E" w14:textId="123F641C" w:rsidR="35BDF837" w:rsidRPr="006525CF" w:rsidRDefault="35BDF837" w:rsidP="23C77BED">
            <w:pPr>
              <w:spacing w:after="0"/>
              <w:jc w:val="center"/>
              <w:rPr>
                <w:rFonts w:ascii="PP Telegraf" w:eastAsia="PP Telegraf" w:hAnsi="PP Telegraf" w:cs="PP Telegraf"/>
                <w:color w:val="6B7280"/>
                <w:sz w:val="16"/>
                <w:szCs w:val="16"/>
                <w:lang w:val="fr-FR"/>
              </w:rPr>
            </w:pPr>
            <w:r w:rsidRPr="006525CF">
              <w:rPr>
                <w:rFonts w:ascii="PP Telegraf" w:eastAsia="PP Telegraf" w:hAnsi="PP Telegraf" w:cs="PP Telegraf"/>
                <w:color w:val="6B7280"/>
                <w:sz w:val="16"/>
                <w:szCs w:val="16"/>
                <w:lang w:val="fr-FR"/>
              </w:rPr>
              <w:t>L'ETH Zurich en tête en Europe continentale</w:t>
            </w:r>
          </w:p>
        </w:tc>
        <w:tc>
          <w:tcPr>
            <w:tcW w:w="2382"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4374C39C" w14:textId="69954E10" w:rsidR="35BDF837" w:rsidRDefault="35BDF837" w:rsidP="23C77BED">
            <w:pPr>
              <w:spacing w:after="30"/>
              <w:jc w:val="center"/>
              <w:rPr>
                <w:rFonts w:ascii="PP Telegraf" w:eastAsia="PP Telegraf" w:hAnsi="PP Telegraf" w:cs="PP Telegraf"/>
                <w:b/>
                <w:bCs/>
                <w:color w:val="F5A623"/>
                <w:sz w:val="52"/>
                <w:szCs w:val="52"/>
              </w:rPr>
            </w:pPr>
            <w:r w:rsidRPr="23C77BED">
              <w:rPr>
                <w:rFonts w:ascii="PP Telegraf" w:eastAsia="PP Telegraf" w:hAnsi="PP Telegraf" w:cs="PP Telegraf"/>
                <w:b/>
                <w:bCs/>
                <w:color w:val="F5A623"/>
                <w:sz w:val="52"/>
                <w:szCs w:val="52"/>
              </w:rPr>
              <w:t>11</w:t>
            </w:r>
          </w:p>
          <w:p w14:paraId="06B87E2F" w14:textId="21FB222C" w:rsidR="35BDF837" w:rsidRDefault="35BDF837" w:rsidP="23C77BED">
            <w:pPr>
              <w:spacing w:after="0"/>
              <w:jc w:val="center"/>
            </w:pPr>
            <w:r w:rsidRPr="23C77BED">
              <w:rPr>
                <w:rFonts w:ascii="PP Telegraf" w:eastAsia="PP Telegraf" w:hAnsi="PP Telegraf" w:cs="PP Telegraf"/>
                <w:color w:val="6B7280"/>
                <w:sz w:val="16"/>
                <w:szCs w:val="16"/>
              </w:rPr>
              <w:t xml:space="preserve">Universités suisses classées </w:t>
            </w:r>
          </w:p>
        </w:tc>
        <w:tc>
          <w:tcPr>
            <w:tcW w:w="2187"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391835E1" w14:textId="0446F034" w:rsidR="35BDF837" w:rsidRDefault="35BDF837" w:rsidP="23C77BED">
            <w:pPr>
              <w:spacing w:after="30"/>
              <w:jc w:val="center"/>
              <w:rPr>
                <w:rFonts w:ascii="PP Telegraf" w:eastAsia="PP Telegraf" w:hAnsi="PP Telegraf" w:cs="PP Telegraf"/>
                <w:b/>
                <w:bCs/>
                <w:color w:val="F5A623"/>
                <w:sz w:val="52"/>
                <w:szCs w:val="52"/>
              </w:rPr>
            </w:pPr>
            <w:r w:rsidRPr="23C77BED">
              <w:rPr>
                <w:rFonts w:ascii="PP Telegraf" w:eastAsia="PP Telegraf" w:hAnsi="PP Telegraf" w:cs="PP Telegraf"/>
                <w:b/>
                <w:bCs/>
                <w:color w:val="F5A623"/>
                <w:sz w:val="52"/>
                <w:szCs w:val="52"/>
              </w:rPr>
              <w:t>3</w:t>
            </w:r>
          </w:p>
          <w:p w14:paraId="6720736F" w14:textId="0A1BFC86" w:rsidR="23C77BED" w:rsidRDefault="23C77BED" w:rsidP="23C77BED">
            <w:pPr>
              <w:spacing w:after="0"/>
              <w:jc w:val="center"/>
              <w:rPr>
                <w:rFonts w:ascii="PP Telegraf" w:eastAsia="PP Telegraf" w:hAnsi="PP Telegraf" w:cs="PP Telegraf"/>
                <w:color w:val="6B7280"/>
                <w:sz w:val="16"/>
                <w:szCs w:val="16"/>
              </w:rPr>
            </w:pPr>
            <w:r w:rsidRPr="23C77BED">
              <w:rPr>
                <w:rFonts w:ascii="PP Telegraf" w:eastAsia="PP Telegraf" w:hAnsi="PP Telegraf" w:cs="PP Telegraf"/>
                <w:color w:val="6B7280"/>
                <w:sz w:val="16"/>
                <w:szCs w:val="16"/>
              </w:rPr>
              <w:t>dans le top 100 mondial</w:t>
            </w:r>
          </w:p>
        </w:tc>
        <w:tc>
          <w:tcPr>
            <w:tcW w:w="2334"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339CFC2E" w14:textId="612E0309" w:rsidR="23C77BED" w:rsidRPr="006525CF" w:rsidRDefault="61F4FF3F" w:rsidP="23C77BED">
            <w:pPr>
              <w:spacing w:after="30"/>
              <w:jc w:val="center"/>
              <w:rPr>
                <w:rFonts w:ascii="PP Telegraf" w:eastAsia="PP Telegraf" w:hAnsi="PP Telegraf" w:cs="PP Telegraf"/>
                <w:b/>
                <w:bCs/>
                <w:color w:val="F5A623"/>
                <w:sz w:val="52"/>
                <w:szCs w:val="52"/>
                <w:lang w:val="fr-FR"/>
              </w:rPr>
            </w:pPr>
            <w:r w:rsidRPr="006525CF">
              <w:rPr>
                <w:rFonts w:ascii="PP Telegraf" w:eastAsia="PP Telegraf" w:hAnsi="PP Telegraf" w:cs="PP Telegraf"/>
                <w:b/>
                <w:bCs/>
                <w:color w:val="F5A623"/>
                <w:sz w:val="52"/>
                <w:szCs w:val="52"/>
                <w:lang w:val="fr-FR"/>
              </w:rPr>
              <w:t>+1</w:t>
            </w:r>
          </w:p>
          <w:p w14:paraId="06FA905B" w14:textId="3389D64E" w:rsidR="23C77BED" w:rsidRPr="006525CF" w:rsidRDefault="23C77BED" w:rsidP="23C77BED">
            <w:pPr>
              <w:spacing w:after="0"/>
              <w:jc w:val="center"/>
              <w:rPr>
                <w:rFonts w:ascii="PP Telegraf" w:eastAsia="PP Telegraf" w:hAnsi="PP Telegraf" w:cs="PP Telegraf"/>
                <w:color w:val="6B7280"/>
                <w:sz w:val="16"/>
                <w:szCs w:val="16"/>
                <w:lang w:val="fr-FR"/>
              </w:rPr>
            </w:pPr>
            <w:r w:rsidRPr="006525CF">
              <w:rPr>
                <w:rFonts w:ascii="PP Telegraf" w:eastAsia="PP Telegraf" w:hAnsi="PP Telegraf" w:cs="PP Telegraf"/>
                <w:color w:val="6B7280"/>
                <w:sz w:val="16"/>
                <w:szCs w:val="16"/>
                <w:lang w:val="fr-FR"/>
              </w:rPr>
              <w:t>nouvelle entrée dans le classement</w:t>
            </w:r>
          </w:p>
        </w:tc>
      </w:tr>
    </w:tbl>
    <w:p w14:paraId="3114894A" w14:textId="5744D017" w:rsidR="23C77BED" w:rsidRPr="006525CF" w:rsidRDefault="23C77BED" w:rsidP="23C77BED">
      <w:pPr>
        <w:pStyle w:val="paragraph"/>
        <w:spacing w:before="0" w:beforeAutospacing="0" w:after="160" w:afterAutospacing="0" w:line="360" w:lineRule="auto"/>
        <w:jc w:val="both"/>
        <w:rPr>
          <w:rFonts w:ascii="PP Telegraf" w:eastAsia="PP Telegraf" w:hAnsi="PP Telegraf" w:cs="PP Telegraf"/>
          <w:i/>
          <w:iCs/>
          <w:sz w:val="22"/>
          <w:szCs w:val="22"/>
          <w:lang w:val="fr-FR"/>
        </w:rPr>
      </w:pPr>
    </w:p>
    <w:p w14:paraId="535D3060" w14:textId="47900C68" w:rsidR="002A7745" w:rsidRPr="006525CF" w:rsidRDefault="17426A58" w:rsidP="23C77BED">
      <w:pPr>
        <w:pStyle w:val="paragraph"/>
        <w:spacing w:before="0" w:beforeAutospacing="0" w:after="160" w:afterAutospacing="0" w:line="360" w:lineRule="auto"/>
        <w:jc w:val="both"/>
        <w:textAlignment w:val="baseline"/>
        <w:rPr>
          <w:rFonts w:ascii="PP Telegraf" w:eastAsia="PP Telegraf" w:hAnsi="PP Telegraf" w:cs="PP Telegraf"/>
          <w:sz w:val="18"/>
          <w:szCs w:val="18"/>
          <w:lang w:val="fr-FR"/>
        </w:rPr>
      </w:pPr>
      <w:r w:rsidRPr="006525CF">
        <w:rPr>
          <w:rStyle w:val="normaltextrun"/>
          <w:rFonts w:ascii="PP Telegraf" w:eastAsia="PP Telegraf" w:hAnsi="PP Telegraf" w:cs="PP Telegraf"/>
          <w:sz w:val="22"/>
          <w:szCs w:val="22"/>
          <w:lang w:val="fr-FR"/>
        </w:rPr>
        <w:t>L'agence internationale d'expertise en enseignement supérieur QS Quacquarelli Symonds a publié aujourd'hui la</w:t>
      </w:r>
      <w:r w:rsidR="006525CF">
        <w:rPr>
          <w:rStyle w:val="normaltextrun"/>
          <w:rFonts w:ascii="PP Telegraf" w:eastAsia="PP Telegraf" w:hAnsi="PP Telegraf" w:cs="PP Telegraf"/>
          <w:sz w:val="22"/>
          <w:szCs w:val="22"/>
          <w:lang w:val="fr-FR"/>
        </w:rPr>
        <w:t xml:space="preserve"> </w:t>
      </w:r>
      <w:r w:rsidRPr="006525CF">
        <w:rPr>
          <w:rStyle w:val="normaltextrun"/>
          <w:rFonts w:ascii="PP Telegraf" w:eastAsia="PP Telegraf" w:hAnsi="PP Telegraf" w:cs="PP Telegraf"/>
          <w:sz w:val="22"/>
          <w:szCs w:val="22"/>
          <w:lang w:val="fr-FR"/>
        </w:rPr>
        <w:t>23e</w:t>
      </w:r>
      <w:r w:rsidR="006525CF">
        <w:rPr>
          <w:rStyle w:val="normaltextrun"/>
          <w:rFonts w:ascii="PP Telegraf" w:eastAsia="PP Telegraf" w:hAnsi="PP Telegraf" w:cs="PP Telegraf"/>
          <w:sz w:val="22"/>
          <w:szCs w:val="22"/>
          <w:lang w:val="fr-FR"/>
        </w:rPr>
        <w:t xml:space="preserve"> </w:t>
      </w:r>
      <w:r w:rsidRPr="006525CF">
        <w:rPr>
          <w:rStyle w:val="normaltextrun"/>
          <w:rFonts w:ascii="PP Telegraf" w:eastAsia="PP Telegraf" w:hAnsi="PP Telegraf" w:cs="PP Telegraf"/>
          <w:sz w:val="22"/>
          <w:szCs w:val="22"/>
          <w:lang w:val="fr-FR"/>
        </w:rPr>
        <w:t xml:space="preserve">édition annuelle du </w:t>
      </w:r>
      <w:hyperlink r:id="rId9">
        <w:r w:rsidRPr="006525CF">
          <w:rPr>
            <w:rStyle w:val="normaltextrun"/>
            <w:rFonts w:ascii="PP Telegraf" w:eastAsia="PP Telegraf" w:hAnsi="PP Telegraf" w:cs="PP Telegraf"/>
            <w:color w:val="467886"/>
            <w:sz w:val="22"/>
            <w:szCs w:val="22"/>
            <w:u w:val="single"/>
            <w:lang w:val="fr-FR"/>
          </w:rPr>
          <w:t>classement mondial des universités QS</w:t>
        </w:r>
      </w:hyperlink>
      <w:r w:rsidRPr="006525CF">
        <w:rPr>
          <w:rStyle w:val="normaltextrun"/>
          <w:rFonts w:ascii="PP Telegraf" w:eastAsia="PP Telegraf" w:hAnsi="PP Telegraf" w:cs="PP Telegraf"/>
          <w:sz w:val="22"/>
          <w:szCs w:val="22"/>
          <w:lang w:val="fr-FR"/>
        </w:rPr>
        <w:t xml:space="preserve">*. Pour la quinzième année consécutive, </w:t>
      </w:r>
      <w:r w:rsidRPr="006525CF">
        <w:rPr>
          <w:rStyle w:val="normaltextrun"/>
          <w:rFonts w:ascii="PP Telegraf" w:eastAsia="PP Telegraf" w:hAnsi="PP Telegraf" w:cs="PP Telegraf"/>
          <w:b/>
          <w:bCs/>
          <w:sz w:val="22"/>
          <w:szCs w:val="22"/>
          <w:lang w:val="fr-FR"/>
        </w:rPr>
        <w:t xml:space="preserve">le Massachusetts Institute of </w:t>
      </w:r>
      <w:proofErr w:type="spellStart"/>
      <w:r w:rsidRPr="006525CF">
        <w:rPr>
          <w:rStyle w:val="normaltextrun"/>
          <w:rFonts w:ascii="PP Telegraf" w:eastAsia="PP Telegraf" w:hAnsi="PP Telegraf" w:cs="PP Telegraf"/>
          <w:b/>
          <w:bCs/>
          <w:sz w:val="22"/>
          <w:szCs w:val="22"/>
          <w:lang w:val="fr-FR"/>
        </w:rPr>
        <w:t>Technology</w:t>
      </w:r>
      <w:proofErr w:type="spellEnd"/>
      <w:r w:rsidRPr="006525CF">
        <w:rPr>
          <w:rStyle w:val="normaltextrun"/>
          <w:rFonts w:ascii="PP Telegraf" w:eastAsia="PP Telegraf" w:hAnsi="PP Telegraf" w:cs="PP Telegraf"/>
          <w:b/>
          <w:bCs/>
          <w:sz w:val="22"/>
          <w:szCs w:val="22"/>
          <w:lang w:val="fr-FR"/>
        </w:rPr>
        <w:t xml:space="preserve"> </w:t>
      </w:r>
      <w:r w:rsidR="246155C2" w:rsidRPr="006525CF">
        <w:rPr>
          <w:rStyle w:val="normaltextrun"/>
          <w:rFonts w:ascii="PP Telegraf" w:eastAsia="PP Telegraf" w:hAnsi="PP Telegraf" w:cs="PP Telegraf"/>
          <w:b/>
          <w:bCs/>
          <w:sz w:val="22"/>
          <w:szCs w:val="22"/>
          <w:lang w:val="fr-FR"/>
        </w:rPr>
        <w:t xml:space="preserve">(MIT) </w:t>
      </w:r>
      <w:r w:rsidR="246155C2" w:rsidRPr="006525CF">
        <w:rPr>
          <w:rStyle w:val="normaltextrun"/>
          <w:rFonts w:ascii="PP Telegraf" w:eastAsia="PP Telegraf" w:hAnsi="PP Telegraf" w:cs="PP Telegraf"/>
          <w:sz w:val="22"/>
          <w:szCs w:val="22"/>
          <w:lang w:val="fr-FR"/>
        </w:rPr>
        <w:t xml:space="preserve">conserve </w:t>
      </w:r>
      <w:r w:rsidRPr="006525CF">
        <w:rPr>
          <w:rStyle w:val="normaltextrun"/>
          <w:rFonts w:ascii="PP Telegraf" w:eastAsia="PP Telegraf" w:hAnsi="PP Telegraf" w:cs="PP Telegraf"/>
          <w:sz w:val="22"/>
          <w:szCs w:val="22"/>
          <w:lang w:val="fr-FR"/>
        </w:rPr>
        <w:t xml:space="preserve">la première place. </w:t>
      </w:r>
      <w:r w:rsidRPr="006525CF">
        <w:rPr>
          <w:rStyle w:val="normaltextrun"/>
          <w:rFonts w:ascii="PP Telegraf" w:eastAsia="PP Telegraf" w:hAnsi="PP Telegraf" w:cs="PP Telegraf"/>
          <w:b/>
          <w:bCs/>
          <w:sz w:val="22"/>
          <w:szCs w:val="22"/>
          <w:lang w:val="fr-FR"/>
        </w:rPr>
        <w:t xml:space="preserve">L'Imperial College London </w:t>
      </w:r>
      <w:r w:rsidRPr="006525CF">
        <w:rPr>
          <w:rStyle w:val="normaltextrun"/>
          <w:rFonts w:ascii="PP Telegraf" w:eastAsia="PP Telegraf" w:hAnsi="PP Telegraf" w:cs="PP Telegraf"/>
          <w:sz w:val="22"/>
          <w:szCs w:val="22"/>
          <w:lang w:val="fr-FR"/>
        </w:rPr>
        <w:t xml:space="preserve">reste deuxième pour la troisième année d'affilée, partageant désormais cette place avec </w:t>
      </w:r>
      <w:r w:rsidRPr="006525CF">
        <w:rPr>
          <w:rStyle w:val="normaltextrun"/>
          <w:rFonts w:ascii="PP Telegraf" w:eastAsia="PP Telegraf" w:hAnsi="PP Telegraf" w:cs="PP Telegraf"/>
          <w:b/>
          <w:bCs/>
          <w:sz w:val="22"/>
          <w:szCs w:val="22"/>
          <w:lang w:val="fr-FR"/>
        </w:rPr>
        <w:t xml:space="preserve">l'université de Stanford, </w:t>
      </w:r>
      <w:r w:rsidRPr="006525CF">
        <w:rPr>
          <w:rStyle w:val="normaltextrun"/>
          <w:rFonts w:ascii="PP Telegraf" w:eastAsia="PP Telegraf" w:hAnsi="PP Telegraf" w:cs="PP Telegraf"/>
          <w:sz w:val="22"/>
          <w:szCs w:val="22"/>
          <w:lang w:val="fr-FR"/>
        </w:rPr>
        <w:t>qui remonte de la troisième place</w:t>
      </w:r>
      <w:r w:rsidR="052C5B96" w:rsidRPr="006525CF">
        <w:rPr>
          <w:rStyle w:val="normaltextrun"/>
          <w:rFonts w:ascii="PP Telegraf" w:eastAsia="PP Telegraf" w:hAnsi="PP Telegraf" w:cs="PP Telegraf"/>
          <w:sz w:val="22"/>
          <w:szCs w:val="22"/>
          <w:lang w:val="fr-FR"/>
        </w:rPr>
        <w:t>.</w:t>
      </w:r>
      <w:r w:rsidR="002A7745" w:rsidRPr="006525CF">
        <w:rPr>
          <w:lang w:val="fr-FR"/>
        </w:rPr>
        <w:br/>
      </w:r>
      <w:r w:rsidR="279B87B1" w:rsidRPr="006525CF">
        <w:rPr>
          <w:rStyle w:val="normaltextrun"/>
          <w:rFonts w:ascii="PP Telegraf" w:eastAsia="PP Telegraf" w:hAnsi="PP Telegraf" w:cs="PP Telegraf"/>
          <w:b/>
          <w:bCs/>
          <w:color w:val="C00000"/>
          <w:sz w:val="22"/>
          <w:szCs w:val="22"/>
          <w:lang w:val="fr-FR"/>
        </w:rPr>
        <w:t xml:space="preserve"> </w:t>
      </w:r>
      <w:r w:rsidR="279B87B1" w:rsidRPr="006525CF">
        <w:rPr>
          <w:rStyle w:val="normaltextrun"/>
          <w:rFonts w:ascii="PP Telegraf" w:eastAsia="PP Telegraf" w:hAnsi="PP Telegraf" w:cs="PP Telegraf"/>
          <w:b/>
          <w:bCs/>
          <w:color w:val="C00000"/>
          <w:sz w:val="16"/>
          <w:szCs w:val="16"/>
          <w:lang w:val="fr-FR"/>
        </w:rPr>
        <w:t>*Le lien sera mis à jour avec les derniers résultats dès la levée de l'embargo.  </w:t>
      </w:r>
    </w:p>
    <w:p w14:paraId="56BD36FF" w14:textId="2CDC626C" w:rsidR="00CB506D" w:rsidRPr="006525CF" w:rsidRDefault="17426A58" w:rsidP="23C77BED">
      <w:pPr>
        <w:pStyle w:val="paragraph"/>
        <w:spacing w:before="0" w:beforeAutospacing="0" w:after="160" w:afterAutospacing="0" w:line="360" w:lineRule="auto"/>
        <w:jc w:val="both"/>
        <w:textAlignment w:val="baseline"/>
        <w:rPr>
          <w:rStyle w:val="normaltextrun"/>
          <w:rFonts w:ascii="PP Telegraf" w:eastAsia="PP Telegraf" w:hAnsi="PP Telegraf" w:cs="PP Telegraf"/>
          <w:sz w:val="22"/>
          <w:szCs w:val="22"/>
          <w:lang w:val="fr-FR"/>
        </w:rPr>
      </w:pPr>
      <w:r w:rsidRPr="006525CF">
        <w:rPr>
          <w:rStyle w:val="normaltextrun"/>
          <w:rFonts w:ascii="PP Telegraf" w:eastAsia="PP Telegraf" w:hAnsi="PP Telegraf" w:cs="PP Telegraf"/>
          <w:sz w:val="22"/>
          <w:szCs w:val="22"/>
          <w:lang w:val="fr-FR"/>
        </w:rPr>
        <w:t xml:space="preserve">Selon ces résultats, </w:t>
      </w:r>
      <w:r w:rsidRPr="006525CF">
        <w:rPr>
          <w:rStyle w:val="normaltextrun"/>
          <w:rFonts w:ascii="PP Telegraf" w:eastAsia="PP Telegraf" w:hAnsi="PP Telegraf" w:cs="PP Telegraf"/>
          <w:b/>
          <w:bCs/>
          <w:sz w:val="22"/>
          <w:szCs w:val="22"/>
          <w:lang w:val="fr-FR"/>
        </w:rPr>
        <w:t>l’ETH Zurich reste la meilleure université d’Europe continentale</w:t>
      </w:r>
      <w:r w:rsidRPr="006525CF">
        <w:rPr>
          <w:rStyle w:val="normaltextrun"/>
          <w:rFonts w:ascii="PP Telegraf" w:eastAsia="PP Telegraf" w:hAnsi="PP Telegraf" w:cs="PP Telegraf"/>
          <w:sz w:val="22"/>
          <w:szCs w:val="22"/>
          <w:lang w:val="fr-FR"/>
        </w:rPr>
        <w:t xml:space="preserve">, </w:t>
      </w:r>
      <w:r w:rsidR="0EF83BF9" w:rsidRPr="006525CF">
        <w:rPr>
          <w:rStyle w:val="normaltextrun"/>
          <w:rFonts w:ascii="PP Telegraf" w:eastAsia="PP Telegraf" w:hAnsi="PP Telegraf" w:cs="PP Telegraf"/>
          <w:sz w:val="22"/>
          <w:szCs w:val="22"/>
          <w:lang w:val="fr-FR"/>
        </w:rPr>
        <w:t xml:space="preserve">se classant huitième, en recul par rapport à </w:t>
      </w:r>
      <w:r w:rsidR="006525CF">
        <w:rPr>
          <w:rStyle w:val="normaltextrun"/>
          <w:rFonts w:ascii="PP Telegraf" w:eastAsia="PP Telegraf" w:hAnsi="PP Telegraf" w:cs="PP Telegraf"/>
          <w:sz w:val="22"/>
          <w:szCs w:val="22"/>
          <w:lang w:val="fr-FR"/>
        </w:rPr>
        <w:t>s</w:t>
      </w:r>
      <w:r w:rsidR="0EF83BF9" w:rsidRPr="006525CF">
        <w:rPr>
          <w:rStyle w:val="normaltextrun"/>
          <w:rFonts w:ascii="PP Telegraf" w:eastAsia="PP Telegraf" w:hAnsi="PP Telegraf" w:cs="PP Telegraf"/>
          <w:sz w:val="22"/>
          <w:szCs w:val="22"/>
          <w:lang w:val="fr-FR"/>
        </w:rPr>
        <w:t xml:space="preserve">a septième place de l’année dernière, et </w:t>
      </w:r>
      <w:r w:rsidRPr="006525CF">
        <w:rPr>
          <w:rStyle w:val="normaltextrun"/>
          <w:rFonts w:ascii="PP Telegraf" w:eastAsia="PP Telegraf" w:hAnsi="PP Telegraf" w:cs="PP Telegraf"/>
          <w:sz w:val="22"/>
          <w:szCs w:val="22"/>
          <w:lang w:val="fr-FR"/>
        </w:rPr>
        <w:t>faisant de la Suisse l’un des quatre seuls pays représentés dans le top</w:t>
      </w:r>
      <w:r w:rsidR="4CBE30D6" w:rsidRPr="006525CF">
        <w:rPr>
          <w:rStyle w:val="normaltextrun"/>
          <w:rFonts w:ascii="PP Telegraf" w:eastAsia="PP Telegraf" w:hAnsi="PP Telegraf" w:cs="PP Telegraf"/>
          <w:sz w:val="22"/>
          <w:szCs w:val="22"/>
          <w:lang w:val="fr-FR"/>
        </w:rPr>
        <w:t xml:space="preserve"> 10</w:t>
      </w:r>
      <w:r w:rsidRPr="006525CF">
        <w:rPr>
          <w:rStyle w:val="normaltextrun"/>
          <w:rFonts w:ascii="PP Telegraf" w:eastAsia="PP Telegraf" w:hAnsi="PP Telegraf" w:cs="PP Telegraf"/>
          <w:sz w:val="22"/>
          <w:szCs w:val="22"/>
          <w:lang w:val="fr-FR"/>
        </w:rPr>
        <w:t xml:space="preserve"> mondial</w:t>
      </w:r>
      <w:r w:rsidR="4CBE30D6" w:rsidRPr="006525CF">
        <w:rPr>
          <w:rStyle w:val="normaltextrun"/>
          <w:rFonts w:ascii="PP Telegraf" w:eastAsia="PP Telegraf" w:hAnsi="PP Telegraf" w:cs="PP Telegraf"/>
          <w:sz w:val="22"/>
          <w:szCs w:val="22"/>
          <w:lang w:val="fr-FR"/>
        </w:rPr>
        <w:t xml:space="preserve">. </w:t>
      </w:r>
      <w:r w:rsidR="0EF83BF9" w:rsidRPr="006525CF">
        <w:rPr>
          <w:rStyle w:val="normaltextrun"/>
          <w:rFonts w:ascii="PP Telegraf" w:eastAsia="PP Telegraf" w:hAnsi="PP Telegraf" w:cs="PP Telegraf"/>
          <w:sz w:val="22"/>
          <w:szCs w:val="22"/>
          <w:lang w:val="fr-FR"/>
        </w:rPr>
        <w:t xml:space="preserve">L’EPFL – École polytechnique fédérale de Lausanne – conserve sa 22e place, tandis que </w:t>
      </w:r>
      <w:r w:rsidRPr="006525CF">
        <w:rPr>
          <w:rStyle w:val="normaltextrun"/>
          <w:rFonts w:ascii="PP Telegraf" w:eastAsia="PP Telegraf" w:hAnsi="PP Telegraf" w:cs="PP Telegraf"/>
          <w:sz w:val="22"/>
          <w:szCs w:val="22"/>
          <w:lang w:val="fr-FR"/>
        </w:rPr>
        <w:t xml:space="preserve">l’Université de Zurich </w:t>
      </w:r>
      <w:r w:rsidR="19EB740E" w:rsidRPr="006525CF">
        <w:rPr>
          <w:rStyle w:val="normaltextrun"/>
          <w:rFonts w:ascii="PP Telegraf" w:eastAsia="PP Telegraf" w:hAnsi="PP Telegraf" w:cs="PP Telegraf"/>
          <w:sz w:val="22"/>
          <w:szCs w:val="22"/>
          <w:lang w:val="fr-FR"/>
        </w:rPr>
        <w:t xml:space="preserve">progresse </w:t>
      </w:r>
      <w:r w:rsidR="0EF83BF9" w:rsidRPr="006525CF">
        <w:rPr>
          <w:rStyle w:val="normaltextrun"/>
          <w:rFonts w:ascii="PP Telegraf" w:eastAsia="PP Telegraf" w:hAnsi="PP Telegraf" w:cs="PP Telegraf"/>
          <w:sz w:val="22"/>
          <w:szCs w:val="22"/>
          <w:lang w:val="fr-FR"/>
        </w:rPr>
        <w:t>dans le top 100</w:t>
      </w:r>
      <w:r w:rsidR="19EB740E" w:rsidRPr="006525CF">
        <w:rPr>
          <w:rStyle w:val="normaltextrun"/>
          <w:rFonts w:ascii="PP Telegraf" w:eastAsia="PP Telegraf" w:hAnsi="PP Telegraf" w:cs="PP Telegraf"/>
          <w:sz w:val="22"/>
          <w:szCs w:val="22"/>
          <w:lang w:val="fr-FR"/>
        </w:rPr>
        <w:t>.</w:t>
      </w:r>
    </w:p>
    <w:tbl>
      <w:tblPr>
        <w:tblW w:w="7828" w:type="dxa"/>
        <w:jc w:val="center"/>
        <w:tblLook w:val="04A0" w:firstRow="1" w:lastRow="0" w:firstColumn="1" w:lastColumn="0" w:noHBand="0" w:noVBand="1"/>
      </w:tblPr>
      <w:tblGrid>
        <w:gridCol w:w="1530"/>
        <w:gridCol w:w="1335"/>
        <w:gridCol w:w="4963"/>
      </w:tblGrid>
      <w:tr w:rsidR="00053BA5" w:rsidRPr="002670BF" w14:paraId="69B0CA88" w14:textId="77777777" w:rsidTr="23C77BED">
        <w:trPr>
          <w:trHeight w:val="300"/>
          <w:jc w:val="center"/>
        </w:trPr>
        <w:tc>
          <w:tcPr>
            <w:tcW w:w="7828" w:type="dxa"/>
            <w:gridSpan w:val="3"/>
            <w:tcBorders>
              <w:top w:val="single" w:sz="4" w:space="0" w:color="auto"/>
              <w:left w:val="single" w:sz="4" w:space="0" w:color="auto"/>
              <w:bottom w:val="single" w:sz="4" w:space="0" w:color="auto"/>
              <w:right w:val="single" w:sz="4" w:space="0" w:color="auto"/>
            </w:tcBorders>
            <w:noWrap/>
            <w:vAlign w:val="bottom"/>
            <w:hideMark/>
          </w:tcPr>
          <w:p w14:paraId="393CB9CD" w14:textId="235B39D5" w:rsidR="00053BA5" w:rsidRPr="002670BF" w:rsidRDefault="65761E2D" w:rsidP="23C77BED">
            <w:pPr>
              <w:spacing w:after="0" w:line="240" w:lineRule="auto"/>
              <w:jc w:val="both"/>
              <w:rPr>
                <w:rFonts w:ascii="PP Telegraf" w:eastAsia="PP Telegraf" w:hAnsi="PP Telegraf" w:cs="PP Telegraf"/>
                <w:b/>
                <w:bCs/>
                <w:color w:val="1D1D1B"/>
                <w:kern w:val="0"/>
                <w:sz w:val="20"/>
                <w:szCs w:val="20"/>
                <w:lang w:eastAsia="en-GB"/>
                <w14:ligatures w14:val="none"/>
              </w:rPr>
            </w:pPr>
            <w:r w:rsidRPr="23C77BED">
              <w:rPr>
                <w:rFonts w:ascii="PP Telegraf" w:eastAsia="PP Telegraf" w:hAnsi="PP Telegraf" w:cs="PP Telegraf"/>
                <w:b/>
                <w:bCs/>
                <w:color w:val="1D1D1B"/>
                <w:kern w:val="0"/>
                <w:sz w:val="20"/>
                <w:szCs w:val="20"/>
                <w:lang w:eastAsia="en-GB"/>
                <w14:ligatures w14:val="none"/>
              </w:rPr>
              <w:t>Tableau</w:t>
            </w:r>
            <w:r w:rsidR="587657FF" w:rsidRPr="23C77BED">
              <w:rPr>
                <w:rFonts w:ascii="PP Telegraf" w:eastAsia="PP Telegraf" w:hAnsi="PP Telegraf" w:cs="PP Telegraf"/>
                <w:b/>
                <w:bCs/>
                <w:color w:val="1D1D1B"/>
                <w:kern w:val="0"/>
                <w:sz w:val="20"/>
                <w:szCs w:val="20"/>
                <w:lang w:eastAsia="en-GB"/>
                <w14:ligatures w14:val="none"/>
              </w:rPr>
              <w:t xml:space="preserve"> 1 </w:t>
            </w:r>
            <w:r w:rsidRPr="23C77BED">
              <w:rPr>
                <w:rFonts w:ascii="PP Telegraf" w:eastAsia="PP Telegraf" w:hAnsi="PP Telegraf" w:cs="PP Telegraf"/>
                <w:b/>
                <w:bCs/>
                <w:color w:val="1D1D1B"/>
                <w:kern w:val="0"/>
                <w:sz w:val="20"/>
                <w:szCs w:val="20"/>
                <w:lang w:eastAsia="en-GB"/>
                <w14:ligatures w14:val="none"/>
              </w:rPr>
              <w:t>: Suisse – Universités classées</w:t>
            </w:r>
          </w:p>
        </w:tc>
      </w:tr>
      <w:tr w:rsidR="00053BA5" w:rsidRPr="002670BF" w14:paraId="38DC63E1"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3E56B42C" w14:textId="0EC64905" w:rsidR="00053BA5" w:rsidRPr="002670BF" w:rsidRDefault="65761E2D" w:rsidP="23C77BED">
            <w:pPr>
              <w:spacing w:after="0" w:line="240" w:lineRule="auto"/>
              <w:jc w:val="both"/>
              <w:rPr>
                <w:rFonts w:ascii="PP Telegraf" w:eastAsia="PP Telegraf" w:hAnsi="PP Telegraf" w:cs="PP Telegraf"/>
                <w:b/>
                <w:bCs/>
                <w:color w:val="1D1D1B"/>
                <w:kern w:val="0"/>
                <w:sz w:val="20"/>
                <w:szCs w:val="20"/>
                <w:lang w:eastAsia="en-GB"/>
                <w14:ligatures w14:val="none"/>
              </w:rPr>
            </w:pPr>
            <w:r w:rsidRPr="23C77BED">
              <w:rPr>
                <w:rFonts w:ascii="PP Telegraf" w:eastAsia="PP Telegraf" w:hAnsi="PP Telegraf" w:cs="PP Telegraf"/>
                <w:b/>
                <w:bCs/>
                <w:color w:val="1D1D1B"/>
                <w:kern w:val="0"/>
                <w:sz w:val="20"/>
                <w:szCs w:val="20"/>
                <w:lang w:eastAsia="en-GB"/>
                <w14:ligatures w14:val="none"/>
              </w:rPr>
              <w:lastRenderedPageBreak/>
              <w:t>Classement</w:t>
            </w:r>
            <w:r w:rsidR="3CF822DB" w:rsidRPr="23C77BED">
              <w:rPr>
                <w:rFonts w:ascii="PP Telegraf" w:eastAsia="PP Telegraf" w:hAnsi="PP Telegraf" w:cs="PP Telegraf"/>
                <w:b/>
                <w:bCs/>
                <w:color w:val="1D1D1B"/>
                <w:kern w:val="0"/>
                <w:sz w:val="20"/>
                <w:szCs w:val="20"/>
                <w:lang w:eastAsia="en-GB"/>
                <w14:ligatures w14:val="none"/>
              </w:rPr>
              <w:t xml:space="preserve"> 2027</w:t>
            </w:r>
          </w:p>
        </w:tc>
        <w:tc>
          <w:tcPr>
            <w:tcW w:w="1335" w:type="dxa"/>
            <w:tcBorders>
              <w:top w:val="nil"/>
              <w:left w:val="nil"/>
              <w:bottom w:val="single" w:sz="4" w:space="0" w:color="auto"/>
              <w:right w:val="single" w:sz="4" w:space="0" w:color="auto"/>
            </w:tcBorders>
            <w:noWrap/>
            <w:vAlign w:val="bottom"/>
            <w:hideMark/>
          </w:tcPr>
          <w:p w14:paraId="1F4AE3FD" w14:textId="7300EE8D" w:rsidR="00053BA5" w:rsidRPr="002670BF" w:rsidRDefault="65761E2D" w:rsidP="23C77BED">
            <w:pPr>
              <w:spacing w:after="0" w:line="240" w:lineRule="auto"/>
              <w:jc w:val="both"/>
              <w:rPr>
                <w:rFonts w:ascii="PP Telegraf" w:eastAsia="PP Telegraf" w:hAnsi="PP Telegraf" w:cs="PP Telegraf"/>
                <w:b/>
                <w:bCs/>
                <w:color w:val="1D1D1B"/>
                <w:kern w:val="0"/>
                <w:sz w:val="20"/>
                <w:szCs w:val="20"/>
                <w:lang w:eastAsia="en-GB"/>
                <w14:ligatures w14:val="none"/>
              </w:rPr>
            </w:pPr>
            <w:r w:rsidRPr="23C77BED">
              <w:rPr>
                <w:rFonts w:ascii="PP Telegraf" w:eastAsia="PP Telegraf" w:hAnsi="PP Telegraf" w:cs="PP Telegraf"/>
                <w:b/>
                <w:bCs/>
                <w:color w:val="1D1D1B"/>
                <w:kern w:val="0"/>
                <w:sz w:val="20"/>
                <w:szCs w:val="20"/>
                <w:lang w:eastAsia="en-GB"/>
                <w14:ligatures w14:val="none"/>
              </w:rPr>
              <w:t>Classement</w:t>
            </w:r>
            <w:r w:rsidR="095AF4AC" w:rsidRPr="23C77BED">
              <w:rPr>
                <w:rFonts w:ascii="PP Telegraf" w:eastAsia="PP Telegraf" w:hAnsi="PP Telegraf" w:cs="PP Telegraf"/>
                <w:b/>
                <w:bCs/>
                <w:color w:val="1D1D1B"/>
                <w:kern w:val="0"/>
                <w:sz w:val="20"/>
                <w:szCs w:val="20"/>
                <w:lang w:eastAsia="en-GB"/>
                <w14:ligatures w14:val="none"/>
              </w:rPr>
              <w:t xml:space="preserve"> 2026</w:t>
            </w:r>
          </w:p>
        </w:tc>
        <w:tc>
          <w:tcPr>
            <w:tcW w:w="4963" w:type="dxa"/>
            <w:tcBorders>
              <w:top w:val="nil"/>
              <w:left w:val="nil"/>
              <w:bottom w:val="single" w:sz="4" w:space="0" w:color="auto"/>
              <w:right w:val="single" w:sz="4" w:space="0" w:color="auto"/>
            </w:tcBorders>
            <w:noWrap/>
            <w:vAlign w:val="bottom"/>
            <w:hideMark/>
          </w:tcPr>
          <w:p w14:paraId="171918E2" w14:textId="77777777" w:rsidR="00053BA5" w:rsidRPr="002670BF" w:rsidRDefault="65761E2D" w:rsidP="23C77BED">
            <w:pPr>
              <w:spacing w:after="0" w:line="240" w:lineRule="auto"/>
              <w:jc w:val="both"/>
              <w:rPr>
                <w:rFonts w:ascii="PP Telegraf" w:eastAsia="PP Telegraf" w:hAnsi="PP Telegraf" w:cs="PP Telegraf"/>
                <w:b/>
                <w:bCs/>
                <w:color w:val="1D1D1B"/>
                <w:kern w:val="0"/>
                <w:sz w:val="20"/>
                <w:szCs w:val="20"/>
                <w:lang w:eastAsia="en-GB"/>
                <w14:ligatures w14:val="none"/>
              </w:rPr>
            </w:pPr>
            <w:r w:rsidRPr="23C77BED">
              <w:rPr>
                <w:rFonts w:ascii="PP Telegraf" w:eastAsia="PP Telegraf" w:hAnsi="PP Telegraf" w:cs="PP Telegraf"/>
                <w:b/>
                <w:bCs/>
                <w:color w:val="1D1D1B"/>
                <w:kern w:val="0"/>
                <w:sz w:val="20"/>
                <w:szCs w:val="20"/>
                <w:lang w:eastAsia="en-GB"/>
                <w14:ligatures w14:val="none"/>
              </w:rPr>
              <w:t>Établissement</w:t>
            </w:r>
          </w:p>
        </w:tc>
      </w:tr>
      <w:tr w:rsidR="00053BA5" w:rsidRPr="002670BF" w14:paraId="20CE370C"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79F0770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8</w:t>
            </w:r>
          </w:p>
        </w:tc>
        <w:tc>
          <w:tcPr>
            <w:tcW w:w="1335" w:type="dxa"/>
            <w:tcBorders>
              <w:top w:val="nil"/>
              <w:left w:val="nil"/>
              <w:bottom w:val="single" w:sz="4" w:space="0" w:color="auto"/>
              <w:right w:val="single" w:sz="4" w:space="0" w:color="auto"/>
            </w:tcBorders>
            <w:noWrap/>
            <w:vAlign w:val="bottom"/>
            <w:hideMark/>
          </w:tcPr>
          <w:p w14:paraId="1913C5B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7</w:t>
            </w:r>
          </w:p>
        </w:tc>
        <w:tc>
          <w:tcPr>
            <w:tcW w:w="4963" w:type="dxa"/>
            <w:tcBorders>
              <w:top w:val="nil"/>
              <w:left w:val="nil"/>
              <w:bottom w:val="single" w:sz="4" w:space="0" w:color="auto"/>
              <w:right w:val="single" w:sz="4" w:space="0" w:color="auto"/>
            </w:tcBorders>
            <w:noWrap/>
            <w:vAlign w:val="bottom"/>
            <w:hideMark/>
          </w:tcPr>
          <w:p w14:paraId="269442A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ETH Zurich</w:t>
            </w:r>
          </w:p>
        </w:tc>
      </w:tr>
      <w:tr w:rsidR="00053BA5" w:rsidRPr="006525CF" w14:paraId="767CFD8A"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22227F2F"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22</w:t>
            </w:r>
          </w:p>
        </w:tc>
        <w:tc>
          <w:tcPr>
            <w:tcW w:w="1335" w:type="dxa"/>
            <w:tcBorders>
              <w:top w:val="nil"/>
              <w:left w:val="nil"/>
              <w:bottom w:val="single" w:sz="4" w:space="0" w:color="auto"/>
              <w:right w:val="single" w:sz="4" w:space="0" w:color="auto"/>
            </w:tcBorders>
            <w:noWrap/>
            <w:vAlign w:val="bottom"/>
            <w:hideMark/>
          </w:tcPr>
          <w:p w14:paraId="2075EDE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22</w:t>
            </w:r>
          </w:p>
        </w:tc>
        <w:tc>
          <w:tcPr>
            <w:tcW w:w="4963" w:type="dxa"/>
            <w:tcBorders>
              <w:top w:val="nil"/>
              <w:left w:val="nil"/>
              <w:bottom w:val="single" w:sz="4" w:space="0" w:color="auto"/>
              <w:right w:val="single" w:sz="4" w:space="0" w:color="auto"/>
            </w:tcBorders>
            <w:noWrap/>
            <w:vAlign w:val="bottom"/>
            <w:hideMark/>
          </w:tcPr>
          <w:p w14:paraId="6734FA8E"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val="fr-FR" w:eastAsia="en-GB"/>
                <w14:ligatures w14:val="none"/>
              </w:rPr>
            </w:pPr>
            <w:r w:rsidRPr="23C77BED">
              <w:rPr>
                <w:rFonts w:ascii="PP Telegraf" w:eastAsia="PP Telegraf" w:hAnsi="PP Telegraf" w:cs="PP Telegraf"/>
                <w:color w:val="1D1D1B"/>
                <w:kern w:val="0"/>
                <w:sz w:val="20"/>
                <w:szCs w:val="20"/>
                <w:lang w:val="fr-FR" w:eastAsia="en-GB"/>
                <w14:ligatures w14:val="none"/>
              </w:rPr>
              <w:t>EPFL – École polytechnique fédérale de Lausanne</w:t>
            </w:r>
          </w:p>
        </w:tc>
      </w:tr>
      <w:tr w:rsidR="00053BA5" w:rsidRPr="002670BF" w14:paraId="6B7FE264"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34177CD0"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98</w:t>
            </w:r>
          </w:p>
        </w:tc>
        <w:tc>
          <w:tcPr>
            <w:tcW w:w="1335" w:type="dxa"/>
            <w:tcBorders>
              <w:top w:val="nil"/>
              <w:left w:val="nil"/>
              <w:bottom w:val="single" w:sz="4" w:space="0" w:color="auto"/>
              <w:right w:val="single" w:sz="4" w:space="0" w:color="auto"/>
            </w:tcBorders>
            <w:noWrap/>
            <w:vAlign w:val="bottom"/>
            <w:hideMark/>
          </w:tcPr>
          <w:p w14:paraId="041BFDC6"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100</w:t>
            </w:r>
          </w:p>
        </w:tc>
        <w:tc>
          <w:tcPr>
            <w:tcW w:w="4963" w:type="dxa"/>
            <w:tcBorders>
              <w:top w:val="nil"/>
              <w:left w:val="nil"/>
              <w:bottom w:val="single" w:sz="4" w:space="0" w:color="auto"/>
              <w:right w:val="single" w:sz="4" w:space="0" w:color="auto"/>
            </w:tcBorders>
            <w:noWrap/>
            <w:vAlign w:val="bottom"/>
            <w:hideMark/>
          </w:tcPr>
          <w:p w14:paraId="40E34FF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Université de Zurich</w:t>
            </w:r>
          </w:p>
        </w:tc>
      </w:tr>
      <w:tr w:rsidR="00053BA5" w:rsidRPr="002670BF" w14:paraId="6487969E"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241CF57D"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150</w:t>
            </w:r>
          </w:p>
        </w:tc>
        <w:tc>
          <w:tcPr>
            <w:tcW w:w="1335" w:type="dxa"/>
            <w:tcBorders>
              <w:top w:val="nil"/>
              <w:left w:val="nil"/>
              <w:bottom w:val="single" w:sz="4" w:space="0" w:color="auto"/>
              <w:right w:val="single" w:sz="4" w:space="0" w:color="auto"/>
            </w:tcBorders>
            <w:noWrap/>
            <w:vAlign w:val="bottom"/>
            <w:hideMark/>
          </w:tcPr>
          <w:p w14:paraId="06028A4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158</w:t>
            </w:r>
          </w:p>
        </w:tc>
        <w:tc>
          <w:tcPr>
            <w:tcW w:w="4963" w:type="dxa"/>
            <w:tcBorders>
              <w:top w:val="nil"/>
              <w:left w:val="nil"/>
              <w:bottom w:val="single" w:sz="4" w:space="0" w:color="auto"/>
              <w:right w:val="single" w:sz="4" w:space="0" w:color="auto"/>
            </w:tcBorders>
            <w:noWrap/>
            <w:vAlign w:val="bottom"/>
            <w:hideMark/>
          </w:tcPr>
          <w:p w14:paraId="2A7EFB9E"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Université de Bâle</w:t>
            </w:r>
          </w:p>
        </w:tc>
      </w:tr>
      <w:tr w:rsidR="00053BA5" w:rsidRPr="002670BF" w14:paraId="7E6F9BC7"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40AA0A6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168</w:t>
            </w:r>
          </w:p>
        </w:tc>
        <w:tc>
          <w:tcPr>
            <w:tcW w:w="1335" w:type="dxa"/>
            <w:tcBorders>
              <w:top w:val="nil"/>
              <w:left w:val="nil"/>
              <w:bottom w:val="single" w:sz="4" w:space="0" w:color="auto"/>
              <w:right w:val="single" w:sz="4" w:space="0" w:color="auto"/>
            </w:tcBorders>
            <w:noWrap/>
            <w:vAlign w:val="bottom"/>
            <w:hideMark/>
          </w:tcPr>
          <w:p w14:paraId="565E1DE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155</w:t>
            </w:r>
          </w:p>
        </w:tc>
        <w:tc>
          <w:tcPr>
            <w:tcW w:w="4963" w:type="dxa"/>
            <w:tcBorders>
              <w:top w:val="nil"/>
              <w:left w:val="nil"/>
              <w:bottom w:val="single" w:sz="4" w:space="0" w:color="auto"/>
              <w:right w:val="single" w:sz="4" w:space="0" w:color="auto"/>
            </w:tcBorders>
            <w:noWrap/>
            <w:vAlign w:val="bottom"/>
            <w:hideMark/>
          </w:tcPr>
          <w:p w14:paraId="73AE3D3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Université de Genève</w:t>
            </w:r>
          </w:p>
        </w:tc>
      </w:tr>
      <w:tr w:rsidR="00053BA5" w:rsidRPr="002670BF" w14:paraId="2FCCC433"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1AB82D0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191</w:t>
            </w:r>
          </w:p>
        </w:tc>
        <w:tc>
          <w:tcPr>
            <w:tcW w:w="1335" w:type="dxa"/>
            <w:tcBorders>
              <w:top w:val="nil"/>
              <w:left w:val="nil"/>
              <w:bottom w:val="single" w:sz="4" w:space="0" w:color="auto"/>
              <w:right w:val="single" w:sz="4" w:space="0" w:color="auto"/>
            </w:tcBorders>
            <w:noWrap/>
            <w:vAlign w:val="bottom"/>
            <w:hideMark/>
          </w:tcPr>
          <w:p w14:paraId="26A482F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184</w:t>
            </w:r>
          </w:p>
        </w:tc>
        <w:tc>
          <w:tcPr>
            <w:tcW w:w="4963" w:type="dxa"/>
            <w:tcBorders>
              <w:top w:val="nil"/>
              <w:left w:val="nil"/>
              <w:bottom w:val="single" w:sz="4" w:space="0" w:color="auto"/>
              <w:right w:val="single" w:sz="4" w:space="0" w:color="auto"/>
            </w:tcBorders>
            <w:noWrap/>
            <w:vAlign w:val="bottom"/>
            <w:hideMark/>
          </w:tcPr>
          <w:p w14:paraId="10412FA0"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Université de Berne</w:t>
            </w:r>
          </w:p>
        </w:tc>
      </w:tr>
      <w:tr w:rsidR="00053BA5" w:rsidRPr="002670BF" w14:paraId="1663E424"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5D8F9F6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233</w:t>
            </w:r>
          </w:p>
        </w:tc>
        <w:tc>
          <w:tcPr>
            <w:tcW w:w="1335" w:type="dxa"/>
            <w:tcBorders>
              <w:top w:val="nil"/>
              <w:left w:val="nil"/>
              <w:bottom w:val="single" w:sz="4" w:space="0" w:color="auto"/>
              <w:right w:val="single" w:sz="4" w:space="0" w:color="auto"/>
            </w:tcBorders>
            <w:noWrap/>
            <w:vAlign w:val="bottom"/>
            <w:hideMark/>
          </w:tcPr>
          <w:p w14:paraId="69E3528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212</w:t>
            </w:r>
          </w:p>
        </w:tc>
        <w:tc>
          <w:tcPr>
            <w:tcW w:w="4963" w:type="dxa"/>
            <w:tcBorders>
              <w:top w:val="nil"/>
              <w:left w:val="nil"/>
              <w:bottom w:val="single" w:sz="4" w:space="0" w:color="auto"/>
              <w:right w:val="single" w:sz="4" w:space="0" w:color="auto"/>
            </w:tcBorders>
            <w:noWrap/>
            <w:vAlign w:val="bottom"/>
            <w:hideMark/>
          </w:tcPr>
          <w:p w14:paraId="50E25857"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Université de Lausanne</w:t>
            </w:r>
          </w:p>
        </w:tc>
      </w:tr>
      <w:tr w:rsidR="00053BA5" w:rsidRPr="006525CF" w14:paraId="6D46EB92"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1133E716"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456</w:t>
            </w:r>
          </w:p>
        </w:tc>
        <w:tc>
          <w:tcPr>
            <w:tcW w:w="1335" w:type="dxa"/>
            <w:tcBorders>
              <w:top w:val="nil"/>
              <w:left w:val="nil"/>
              <w:bottom w:val="single" w:sz="4" w:space="0" w:color="auto"/>
              <w:right w:val="single" w:sz="4" w:space="0" w:color="auto"/>
            </w:tcBorders>
            <w:noWrap/>
            <w:vAlign w:val="bottom"/>
            <w:hideMark/>
          </w:tcPr>
          <w:p w14:paraId="0F34FEB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473</w:t>
            </w:r>
          </w:p>
        </w:tc>
        <w:tc>
          <w:tcPr>
            <w:tcW w:w="4963" w:type="dxa"/>
            <w:tcBorders>
              <w:top w:val="nil"/>
              <w:left w:val="nil"/>
              <w:bottom w:val="single" w:sz="4" w:space="0" w:color="auto"/>
              <w:right w:val="single" w:sz="4" w:space="0" w:color="auto"/>
            </w:tcBorders>
            <w:noWrap/>
            <w:vAlign w:val="bottom"/>
            <w:hideMark/>
          </w:tcPr>
          <w:p w14:paraId="7F1BEC58" w14:textId="77777777" w:rsidR="00053BA5" w:rsidRPr="006525CF" w:rsidRDefault="65761E2D" w:rsidP="23C77BED">
            <w:pPr>
              <w:spacing w:after="0" w:line="240" w:lineRule="auto"/>
              <w:jc w:val="both"/>
              <w:rPr>
                <w:rFonts w:ascii="PP Telegraf" w:eastAsia="PP Telegraf" w:hAnsi="PP Telegraf" w:cs="PP Telegraf"/>
                <w:color w:val="1D1D1B"/>
                <w:kern w:val="0"/>
                <w:sz w:val="20"/>
                <w:szCs w:val="20"/>
                <w:lang w:val="fr-FR" w:eastAsia="en-GB"/>
                <w14:ligatures w14:val="none"/>
              </w:rPr>
            </w:pPr>
            <w:r w:rsidRPr="006525CF">
              <w:rPr>
                <w:rFonts w:ascii="PP Telegraf" w:eastAsia="PP Telegraf" w:hAnsi="PP Telegraf" w:cs="PP Telegraf"/>
                <w:color w:val="1D1D1B"/>
                <w:kern w:val="0"/>
                <w:sz w:val="20"/>
                <w:szCs w:val="20"/>
                <w:lang w:val="fr-FR" w:eastAsia="en-GB"/>
                <w14:ligatures w14:val="none"/>
              </w:rPr>
              <w:t>USI - Université de la Suisse italienne</w:t>
            </w:r>
          </w:p>
        </w:tc>
      </w:tr>
      <w:tr w:rsidR="00053BA5" w:rsidRPr="002670BF" w14:paraId="584CD1C3"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54C826C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670</w:t>
            </w:r>
          </w:p>
        </w:tc>
        <w:tc>
          <w:tcPr>
            <w:tcW w:w="1335" w:type="dxa"/>
            <w:tcBorders>
              <w:top w:val="nil"/>
              <w:left w:val="nil"/>
              <w:bottom w:val="single" w:sz="4" w:space="0" w:color="auto"/>
              <w:right w:val="single" w:sz="4" w:space="0" w:color="auto"/>
            </w:tcBorders>
            <w:noWrap/>
            <w:vAlign w:val="bottom"/>
            <w:hideMark/>
          </w:tcPr>
          <w:p w14:paraId="1D84083E"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642</w:t>
            </w:r>
          </w:p>
        </w:tc>
        <w:tc>
          <w:tcPr>
            <w:tcW w:w="4963" w:type="dxa"/>
            <w:tcBorders>
              <w:top w:val="nil"/>
              <w:left w:val="nil"/>
              <w:bottom w:val="single" w:sz="4" w:space="0" w:color="auto"/>
              <w:right w:val="single" w:sz="4" w:space="0" w:color="auto"/>
            </w:tcBorders>
            <w:noWrap/>
            <w:vAlign w:val="bottom"/>
            <w:hideMark/>
          </w:tcPr>
          <w:p w14:paraId="6D3D009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Université de Fribourg</w:t>
            </w:r>
          </w:p>
        </w:tc>
      </w:tr>
      <w:tr w:rsidR="00053BA5" w:rsidRPr="006525CF" w14:paraId="74BFFAFE"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1617FA23"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851-900</w:t>
            </w:r>
          </w:p>
        </w:tc>
        <w:tc>
          <w:tcPr>
            <w:tcW w:w="1335" w:type="dxa"/>
            <w:tcBorders>
              <w:top w:val="nil"/>
              <w:left w:val="nil"/>
              <w:bottom w:val="single" w:sz="4" w:space="0" w:color="auto"/>
              <w:right w:val="single" w:sz="4" w:space="0" w:color="auto"/>
            </w:tcBorders>
            <w:noWrap/>
            <w:vAlign w:val="bottom"/>
            <w:hideMark/>
          </w:tcPr>
          <w:p w14:paraId="30E3D17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801-850</w:t>
            </w:r>
          </w:p>
        </w:tc>
        <w:tc>
          <w:tcPr>
            <w:tcW w:w="4963" w:type="dxa"/>
            <w:tcBorders>
              <w:top w:val="nil"/>
              <w:left w:val="nil"/>
              <w:bottom w:val="single" w:sz="4" w:space="0" w:color="auto"/>
              <w:right w:val="single" w:sz="4" w:space="0" w:color="auto"/>
            </w:tcBorders>
            <w:noWrap/>
            <w:vAlign w:val="bottom"/>
            <w:hideMark/>
          </w:tcPr>
          <w:p w14:paraId="2EE72695" w14:textId="77777777" w:rsidR="00053BA5" w:rsidRPr="006525CF" w:rsidRDefault="65761E2D" w:rsidP="23C77BED">
            <w:pPr>
              <w:spacing w:after="0" w:line="240" w:lineRule="auto"/>
              <w:jc w:val="both"/>
              <w:rPr>
                <w:rFonts w:ascii="PP Telegraf" w:eastAsia="PP Telegraf" w:hAnsi="PP Telegraf" w:cs="PP Telegraf"/>
                <w:color w:val="1D1D1B"/>
                <w:kern w:val="0"/>
                <w:sz w:val="20"/>
                <w:szCs w:val="20"/>
                <w:lang w:val="fr-FR" w:eastAsia="en-GB"/>
                <w14:ligatures w14:val="none"/>
              </w:rPr>
            </w:pPr>
            <w:r w:rsidRPr="006525CF">
              <w:rPr>
                <w:rFonts w:ascii="PP Telegraf" w:eastAsia="PP Telegraf" w:hAnsi="PP Telegraf" w:cs="PP Telegraf"/>
                <w:color w:val="1D1D1B"/>
                <w:kern w:val="0"/>
                <w:sz w:val="20"/>
                <w:szCs w:val="20"/>
                <w:lang w:val="fr-FR" w:eastAsia="en-GB"/>
                <w14:ligatures w14:val="none"/>
              </w:rPr>
              <w:t>Université des sciences appliquées de Zurich (ZHAW)</w:t>
            </w:r>
          </w:p>
        </w:tc>
      </w:tr>
      <w:tr w:rsidR="00053BA5" w:rsidRPr="002670BF" w14:paraId="028D4644"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040CCC73"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1201-1400</w:t>
            </w:r>
          </w:p>
        </w:tc>
        <w:tc>
          <w:tcPr>
            <w:tcW w:w="1335" w:type="dxa"/>
            <w:tcBorders>
              <w:top w:val="nil"/>
              <w:left w:val="nil"/>
              <w:bottom w:val="single" w:sz="4" w:space="0" w:color="auto"/>
              <w:right w:val="single" w:sz="4" w:space="0" w:color="auto"/>
            </w:tcBorders>
            <w:noWrap/>
            <w:vAlign w:val="bottom"/>
            <w:hideMark/>
          </w:tcPr>
          <w:p w14:paraId="7A0C1A16"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 xml:space="preserve"> </w:t>
            </w:r>
          </w:p>
        </w:tc>
        <w:tc>
          <w:tcPr>
            <w:tcW w:w="4963" w:type="dxa"/>
            <w:tcBorders>
              <w:top w:val="nil"/>
              <w:left w:val="nil"/>
              <w:bottom w:val="single" w:sz="4" w:space="0" w:color="auto"/>
              <w:right w:val="single" w:sz="4" w:space="0" w:color="auto"/>
            </w:tcBorders>
            <w:noWrap/>
            <w:vAlign w:val="bottom"/>
            <w:hideMark/>
          </w:tcPr>
          <w:p w14:paraId="3D51B4AE"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Université de Neuchâtel</w:t>
            </w:r>
          </w:p>
        </w:tc>
      </w:tr>
    </w:tbl>
    <w:p w14:paraId="5C9A14F1" w14:textId="77777777" w:rsidR="00597873" w:rsidRPr="002670BF" w:rsidRDefault="00597873" w:rsidP="23C77BED">
      <w:pPr>
        <w:pStyle w:val="paragraph"/>
        <w:spacing w:before="0" w:beforeAutospacing="0" w:after="0" w:afterAutospacing="0"/>
        <w:jc w:val="both"/>
        <w:textAlignment w:val="baseline"/>
        <w:rPr>
          <w:rStyle w:val="normaltextrun"/>
          <w:rFonts w:ascii="PP Telegraf" w:eastAsia="PP Telegraf" w:hAnsi="PP Telegraf" w:cs="PP Telegraf"/>
          <w:sz w:val="22"/>
          <w:szCs w:val="22"/>
        </w:rPr>
      </w:pPr>
    </w:p>
    <w:p w14:paraId="650E6073" w14:textId="17FC1065" w:rsidR="00597873" w:rsidRDefault="4C3915CB" w:rsidP="23C77BED">
      <w:pPr>
        <w:pStyle w:val="paragraph"/>
        <w:spacing w:before="0" w:beforeAutospacing="0" w:after="160" w:afterAutospacing="0" w:line="360" w:lineRule="auto"/>
        <w:jc w:val="both"/>
        <w:textAlignment w:val="baseline"/>
        <w:rPr>
          <w:rStyle w:val="normaltextrun"/>
          <w:rFonts w:ascii="PP Telegraf" w:eastAsia="PP Telegraf" w:hAnsi="PP Telegraf" w:cs="PP Telegraf"/>
          <w:b/>
          <w:bCs/>
          <w:color w:val="000000"/>
          <w:sz w:val="22"/>
          <w:szCs w:val="22"/>
          <w:u w:val="single"/>
          <w:shd w:val="clear" w:color="auto" w:fill="FFFFFF"/>
        </w:rPr>
      </w:pPr>
      <w:r w:rsidRPr="23C77BED">
        <w:rPr>
          <w:rStyle w:val="normaltextrun"/>
          <w:rFonts w:ascii="PP Telegraf" w:eastAsia="PP Telegraf" w:hAnsi="PP Telegraf" w:cs="PP Telegraf"/>
          <w:b/>
          <w:bCs/>
          <w:color w:val="000000"/>
          <w:sz w:val="22"/>
          <w:szCs w:val="22"/>
          <w:u w:val="single"/>
          <w:shd w:val="clear" w:color="auto" w:fill="FFFFFF"/>
        </w:rPr>
        <w:t xml:space="preserve">Résumé : </w:t>
      </w:r>
      <w:r w:rsidR="4B6FD092" w:rsidRPr="23C77BED">
        <w:rPr>
          <w:rStyle w:val="normaltextrun"/>
          <w:rFonts w:ascii="PP Telegraf" w:eastAsia="PP Telegraf" w:hAnsi="PP Telegraf" w:cs="PP Telegraf"/>
          <w:b/>
          <w:bCs/>
          <w:color w:val="000000"/>
          <w:sz w:val="22"/>
          <w:szCs w:val="22"/>
          <w:u w:val="single"/>
          <w:shd w:val="clear" w:color="auto" w:fill="FFFFFF"/>
        </w:rPr>
        <w:t>Suisse</w:t>
      </w:r>
    </w:p>
    <w:p w14:paraId="05B588F0" w14:textId="77777777" w:rsidR="00FA7B26" w:rsidRPr="006525CF"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fr-FR"/>
        </w:rPr>
      </w:pPr>
      <w:r w:rsidRPr="006525CF">
        <w:rPr>
          <w:rFonts w:ascii="PP Telegraf" w:eastAsia="PP Telegraf" w:hAnsi="PP Telegraf" w:cs="PP Telegraf"/>
          <w:color w:val="000000"/>
          <w:sz w:val="22"/>
          <w:szCs w:val="22"/>
          <w:shd w:val="clear" w:color="auto" w:fill="FFFFFF"/>
          <w:lang w:val="fr-FR"/>
        </w:rPr>
        <w:t xml:space="preserve">L'ETH Zurich reste l'université la mieux classée d'Europe continentale malgré son recul à la huitième place mondiale, renforçant ainsi la position d'élite de la Suisse dans l'enseignement supérieur. </w:t>
      </w:r>
    </w:p>
    <w:p w14:paraId="2053003C" w14:textId="6DA7B7D0" w:rsidR="00FA7B26" w:rsidRPr="006525CF" w:rsidRDefault="7B8C8061"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fr-FR"/>
        </w:rPr>
      </w:pPr>
      <w:r w:rsidRPr="006525CF">
        <w:rPr>
          <w:rFonts w:ascii="PP Telegraf" w:eastAsia="PP Telegraf" w:hAnsi="PP Telegraf" w:cs="PP Telegraf"/>
          <w:color w:val="000000"/>
          <w:sz w:val="22"/>
          <w:szCs w:val="22"/>
          <w:shd w:val="clear" w:color="auto" w:fill="FFFFFF"/>
          <w:lang w:val="fr-FR"/>
        </w:rPr>
        <w:t xml:space="preserve">La Suisse conserve l’une des plus fortes concentrations d’établissements de premier plan au monde, avec 27 % des universités classées figurant parmi les 100 meilleures au monde. </w:t>
      </w:r>
    </w:p>
    <w:p w14:paraId="5301F53F" w14:textId="166CF533" w:rsidR="00FA7B26" w:rsidRPr="006525CF"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fr-FR"/>
        </w:rPr>
      </w:pPr>
      <w:r w:rsidRPr="006525CF">
        <w:rPr>
          <w:rFonts w:ascii="PP Telegraf" w:eastAsia="PP Telegraf" w:hAnsi="PP Telegraf" w:cs="PP Telegraf"/>
          <w:color w:val="000000"/>
          <w:sz w:val="22"/>
          <w:szCs w:val="22"/>
          <w:shd w:val="clear" w:color="auto" w:fill="FFFFFF"/>
          <w:lang w:val="fr-FR"/>
        </w:rPr>
        <w:t xml:space="preserve">Les universités suisses continuent de se démarquer au niveau mondial en matière d'internationalisation, quatre établissements figurant parmi les 50 meilleurs au monde pour ce qui est de la proportion de professeurs étrangers. </w:t>
      </w:r>
    </w:p>
    <w:p w14:paraId="0D2A570B" w14:textId="703C7267" w:rsidR="00FA7B26" w:rsidRPr="006525CF" w:rsidRDefault="7B8C8061"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fr-FR"/>
        </w:rPr>
      </w:pPr>
      <w:r w:rsidRPr="006525CF">
        <w:rPr>
          <w:rFonts w:ascii="PP Telegraf" w:eastAsia="PP Telegraf" w:hAnsi="PP Telegraf" w:cs="PP Telegraf"/>
          <w:color w:val="000000"/>
          <w:sz w:val="22"/>
          <w:szCs w:val="22"/>
          <w:shd w:val="clear" w:color="auto" w:fill="FFFFFF"/>
          <w:lang w:val="fr-FR"/>
        </w:rPr>
        <w:t>Les performances nationales reflètent une dynamique mitigée, les gains en matière de réputation académique et d’employabilité étant contrebalancés par une baisse des ratios d’étudiants et de professeurs internationaux</w:t>
      </w:r>
      <w:r w:rsidR="627AE244" w:rsidRPr="006525CF">
        <w:rPr>
          <w:rFonts w:ascii="PP Telegraf" w:eastAsia="PP Telegraf" w:hAnsi="PP Telegraf" w:cs="PP Telegraf"/>
          <w:color w:val="000000"/>
          <w:sz w:val="22"/>
          <w:szCs w:val="22"/>
          <w:shd w:val="clear" w:color="auto" w:fill="FFFFFF"/>
          <w:lang w:val="fr-FR"/>
        </w:rPr>
        <w:t>.</w:t>
      </w:r>
    </w:p>
    <w:p w14:paraId="2C59FCB7" w14:textId="075CD068" w:rsidR="00FA7B26" w:rsidRPr="006525CF"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fr-FR"/>
        </w:rPr>
      </w:pPr>
      <w:r w:rsidRPr="006525CF">
        <w:rPr>
          <w:rFonts w:ascii="PP Telegraf" w:eastAsia="PP Telegraf" w:hAnsi="PP Telegraf" w:cs="PP Telegraf"/>
          <w:color w:val="000000"/>
          <w:sz w:val="22"/>
          <w:szCs w:val="22"/>
          <w:shd w:val="clear" w:color="auto" w:fill="FFFFFF"/>
          <w:lang w:val="fr-FR"/>
        </w:rPr>
        <w:t xml:space="preserve">L'ETH Zurich reste le leader de l'Europe continentale en matière de </w:t>
      </w:r>
      <w:r w:rsidR="006525CF">
        <w:rPr>
          <w:rFonts w:ascii="PP Telegraf" w:eastAsia="PP Telegraf" w:hAnsi="PP Telegraf" w:cs="PP Telegraf"/>
          <w:color w:val="000000"/>
          <w:sz w:val="22"/>
          <w:szCs w:val="22"/>
          <w:shd w:val="clear" w:color="auto" w:fill="FFFFFF"/>
          <w:lang w:val="fr-FR"/>
        </w:rPr>
        <w:t>développement durable</w:t>
      </w:r>
      <w:r w:rsidRPr="006525CF">
        <w:rPr>
          <w:rFonts w:ascii="PP Telegraf" w:eastAsia="PP Telegraf" w:hAnsi="PP Telegraf" w:cs="PP Telegraf"/>
          <w:color w:val="000000"/>
          <w:sz w:val="22"/>
          <w:szCs w:val="22"/>
          <w:shd w:val="clear" w:color="auto" w:fill="FFFFFF"/>
          <w:lang w:val="fr-FR"/>
        </w:rPr>
        <w:t xml:space="preserve">, bien qu'elle soit passée de la deuxième à la onzième place mondiale pour cet indicateur. </w:t>
      </w:r>
    </w:p>
    <w:p w14:paraId="1340C968" w14:textId="77777777" w:rsidR="00FA7B26" w:rsidRPr="006525CF"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fr-FR"/>
        </w:rPr>
      </w:pPr>
      <w:r w:rsidRPr="006525CF">
        <w:rPr>
          <w:rFonts w:ascii="PP Telegraf" w:eastAsia="PP Telegraf" w:hAnsi="PP Telegraf" w:cs="PP Telegraf"/>
          <w:color w:val="000000"/>
          <w:sz w:val="22"/>
          <w:szCs w:val="22"/>
          <w:shd w:val="clear" w:color="auto" w:fill="FFFFFF"/>
          <w:lang w:val="fr-FR"/>
        </w:rPr>
        <w:t xml:space="preserve">L'USI - </w:t>
      </w:r>
      <w:proofErr w:type="spellStart"/>
      <w:r w:rsidRPr="006525CF">
        <w:rPr>
          <w:rFonts w:ascii="PP Telegraf" w:eastAsia="PP Telegraf" w:hAnsi="PP Telegraf" w:cs="PP Telegraf"/>
          <w:color w:val="000000"/>
          <w:sz w:val="22"/>
          <w:szCs w:val="22"/>
          <w:shd w:val="clear" w:color="auto" w:fill="FFFFFF"/>
          <w:lang w:val="fr-FR"/>
        </w:rPr>
        <w:t>Università</w:t>
      </w:r>
      <w:proofErr w:type="spellEnd"/>
      <w:r w:rsidRPr="006525CF">
        <w:rPr>
          <w:rFonts w:ascii="PP Telegraf" w:eastAsia="PP Telegraf" w:hAnsi="PP Telegraf" w:cs="PP Telegraf"/>
          <w:color w:val="000000"/>
          <w:sz w:val="22"/>
          <w:szCs w:val="22"/>
          <w:shd w:val="clear" w:color="auto" w:fill="FFFFFF"/>
          <w:lang w:val="fr-FR"/>
        </w:rPr>
        <w:t xml:space="preserve"> </w:t>
      </w:r>
      <w:proofErr w:type="spellStart"/>
      <w:r w:rsidRPr="006525CF">
        <w:rPr>
          <w:rFonts w:ascii="PP Telegraf" w:eastAsia="PP Telegraf" w:hAnsi="PP Telegraf" w:cs="PP Telegraf"/>
          <w:color w:val="000000"/>
          <w:sz w:val="22"/>
          <w:szCs w:val="22"/>
          <w:shd w:val="clear" w:color="auto" w:fill="FFFFFF"/>
          <w:lang w:val="fr-FR"/>
        </w:rPr>
        <w:t>della</w:t>
      </w:r>
      <w:proofErr w:type="spellEnd"/>
      <w:r w:rsidRPr="006525CF">
        <w:rPr>
          <w:rFonts w:ascii="PP Telegraf" w:eastAsia="PP Telegraf" w:hAnsi="PP Telegraf" w:cs="PP Telegraf"/>
          <w:color w:val="000000"/>
          <w:sz w:val="22"/>
          <w:szCs w:val="22"/>
          <w:shd w:val="clear" w:color="auto" w:fill="FFFFFF"/>
          <w:lang w:val="fr-FR"/>
        </w:rPr>
        <w:t xml:space="preserve"> Svizzera </w:t>
      </w:r>
      <w:proofErr w:type="spellStart"/>
      <w:r w:rsidRPr="006525CF">
        <w:rPr>
          <w:rFonts w:ascii="PP Telegraf" w:eastAsia="PP Telegraf" w:hAnsi="PP Telegraf" w:cs="PP Telegraf"/>
          <w:color w:val="000000"/>
          <w:sz w:val="22"/>
          <w:szCs w:val="22"/>
          <w:shd w:val="clear" w:color="auto" w:fill="FFFFFF"/>
          <w:lang w:val="fr-FR"/>
        </w:rPr>
        <w:t>italiana</w:t>
      </w:r>
      <w:proofErr w:type="spellEnd"/>
      <w:r w:rsidRPr="006525CF">
        <w:rPr>
          <w:rFonts w:ascii="PP Telegraf" w:eastAsia="PP Telegraf" w:hAnsi="PP Telegraf" w:cs="PP Telegraf"/>
          <w:color w:val="000000"/>
          <w:sz w:val="22"/>
          <w:szCs w:val="22"/>
          <w:shd w:val="clear" w:color="auto" w:fill="FFFFFF"/>
          <w:lang w:val="fr-FR"/>
        </w:rPr>
        <w:t xml:space="preserve"> enregistre la plus forte progression au classement en Suisse, gagnant 17 places grâce à l'amélioration de ses performances en matière de citations de recherche. </w:t>
      </w:r>
    </w:p>
    <w:p w14:paraId="0FD56FEE" w14:textId="7FCA53F6" w:rsidR="00FA7B26" w:rsidRPr="006525CF" w:rsidRDefault="7B8C8061" w:rsidP="23C77BED">
      <w:pPr>
        <w:pStyle w:val="paragraph"/>
        <w:numPr>
          <w:ilvl w:val="0"/>
          <w:numId w:val="9"/>
        </w:numPr>
        <w:spacing w:before="0" w:beforeAutospacing="0" w:after="160" w:afterAutospacing="0" w:line="360" w:lineRule="auto"/>
        <w:jc w:val="both"/>
        <w:textAlignment w:val="baseline"/>
        <w:rPr>
          <w:rStyle w:val="normaltextrun"/>
          <w:rFonts w:ascii="PP Telegraf" w:eastAsia="PP Telegraf" w:hAnsi="PP Telegraf" w:cs="PP Telegraf"/>
          <w:color w:val="000000"/>
          <w:sz w:val="22"/>
          <w:szCs w:val="22"/>
          <w:shd w:val="clear" w:color="auto" w:fill="FFFFFF"/>
          <w:lang w:val="fr-FR"/>
        </w:rPr>
      </w:pPr>
      <w:r w:rsidRPr="006525CF">
        <w:rPr>
          <w:rFonts w:ascii="PP Telegraf" w:eastAsia="PP Telegraf" w:hAnsi="PP Telegraf" w:cs="PP Telegraf"/>
          <w:color w:val="000000"/>
          <w:sz w:val="22"/>
          <w:szCs w:val="22"/>
          <w:shd w:val="clear" w:color="auto" w:fill="FFFFFF"/>
          <w:lang w:val="fr-FR"/>
        </w:rPr>
        <w:t>L'Université de Bâle fait son retour dans le top 150 mondial grâce à des progrès en matière de réputation académique et de résultats en</w:t>
      </w:r>
      <w:r w:rsidR="00D05A09">
        <w:rPr>
          <w:rFonts w:ascii="PP Telegraf" w:eastAsia="PP Telegraf" w:hAnsi="PP Telegraf" w:cs="PP Telegraf"/>
          <w:color w:val="000000"/>
          <w:sz w:val="22"/>
          <w:szCs w:val="22"/>
          <w:shd w:val="clear" w:color="auto" w:fill="FFFFFF"/>
          <w:lang w:val="fr-FR"/>
        </w:rPr>
        <w:t xml:space="preserve"> matière</w:t>
      </w:r>
      <w:r w:rsidRPr="006525CF">
        <w:rPr>
          <w:rFonts w:ascii="PP Telegraf" w:eastAsia="PP Telegraf" w:hAnsi="PP Telegraf" w:cs="PP Telegraf"/>
          <w:color w:val="000000"/>
          <w:sz w:val="22"/>
          <w:szCs w:val="22"/>
          <w:shd w:val="clear" w:color="auto" w:fill="FFFFFF"/>
          <w:lang w:val="fr-FR"/>
        </w:rPr>
        <w:t xml:space="preserve"> </w:t>
      </w:r>
      <w:r w:rsidR="00D05A09">
        <w:rPr>
          <w:rFonts w:ascii="PP Telegraf" w:eastAsia="PP Telegraf" w:hAnsi="PP Telegraf" w:cs="PP Telegraf"/>
          <w:color w:val="000000"/>
          <w:sz w:val="22"/>
          <w:szCs w:val="22"/>
          <w:shd w:val="clear" w:color="auto" w:fill="FFFFFF"/>
          <w:lang w:val="fr-FR"/>
        </w:rPr>
        <w:t>d’insertion professionnelle</w:t>
      </w:r>
      <w:r w:rsidRPr="006525CF">
        <w:rPr>
          <w:rFonts w:ascii="PP Telegraf" w:eastAsia="PP Telegraf" w:hAnsi="PP Telegraf" w:cs="PP Telegraf"/>
          <w:color w:val="000000"/>
          <w:sz w:val="22"/>
          <w:szCs w:val="22"/>
          <w:shd w:val="clear" w:color="auto" w:fill="FFFFFF"/>
          <w:lang w:val="fr-FR"/>
        </w:rPr>
        <w:t>.</w:t>
      </w:r>
    </w:p>
    <w:p w14:paraId="32FEB3D2" w14:textId="21A35620" w:rsidR="49AAF08C" w:rsidRPr="006525CF" w:rsidRDefault="49AAF08C" w:rsidP="23C77BED">
      <w:pPr>
        <w:pStyle w:val="paragraph"/>
        <w:numPr>
          <w:ilvl w:val="0"/>
          <w:numId w:val="9"/>
        </w:numPr>
        <w:spacing w:before="0" w:beforeAutospacing="0" w:after="160" w:afterAutospacing="0" w:line="360" w:lineRule="auto"/>
        <w:jc w:val="both"/>
        <w:rPr>
          <w:rFonts w:ascii="PP Telegraf" w:eastAsia="PP Telegraf" w:hAnsi="PP Telegraf" w:cs="PP Telegraf"/>
          <w:sz w:val="22"/>
          <w:szCs w:val="22"/>
          <w:lang w:val="fr-FR"/>
        </w:rPr>
      </w:pPr>
      <w:r w:rsidRPr="006525CF">
        <w:rPr>
          <w:rFonts w:ascii="PP Telegraf" w:eastAsia="PP Telegraf" w:hAnsi="PP Telegraf" w:cs="PP Telegraf"/>
          <w:sz w:val="22"/>
          <w:szCs w:val="22"/>
          <w:lang w:val="fr-FR"/>
        </w:rPr>
        <w:t xml:space="preserve">La Suisse semble bien placée pour renforcer encore son profil en matière d’enseignement supérieur et de recherche, grâce à sa </w:t>
      </w:r>
      <w:hyperlink r:id="rId10">
        <w:r w:rsidRPr="006525CF">
          <w:rPr>
            <w:rStyle w:val="Hyperlink"/>
            <w:rFonts w:ascii="PP Telegraf" w:eastAsia="PP Telegraf" w:hAnsi="PP Telegraf" w:cs="PP Telegraf"/>
            <w:sz w:val="22"/>
            <w:szCs w:val="22"/>
            <w:lang w:val="fr-FR"/>
          </w:rPr>
          <w:t>stratégie d’éducation et d’innovation de 29,2 milliards de francs suisses pour la période 2025-2028</w:t>
        </w:r>
      </w:hyperlink>
      <w:r w:rsidRPr="006525CF">
        <w:rPr>
          <w:rFonts w:ascii="PP Telegraf" w:eastAsia="PP Telegraf" w:hAnsi="PP Telegraf" w:cs="PP Telegraf"/>
          <w:sz w:val="22"/>
          <w:szCs w:val="22"/>
          <w:lang w:val="fr-FR"/>
        </w:rPr>
        <w:t xml:space="preserve"> et à sa </w:t>
      </w:r>
      <w:hyperlink r:id="rId11">
        <w:r w:rsidRPr="006525CF">
          <w:rPr>
            <w:rStyle w:val="Hyperlink"/>
            <w:rFonts w:ascii="PP Telegraf" w:eastAsia="PP Telegraf" w:hAnsi="PP Telegraf" w:cs="PP Telegraf"/>
            <w:sz w:val="22"/>
            <w:szCs w:val="22"/>
            <w:lang w:val="fr-FR"/>
          </w:rPr>
          <w:t xml:space="preserve">participation renouvelée aux programmes de </w:t>
        </w:r>
        <w:r w:rsidRPr="006525CF">
          <w:rPr>
            <w:rStyle w:val="Hyperlink"/>
            <w:rFonts w:ascii="PP Telegraf" w:eastAsia="PP Telegraf" w:hAnsi="PP Telegraf" w:cs="PP Telegraf"/>
            <w:sz w:val="22"/>
            <w:szCs w:val="22"/>
            <w:lang w:val="fr-FR"/>
          </w:rPr>
          <w:lastRenderedPageBreak/>
          <w:t>financement Horizon Europe et ERC</w:t>
        </w:r>
      </w:hyperlink>
      <w:r w:rsidRPr="006525CF">
        <w:rPr>
          <w:rFonts w:ascii="PP Telegraf" w:eastAsia="PP Telegraf" w:hAnsi="PP Telegraf" w:cs="PP Telegraf"/>
          <w:sz w:val="22"/>
          <w:szCs w:val="22"/>
          <w:lang w:val="fr-FR"/>
        </w:rPr>
        <w:t>, qui devraient tous deux élargir la collaboration internationale en matière de recherche et les opportunités de financement dans l’ensemble du secteur.</w:t>
      </w:r>
    </w:p>
    <w:p w14:paraId="115FAEFD" w14:textId="27E04B42" w:rsidR="00F82231" w:rsidRPr="006525CF" w:rsidRDefault="0BECA9AF" w:rsidP="23C77BED">
      <w:pPr>
        <w:pStyle w:val="paragraph"/>
        <w:spacing w:before="0" w:beforeAutospacing="0" w:after="160" w:afterAutospacing="0" w:line="360" w:lineRule="auto"/>
        <w:jc w:val="both"/>
        <w:textAlignment w:val="baseline"/>
        <w:rPr>
          <w:rFonts w:ascii="PP Telegraf" w:eastAsia="PP Telegraf" w:hAnsi="PP Telegraf" w:cs="PP Telegraf"/>
          <w:sz w:val="22"/>
          <w:szCs w:val="22"/>
          <w:lang w:val="fr-FR"/>
        </w:rPr>
      </w:pPr>
      <w:r w:rsidRPr="006525CF">
        <w:rPr>
          <w:rFonts w:ascii="PP Telegraf" w:eastAsia="PP Telegraf" w:hAnsi="PP Telegraf" w:cs="PP Telegraf"/>
          <w:b/>
          <w:bCs/>
          <w:sz w:val="22"/>
          <w:szCs w:val="22"/>
          <w:lang w:val="fr-FR"/>
        </w:rPr>
        <w:t>Ben Sowter, vice-président senior de QS</w:t>
      </w:r>
      <w:r w:rsidRPr="006525CF">
        <w:rPr>
          <w:rFonts w:ascii="PP Telegraf" w:eastAsia="PP Telegraf" w:hAnsi="PP Telegraf" w:cs="PP Telegraf"/>
          <w:sz w:val="22"/>
          <w:szCs w:val="22"/>
          <w:lang w:val="fr-FR"/>
        </w:rPr>
        <w:t xml:space="preserve">, a déclaré : </w:t>
      </w:r>
      <w:r w:rsidR="0EDC9BB8" w:rsidRPr="006525CF">
        <w:rPr>
          <w:rFonts w:ascii="PP Telegraf" w:eastAsia="PP Telegraf" w:hAnsi="PP Telegraf" w:cs="PP Telegraf"/>
          <w:i/>
          <w:iCs/>
          <w:sz w:val="22"/>
          <w:szCs w:val="22"/>
          <w:lang w:val="fr-FR"/>
        </w:rPr>
        <w:t xml:space="preserve">« </w:t>
      </w:r>
      <w:r w:rsidR="7B8C8061" w:rsidRPr="006525CF">
        <w:rPr>
          <w:rFonts w:ascii="PP Telegraf" w:eastAsia="PP Telegraf" w:hAnsi="PP Telegraf" w:cs="PP Telegraf"/>
          <w:i/>
          <w:iCs/>
          <w:sz w:val="22"/>
          <w:szCs w:val="22"/>
          <w:lang w:val="fr-FR"/>
        </w:rPr>
        <w:t>La Suisse continue d’allier envergure et performances institutionnelles élevées, avec en tête l’ETH Zurich, classée huitième au niveau mondial, et l’EPFL</w:t>
      </w:r>
      <w:r w:rsidR="7B8C8061" w:rsidRPr="00D05A09">
        <w:rPr>
          <w:rFonts w:ascii="PP Telegraf" w:eastAsia="PP Telegraf" w:hAnsi="PP Telegraf" w:cs="PP Telegraf"/>
          <w:i/>
          <w:iCs/>
          <w:sz w:val="22"/>
          <w:szCs w:val="22"/>
          <w:lang w:val="fr-FR"/>
        </w:rPr>
        <w:t>, classée 22e</w:t>
      </w:r>
      <w:r w:rsidR="7B8C8061" w:rsidRPr="006525CF">
        <w:rPr>
          <w:rFonts w:ascii="PP Telegraf" w:eastAsia="PP Telegraf" w:hAnsi="PP Telegraf" w:cs="PP Telegraf"/>
          <w:i/>
          <w:iCs/>
          <w:sz w:val="22"/>
          <w:szCs w:val="22"/>
          <w:lang w:val="fr-FR"/>
        </w:rPr>
        <w:t>. Si les évolutions dans le classement ont été mitigées cette année pour les universités suisses, les progrès réalisés par des établissements tels que l’Université de Bâle et l’USI témoignent d’une force continue en matière d’impact de la recherche, de réputation et de résultats des diplômés</w:t>
      </w:r>
      <w:r w:rsidR="1DAD0852" w:rsidRPr="006525CF">
        <w:rPr>
          <w:rFonts w:ascii="PP Telegraf" w:eastAsia="PP Telegraf" w:hAnsi="PP Telegraf" w:cs="PP Telegraf"/>
          <w:i/>
          <w:iCs/>
          <w:sz w:val="22"/>
          <w:szCs w:val="22"/>
          <w:lang w:val="fr-FR"/>
        </w:rPr>
        <w:t xml:space="preserve">. » </w:t>
      </w:r>
    </w:p>
    <w:p w14:paraId="10F1F45F" w14:textId="7CD4F8F4" w:rsidR="00ED7A38" w:rsidRPr="006525CF" w:rsidRDefault="2F87A2A7" w:rsidP="23C77BED">
      <w:pPr>
        <w:pStyle w:val="paragraph"/>
        <w:spacing w:before="0" w:beforeAutospacing="0" w:after="160" w:afterAutospacing="0" w:line="360" w:lineRule="auto"/>
        <w:jc w:val="both"/>
        <w:textAlignment w:val="baseline"/>
        <w:rPr>
          <w:rFonts w:ascii="PP Telegraf" w:eastAsia="PP Telegraf" w:hAnsi="PP Telegraf" w:cs="PP Telegraf"/>
          <w:b/>
          <w:bCs/>
          <w:sz w:val="22"/>
          <w:szCs w:val="22"/>
          <w:u w:val="single"/>
          <w:lang w:val="fr-FR"/>
        </w:rPr>
      </w:pPr>
      <w:r w:rsidRPr="006525CF">
        <w:rPr>
          <w:rFonts w:ascii="PP Telegraf" w:eastAsia="PP Telegraf" w:hAnsi="PP Telegraf" w:cs="PP Telegraf"/>
          <w:b/>
          <w:bCs/>
          <w:sz w:val="22"/>
          <w:szCs w:val="22"/>
          <w:u w:val="single"/>
          <w:lang w:val="fr-FR"/>
        </w:rPr>
        <w:t>Aperçu de la Suisse</w:t>
      </w:r>
    </w:p>
    <w:p w14:paraId="1D506160" w14:textId="3E0B23F1" w:rsidR="00F82231" w:rsidRPr="006525CF" w:rsidRDefault="7445EFC0" w:rsidP="23C77BED">
      <w:pPr>
        <w:pStyle w:val="paragraph"/>
        <w:spacing w:before="0" w:beforeAutospacing="0" w:after="160" w:afterAutospacing="0" w:line="360" w:lineRule="auto"/>
        <w:jc w:val="both"/>
        <w:textAlignment w:val="baseline"/>
        <w:rPr>
          <w:rFonts w:ascii="PP Telegraf" w:eastAsia="PP Telegraf" w:hAnsi="PP Telegraf" w:cs="PP Telegraf"/>
          <w:sz w:val="22"/>
          <w:szCs w:val="22"/>
          <w:lang w:val="fr-FR"/>
        </w:rPr>
      </w:pPr>
      <w:r w:rsidRPr="006525CF">
        <w:rPr>
          <w:rFonts w:ascii="PP Telegraf" w:eastAsia="PP Telegraf" w:hAnsi="PP Telegraf" w:cs="PP Telegraf"/>
          <w:sz w:val="22"/>
          <w:szCs w:val="22"/>
          <w:lang w:val="fr-FR"/>
        </w:rPr>
        <w:t>La Suisse est à égalité avec la France pour le plus grand nombre d’universités classées parmi les 50 premières en Europe continentale</w:t>
      </w:r>
      <w:r w:rsidR="0489D4A6" w:rsidRPr="006525CF">
        <w:rPr>
          <w:rFonts w:ascii="PP Telegraf" w:eastAsia="PP Telegraf" w:hAnsi="PP Telegraf" w:cs="PP Telegraf"/>
          <w:sz w:val="22"/>
          <w:szCs w:val="22"/>
          <w:lang w:val="fr-FR"/>
        </w:rPr>
        <w:t>, avec deux chacune</w:t>
      </w:r>
      <w:r w:rsidRPr="006525CF">
        <w:rPr>
          <w:rFonts w:ascii="PP Telegraf" w:eastAsia="PP Telegraf" w:hAnsi="PP Telegraf" w:cs="PP Telegraf"/>
          <w:sz w:val="22"/>
          <w:szCs w:val="22"/>
          <w:lang w:val="fr-FR"/>
        </w:rPr>
        <w:t xml:space="preserve">. Cependant, avec seulement 10 universités répertoriées, la Suisse présente l’une des plus fortes concentrations d’établissements de premier plan au monde, 18 % d’entre eux se classant parmi les 50 premiers, juste derrière Singapour et la RAS de Hong Kong. </w:t>
      </w:r>
    </w:p>
    <w:p w14:paraId="57AD5646" w14:textId="7C14C272" w:rsidR="002670BF" w:rsidRPr="006525CF" w:rsidRDefault="7CEC9F3F" w:rsidP="23C77BED">
      <w:pPr>
        <w:pStyle w:val="paragraph"/>
        <w:spacing w:before="0" w:beforeAutospacing="0" w:after="160" w:afterAutospacing="0" w:line="360" w:lineRule="auto"/>
        <w:jc w:val="both"/>
        <w:textAlignment w:val="baseline"/>
        <w:rPr>
          <w:rFonts w:ascii="PP Telegraf" w:eastAsia="PP Telegraf" w:hAnsi="PP Telegraf" w:cs="PP Telegraf"/>
          <w:sz w:val="22"/>
          <w:szCs w:val="22"/>
          <w:lang w:val="fr-FR"/>
        </w:rPr>
      </w:pPr>
      <w:r w:rsidRPr="006525CF">
        <w:rPr>
          <w:rFonts w:ascii="PP Telegraf" w:eastAsia="PP Telegraf" w:hAnsi="PP Telegraf" w:cs="PP Telegraf"/>
          <w:sz w:val="22"/>
          <w:szCs w:val="22"/>
          <w:lang w:val="fr-FR"/>
        </w:rPr>
        <w:t>Le classement de cette année est le plus important jamais réalisé, avec plus de 1 500 universités issues de 106 systèmes d’enseignement supérieur. QS classe 11 établissements suisses</w:t>
      </w:r>
      <w:r w:rsidR="2EB46D64" w:rsidRPr="006525CF">
        <w:rPr>
          <w:rFonts w:ascii="PP Telegraf" w:eastAsia="PP Telegraf" w:hAnsi="PP Telegraf" w:cs="PP Telegraf"/>
          <w:sz w:val="22"/>
          <w:szCs w:val="22"/>
          <w:lang w:val="fr-FR"/>
        </w:rPr>
        <w:t xml:space="preserve">. </w:t>
      </w:r>
      <w:r w:rsidRPr="006525CF">
        <w:rPr>
          <w:rFonts w:ascii="PP Telegraf" w:eastAsia="PP Telegraf" w:hAnsi="PP Telegraf" w:cs="PP Telegraf"/>
          <w:sz w:val="22"/>
          <w:szCs w:val="22"/>
          <w:lang w:val="fr-FR"/>
        </w:rPr>
        <w:t xml:space="preserve">Parmi ceux-ci, trois progressent, six reculent et un reste stable, </w:t>
      </w:r>
      <w:r w:rsidR="65C5B339" w:rsidRPr="006525CF">
        <w:rPr>
          <w:rFonts w:ascii="PP Telegraf" w:eastAsia="PP Telegraf" w:hAnsi="PP Telegraf" w:cs="PP Telegraf"/>
          <w:sz w:val="22"/>
          <w:szCs w:val="22"/>
          <w:lang w:val="fr-FR"/>
        </w:rPr>
        <w:t>tandis que l’Université de Neuchâtel fait son entrée dans le classement (1201-1400).</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1"/>
        <w:gridCol w:w="1039"/>
        <w:gridCol w:w="677"/>
        <w:gridCol w:w="654"/>
        <w:gridCol w:w="666"/>
        <w:gridCol w:w="792"/>
        <w:gridCol w:w="2350"/>
        <w:gridCol w:w="1001"/>
        <w:gridCol w:w="536"/>
        <w:gridCol w:w="460"/>
        <w:gridCol w:w="482"/>
        <w:gridCol w:w="536"/>
      </w:tblGrid>
      <w:tr w:rsidR="00277203" w:rsidRPr="006525CF" w14:paraId="359273E0" w14:textId="77777777" w:rsidTr="23C77BED">
        <w:trPr>
          <w:tblHeader/>
          <w:jc w:val="center"/>
        </w:trPr>
        <w:tc>
          <w:tcPr>
            <w:tcW w:w="9780" w:type="dxa"/>
            <w:gridSpan w:val="12"/>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54A119C" w14:textId="49CFF47D" w:rsidR="00277203" w:rsidRPr="006525CF" w:rsidRDefault="1C93322C" w:rsidP="23C77BED">
            <w:pPr>
              <w:spacing w:after="0" w:line="240" w:lineRule="auto"/>
              <w:jc w:val="both"/>
              <w:rPr>
                <w:rFonts w:ascii="PP Telegraf" w:eastAsia="PP Telegraf" w:hAnsi="PP Telegraf" w:cs="PP Telegraf"/>
                <w:b/>
                <w:bCs/>
                <w:kern w:val="0"/>
                <w:sz w:val="18"/>
                <w:szCs w:val="18"/>
                <w:lang w:val="fr-FR" w:eastAsia="en-GB"/>
                <w14:ligatures w14:val="none"/>
              </w:rPr>
            </w:pPr>
            <w:r w:rsidRPr="006525CF">
              <w:rPr>
                <w:rFonts w:ascii="PP Telegraf" w:eastAsia="PP Telegraf" w:hAnsi="PP Telegraf" w:cs="PP Telegraf"/>
                <w:b/>
                <w:bCs/>
                <w:kern w:val="0"/>
                <w:sz w:val="18"/>
                <w:szCs w:val="18"/>
                <w:lang w:val="fr-FR" w:eastAsia="en-GB"/>
                <w14:ligatures w14:val="none"/>
              </w:rPr>
              <w:t xml:space="preserve">Tableau 2 : Répartition </w:t>
            </w:r>
            <w:r w:rsidR="00D05A09">
              <w:rPr>
                <w:rFonts w:ascii="PP Telegraf" w:eastAsia="PP Telegraf" w:hAnsi="PP Telegraf" w:cs="PP Telegraf"/>
                <w:b/>
                <w:bCs/>
                <w:kern w:val="0"/>
                <w:sz w:val="18"/>
                <w:szCs w:val="18"/>
                <w:lang w:val="fr-FR" w:eastAsia="en-GB"/>
                <w14:ligatures w14:val="none"/>
              </w:rPr>
              <w:t>en Europe Continentale</w:t>
            </w:r>
            <w:r w:rsidRPr="006525CF">
              <w:rPr>
                <w:rFonts w:ascii="PP Telegraf" w:eastAsia="PP Telegraf" w:hAnsi="PP Telegraf" w:cs="PP Telegraf"/>
                <w:b/>
                <w:bCs/>
                <w:kern w:val="0"/>
                <w:sz w:val="18"/>
                <w:szCs w:val="18"/>
                <w:lang w:val="fr-FR" w:eastAsia="en-GB"/>
                <w14:ligatures w14:val="none"/>
              </w:rPr>
              <w:t xml:space="preserve"> </w:t>
            </w:r>
            <w:r w:rsidR="00D05A09">
              <w:rPr>
                <w:rFonts w:ascii="PP Telegraf" w:eastAsia="PP Telegraf" w:hAnsi="PP Telegraf" w:cs="PP Telegraf"/>
                <w:b/>
                <w:bCs/>
                <w:kern w:val="0"/>
                <w:sz w:val="18"/>
                <w:szCs w:val="18"/>
                <w:lang w:val="fr-FR" w:eastAsia="en-GB"/>
                <w14:ligatures w14:val="none"/>
              </w:rPr>
              <w:t xml:space="preserve">du </w:t>
            </w:r>
            <w:r w:rsidRPr="006525CF">
              <w:rPr>
                <w:rFonts w:ascii="PP Telegraf" w:eastAsia="PP Telegraf" w:hAnsi="PP Telegraf" w:cs="PP Telegraf"/>
                <w:b/>
                <w:bCs/>
                <w:kern w:val="0"/>
                <w:sz w:val="18"/>
                <w:szCs w:val="18"/>
                <w:lang w:val="fr-FR" w:eastAsia="en-GB"/>
                <w14:ligatures w14:val="none"/>
              </w:rPr>
              <w:t>nombre total d'universités classées</w:t>
            </w:r>
          </w:p>
        </w:tc>
      </w:tr>
      <w:tr w:rsidR="002670BF" w:rsidRPr="00277203" w14:paraId="1B21AAA9" w14:textId="77777777" w:rsidTr="23C77BED">
        <w:trPr>
          <w:tblHeader/>
          <w:jc w:val="center"/>
        </w:trPr>
        <w:tc>
          <w:tcPr>
            <w:tcW w:w="1133"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FD3AE2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Système d'enseignement supérieur</w:t>
            </w:r>
          </w:p>
        </w:tc>
        <w:tc>
          <w:tcPr>
            <w:tcW w:w="754"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6CC9EC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Nombre total d'universités classées</w:t>
            </w:r>
          </w:p>
        </w:tc>
        <w:tc>
          <w:tcPr>
            <w:tcW w:w="535"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2F504C0"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b/>
                <w:bCs/>
                <w:noProof/>
                <w:color w:val="00B050"/>
                <w:kern w:val="0"/>
                <w:sz w:val="16"/>
                <w:szCs w:val="16"/>
                <w:lang w:eastAsia="en-GB"/>
                <w14:ligatures w14:val="none"/>
              </w:rPr>
              <w:t>En hausse</w:t>
            </w:r>
          </w:p>
        </w:tc>
        <w:tc>
          <w:tcPr>
            <w:tcW w:w="696"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CC41145"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b/>
                <w:bCs/>
                <w:noProof/>
                <w:color w:val="FFC000"/>
                <w:kern w:val="0"/>
                <w:sz w:val="16"/>
                <w:szCs w:val="16"/>
                <w:lang w:eastAsia="en-GB"/>
                <w14:ligatures w14:val="none"/>
              </w:rPr>
              <w:t>Stable</w:t>
            </w:r>
          </w:p>
        </w:tc>
        <w:tc>
          <w:tcPr>
            <w:tcW w:w="709"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8D73D8A" w14:textId="5BB6A679" w:rsidR="002670BF" w:rsidRPr="00277203" w:rsidRDefault="00D05A09" w:rsidP="23C77BED">
            <w:pPr>
              <w:spacing w:after="0" w:line="240" w:lineRule="auto"/>
              <w:jc w:val="both"/>
              <w:rPr>
                <w:rFonts w:ascii="PP Telegraf" w:eastAsia="PP Telegraf" w:hAnsi="PP Telegraf" w:cs="PP Telegraf"/>
                <w:color w:val="C00000"/>
                <w:kern w:val="0"/>
                <w:sz w:val="16"/>
                <w:szCs w:val="16"/>
                <w:lang w:eastAsia="en-GB"/>
                <w14:ligatures w14:val="none"/>
              </w:rPr>
            </w:pPr>
            <w:r>
              <w:rPr>
                <w:rFonts w:ascii="PP Telegraf" w:eastAsia="PP Telegraf" w:hAnsi="PP Telegraf" w:cs="PP Telegraf"/>
                <w:b/>
                <w:bCs/>
                <w:noProof/>
                <w:color w:val="C00000"/>
                <w:kern w:val="0"/>
                <w:sz w:val="16"/>
                <w:szCs w:val="16"/>
                <w:lang w:eastAsia="en-GB"/>
                <w14:ligatures w14:val="none"/>
              </w:rPr>
              <w:t xml:space="preserve">En </w:t>
            </w:r>
            <w:r w:rsidR="4C795DAC" w:rsidRPr="23C77BED">
              <w:rPr>
                <w:rFonts w:ascii="PP Telegraf" w:eastAsia="PP Telegraf" w:hAnsi="PP Telegraf" w:cs="PP Telegraf"/>
                <w:b/>
                <w:bCs/>
                <w:noProof/>
                <w:color w:val="C00000"/>
                <w:kern w:val="0"/>
                <w:sz w:val="16"/>
                <w:szCs w:val="16"/>
                <w:lang w:eastAsia="en-GB"/>
                <w14:ligatures w14:val="none"/>
              </w:rPr>
              <w:t>Baisse</w:t>
            </w:r>
          </w:p>
        </w:tc>
        <w:tc>
          <w:tcPr>
            <w:tcW w:w="567"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46096D2"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b/>
                <w:bCs/>
                <w:noProof/>
                <w:color w:val="0070C0"/>
                <w:kern w:val="0"/>
                <w:sz w:val="16"/>
                <w:szCs w:val="16"/>
                <w:lang w:eastAsia="en-GB"/>
                <w14:ligatures w14:val="none"/>
              </w:rPr>
              <w:t>Nouveau</w:t>
            </w:r>
          </w:p>
        </w:tc>
        <w:tc>
          <w:tcPr>
            <w:tcW w:w="3260" w:type="dxa"/>
            <w:gridSpan w:val="2"/>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6886DF4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Meilleures universités</w:t>
            </w:r>
          </w:p>
        </w:tc>
        <w:tc>
          <w:tcPr>
            <w:tcW w:w="567"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92FF98A"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Top 10</w:t>
            </w:r>
          </w:p>
        </w:tc>
        <w:tc>
          <w:tcPr>
            <w:tcW w:w="484"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084E1B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Top 50</w:t>
            </w:r>
          </w:p>
        </w:tc>
        <w:tc>
          <w:tcPr>
            <w:tcW w:w="508"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4D35D3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Top 100</w:t>
            </w:r>
          </w:p>
        </w:tc>
        <w:tc>
          <w:tcPr>
            <w:tcW w:w="567" w:type="dxa"/>
            <w:vMerge w:val="restart"/>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BAB712E"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Top 500</w:t>
            </w:r>
          </w:p>
        </w:tc>
      </w:tr>
      <w:tr w:rsidR="002670BF" w:rsidRPr="00277203" w14:paraId="25A73D3C" w14:textId="77777777" w:rsidTr="23C77BED">
        <w:trPr>
          <w:tblHeader/>
          <w:jc w:val="center"/>
        </w:trPr>
        <w:tc>
          <w:tcPr>
            <w:tcW w:w="1133" w:type="dxa"/>
            <w:vMerge/>
          </w:tcPr>
          <w:p w14:paraId="759CCAAA"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754" w:type="dxa"/>
            <w:vMerge/>
          </w:tcPr>
          <w:p w14:paraId="1B17E195"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535" w:type="dxa"/>
            <w:vMerge/>
          </w:tcPr>
          <w:p w14:paraId="7E35D47C" w14:textId="77777777" w:rsidR="002670BF" w:rsidRPr="00277203" w:rsidRDefault="002670BF" w:rsidP="002670BF">
            <w:pPr>
              <w:spacing w:after="0" w:line="240" w:lineRule="auto"/>
              <w:rPr>
                <w:rFonts w:ascii="PP Telegraf" w:eastAsia="PP Telegraf" w:hAnsi="PP Telegraf" w:cs="PP Telegraf"/>
                <w:color w:val="00B050"/>
                <w:kern w:val="0"/>
                <w:sz w:val="16"/>
                <w:szCs w:val="16"/>
                <w:lang w:eastAsia="en-GB"/>
                <w14:ligatures w14:val="none"/>
              </w:rPr>
            </w:pPr>
          </w:p>
        </w:tc>
        <w:tc>
          <w:tcPr>
            <w:tcW w:w="696" w:type="dxa"/>
            <w:vMerge/>
          </w:tcPr>
          <w:p w14:paraId="7225A490" w14:textId="77777777" w:rsidR="002670BF" w:rsidRPr="00277203" w:rsidRDefault="002670BF" w:rsidP="002670BF">
            <w:pPr>
              <w:spacing w:after="0" w:line="240" w:lineRule="auto"/>
              <w:rPr>
                <w:rFonts w:ascii="PP Telegraf" w:eastAsia="PP Telegraf" w:hAnsi="PP Telegraf" w:cs="PP Telegraf"/>
                <w:color w:val="FFC000"/>
                <w:kern w:val="0"/>
                <w:sz w:val="16"/>
                <w:szCs w:val="16"/>
                <w:lang w:eastAsia="en-GB"/>
                <w14:ligatures w14:val="none"/>
              </w:rPr>
            </w:pPr>
          </w:p>
        </w:tc>
        <w:tc>
          <w:tcPr>
            <w:tcW w:w="709" w:type="dxa"/>
            <w:vMerge/>
          </w:tcPr>
          <w:p w14:paraId="29270A8C" w14:textId="77777777" w:rsidR="002670BF" w:rsidRPr="00277203" w:rsidRDefault="002670BF" w:rsidP="002670BF">
            <w:pPr>
              <w:spacing w:after="0" w:line="240" w:lineRule="auto"/>
              <w:rPr>
                <w:rFonts w:ascii="PP Telegraf" w:eastAsia="PP Telegraf" w:hAnsi="PP Telegraf" w:cs="PP Telegraf"/>
                <w:color w:val="C00000"/>
                <w:kern w:val="0"/>
                <w:sz w:val="16"/>
                <w:szCs w:val="16"/>
                <w:lang w:eastAsia="en-GB"/>
                <w14:ligatures w14:val="none"/>
              </w:rPr>
            </w:pPr>
          </w:p>
        </w:tc>
        <w:tc>
          <w:tcPr>
            <w:tcW w:w="567" w:type="dxa"/>
            <w:vMerge/>
          </w:tcPr>
          <w:p w14:paraId="59CC556E" w14:textId="77777777" w:rsidR="002670BF" w:rsidRPr="00277203" w:rsidRDefault="002670BF" w:rsidP="002670BF">
            <w:pPr>
              <w:spacing w:after="0" w:line="240" w:lineRule="auto"/>
              <w:rPr>
                <w:rFonts w:ascii="PP Telegraf" w:eastAsia="PP Telegraf" w:hAnsi="PP Telegraf" w:cs="PP Telegraf"/>
                <w:color w:val="0070C0"/>
                <w:kern w:val="0"/>
                <w:sz w:val="16"/>
                <w:szCs w:val="16"/>
                <w:lang w:eastAsia="en-GB"/>
                <w14:ligatures w14:val="none"/>
              </w:rPr>
            </w:pP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0EF63C20"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Nom</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176D3EF7"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Classement</w:t>
            </w:r>
          </w:p>
        </w:tc>
        <w:tc>
          <w:tcPr>
            <w:tcW w:w="567" w:type="dxa"/>
            <w:vMerge/>
          </w:tcPr>
          <w:p w14:paraId="55154B11"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484" w:type="dxa"/>
            <w:vMerge/>
          </w:tcPr>
          <w:p w14:paraId="2CEDB400"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508" w:type="dxa"/>
            <w:vMerge/>
          </w:tcPr>
          <w:p w14:paraId="361F4243"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567" w:type="dxa"/>
            <w:vMerge/>
          </w:tcPr>
          <w:p w14:paraId="683DCB25"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r>
      <w:tr w:rsidR="002670BF" w:rsidRPr="00277203" w14:paraId="388C79A0"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BE4E4C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Allemagne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728EEF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60</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8658487"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16 %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99A0B5B"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6 %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5B2738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78 %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A0606B5"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11</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543C4EB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technique de Munich</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28A44076"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25</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049A604"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472B54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FA2409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E95814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28</w:t>
            </w:r>
          </w:p>
        </w:tc>
      </w:tr>
      <w:tr w:rsidR="002670BF" w:rsidRPr="00277203" w14:paraId="1BD7FCCF"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0022AEE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Espagne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D9C2A6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48</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B13BFDB"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5 %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FB42840"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32 %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D78E41B"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63 %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1D3DD3E"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10</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57DB49B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de Barcelone</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12A7180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165</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F512FF0"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8A8E5E6"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2888EFB"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BE218A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15</w:t>
            </w:r>
          </w:p>
        </w:tc>
      </w:tr>
      <w:tr w:rsidR="002670BF" w:rsidRPr="00277203" w14:paraId="1AB851A4"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80A51A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Italie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EEABC2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47</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E40C0CB"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56 %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530EE0F"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22</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12985C6"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22 %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0FDCBFB"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6</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438727D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Politecnico di Milano</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33110E4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87</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05E3840"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9A0C365"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774D2D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7C9FB3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15</w:t>
            </w:r>
          </w:p>
        </w:tc>
      </w:tr>
      <w:tr w:rsidR="002670BF" w:rsidRPr="00277203" w14:paraId="676015BF"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C20CB6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France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0129266A"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38</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2B34FC1"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16 %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4076F23"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23 %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C3F76C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61 %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9BBB4F5"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7</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611A1BF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PSL</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41AF50A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34</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DB52D64"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A9B4DAA"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2FF41C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58C6DE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13</w:t>
            </w:r>
          </w:p>
        </w:tc>
      </w:tr>
      <w:tr w:rsidR="002670BF" w:rsidRPr="00277203" w14:paraId="5C287EA9"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C2F256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Pays-Bas</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7BA417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13</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F6E9832"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8 %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00D19CD2"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8 %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0479D213"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85 %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07CD5B4" w14:textId="77777777" w:rsidR="002670BF" w:rsidRPr="00277203" w:rsidRDefault="002670BF" w:rsidP="23C77BED">
            <w:pPr>
              <w:spacing w:after="0" w:line="240" w:lineRule="auto"/>
              <w:jc w:val="both"/>
              <w:rPr>
                <w:rFonts w:ascii="PP Telegraf" w:eastAsia="PP Telegraf" w:hAnsi="PP Telegraf" w:cs="PP Telegraf"/>
                <w:color w:val="0070C0"/>
                <w:kern w:val="0"/>
                <w:sz w:val="16"/>
                <w:szCs w:val="16"/>
                <w:lang w:eastAsia="en-GB"/>
                <w14:ligatures w14:val="none"/>
              </w:rPr>
            </w:pP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601F459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technique de Delft</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2ABCD13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48</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8B25F3B"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DFC1BC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BC23D6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5BA0396"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13</w:t>
            </w:r>
          </w:p>
        </w:tc>
      </w:tr>
      <w:tr w:rsidR="002670BF" w:rsidRPr="00277203" w14:paraId="04735164"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8900C30"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Suisse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9304B67"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11</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CC99092"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30 %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BBC2F4B"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D6F2CA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60 %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0D101B45"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1</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3DF2E66E"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Zurich</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2A7EE4E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1211F3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EB6F63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C0F89A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B20629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2670BF" w:rsidRPr="00277203" w14:paraId="58B05921"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706199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Portugal</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010421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11</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AC37752"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11 %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7C542E8"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11 %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5A4880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78 %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402AABE"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2</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155CF1B9"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de Lisbonne</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29B2109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237</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F3418AC"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CA35CD1"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22CB211"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7B7FEA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w:t>
            </w:r>
          </w:p>
        </w:tc>
      </w:tr>
      <w:tr w:rsidR="002670BF" w:rsidRPr="00277203" w14:paraId="1FE61870"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00581D6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Belgique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F6BFCA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10</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CC7D05B"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40 %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89124CD"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33D9C20"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50 %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D9B2E53" w14:textId="77777777" w:rsidR="002670BF" w:rsidRPr="00277203" w:rsidRDefault="002670BF" w:rsidP="23C77BED">
            <w:pPr>
              <w:spacing w:after="0" w:line="240" w:lineRule="auto"/>
              <w:jc w:val="both"/>
              <w:rPr>
                <w:rFonts w:ascii="PP Telegraf" w:eastAsia="PP Telegraf" w:hAnsi="PP Telegraf" w:cs="PP Telegraf"/>
                <w:color w:val="0070C0"/>
                <w:kern w:val="0"/>
                <w:sz w:val="16"/>
                <w:szCs w:val="16"/>
                <w:lang w:eastAsia="en-GB"/>
                <w14:ligatures w14:val="none"/>
              </w:rPr>
            </w:pP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054CF08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KU Leuven</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73B55F9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59</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020DBD5"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79E21DD"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88610E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A440E50"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w:t>
            </w:r>
          </w:p>
        </w:tc>
      </w:tr>
      <w:tr w:rsidR="002670BF" w:rsidRPr="00277203" w14:paraId="153C7878"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944407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Autriche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A696BB9"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10</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95659EC"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88 %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0C471AC"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3B49C381"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13 %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7DDF49F"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2</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38FE398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de Vienne</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0BF29C2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140</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55C89E2"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7A229284"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B5BD60E"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D2F938E"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w:t>
            </w:r>
          </w:p>
        </w:tc>
      </w:tr>
      <w:tr w:rsidR="002670BF" w:rsidRPr="00277203" w14:paraId="4667C329" w14:textId="77777777" w:rsidTr="23C77BED">
        <w:trPr>
          <w:jc w:val="center"/>
        </w:trPr>
        <w:tc>
          <w:tcPr>
            <w:tcW w:w="1133"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BE64AD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Grèce</w:t>
            </w:r>
          </w:p>
        </w:tc>
        <w:tc>
          <w:tcPr>
            <w:tcW w:w="75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CD108BE"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10</w:t>
            </w:r>
          </w:p>
        </w:tc>
        <w:tc>
          <w:tcPr>
            <w:tcW w:w="535"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A49528A"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0 %</w:t>
            </w:r>
          </w:p>
        </w:tc>
        <w:tc>
          <w:tcPr>
            <w:tcW w:w="696"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9F05917"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496A2D8"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100 %</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41F209FE"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3</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7D7620B9"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technique nationale d'Athènes</w:t>
            </w:r>
          </w:p>
        </w:tc>
        <w:tc>
          <w:tcPr>
            <w:tcW w:w="709"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noWrap/>
            <w:tcMar>
              <w:top w:w="60" w:type="dxa"/>
              <w:left w:w="100" w:type="dxa"/>
              <w:bottom w:w="60" w:type="dxa"/>
              <w:right w:w="100" w:type="dxa"/>
            </w:tcMar>
            <w:vAlign w:val="center"/>
          </w:tcPr>
          <w:p w14:paraId="37D2560A"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378</w:t>
            </w: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1B3B88CA"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55FB67FA"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28D0BD4F"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tcBorders>
              <w:top w:val="single" w:sz="1" w:space="0" w:color="AAAAAA"/>
              <w:left w:val="single" w:sz="1" w:space="0" w:color="AAAAAA"/>
              <w:bottom w:val="single" w:sz="1" w:space="0" w:color="AAAAAA"/>
              <w:right w:val="single" w:sz="1" w:space="0" w:color="AAAAAA"/>
            </w:tcBorders>
            <w:noWrap/>
            <w:tcMar>
              <w:top w:w="60" w:type="dxa"/>
              <w:left w:w="100" w:type="dxa"/>
              <w:bottom w:w="60" w:type="dxa"/>
              <w:right w:w="100" w:type="dxa"/>
            </w:tcMar>
            <w:vAlign w:val="center"/>
          </w:tcPr>
          <w:p w14:paraId="6AFB513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r>
    </w:tbl>
    <w:p w14:paraId="03A25912" w14:textId="77777777" w:rsidR="002670BF" w:rsidRDefault="002670BF" w:rsidP="23C77BED">
      <w:pPr>
        <w:pStyle w:val="paragraph"/>
        <w:spacing w:before="0" w:beforeAutospacing="0" w:after="0" w:afterAutospacing="0"/>
        <w:jc w:val="both"/>
        <w:textAlignment w:val="baseline"/>
        <w:rPr>
          <w:rStyle w:val="normaltextrun"/>
          <w:rFonts w:ascii="PP Telegraf" w:eastAsia="PP Telegraf" w:hAnsi="PP Telegraf" w:cs="PP Telegraf"/>
          <w:color w:val="000000"/>
          <w:sz w:val="22"/>
          <w:szCs w:val="22"/>
          <w:shd w:val="clear" w:color="auto" w:fill="FFFFFF"/>
          <w:lang w:val="en-US"/>
        </w:rPr>
      </w:pPr>
    </w:p>
    <w:p w14:paraId="541669F0" w14:textId="57785440" w:rsidR="00AE7D23" w:rsidRPr="00D05A09" w:rsidRDefault="587657FF" w:rsidP="23C77BED">
      <w:pPr>
        <w:pStyle w:val="paragraph"/>
        <w:spacing w:before="0" w:beforeAutospacing="0" w:after="160" w:afterAutospacing="0" w:line="360" w:lineRule="auto"/>
        <w:jc w:val="both"/>
        <w:textAlignment w:val="baseline"/>
        <w:rPr>
          <w:rStyle w:val="normaltextrun"/>
          <w:rFonts w:ascii="PP Telegraf" w:eastAsia="PP Telegraf" w:hAnsi="PP Telegraf" w:cs="PP Telegraf"/>
          <w:color w:val="000000"/>
          <w:sz w:val="22"/>
          <w:szCs w:val="22"/>
          <w:shd w:val="clear" w:color="auto" w:fill="FFFFFF"/>
          <w:lang w:val="fr-FR"/>
        </w:rPr>
      </w:pPr>
      <w:r w:rsidRPr="006525CF">
        <w:rPr>
          <w:rStyle w:val="normaltextrun"/>
          <w:rFonts w:ascii="PP Telegraf" w:eastAsia="PP Telegraf" w:hAnsi="PP Telegraf" w:cs="PP Telegraf"/>
          <w:color w:val="000000"/>
          <w:sz w:val="22"/>
          <w:szCs w:val="22"/>
          <w:shd w:val="clear" w:color="auto" w:fill="FFFFFF"/>
          <w:lang w:val="fr-FR"/>
        </w:rPr>
        <w:t xml:space="preserve">Le classement mondial des universités QS est établi en fonction </w:t>
      </w:r>
      <w:r w:rsidR="19EB740E" w:rsidRPr="006525CF">
        <w:rPr>
          <w:rStyle w:val="normaltextrun"/>
          <w:rFonts w:ascii="PP Telegraf" w:eastAsia="PP Telegraf" w:hAnsi="PP Telegraf" w:cs="PP Telegraf"/>
          <w:color w:val="000000"/>
          <w:sz w:val="22"/>
          <w:szCs w:val="22"/>
          <w:shd w:val="clear" w:color="auto" w:fill="FFFFFF"/>
          <w:lang w:val="fr-FR"/>
        </w:rPr>
        <w:t>des scores</w:t>
      </w:r>
      <w:r w:rsidRPr="006525CF">
        <w:rPr>
          <w:rStyle w:val="normaltextrun"/>
          <w:rFonts w:ascii="PP Telegraf" w:eastAsia="PP Telegraf" w:hAnsi="PP Telegraf" w:cs="PP Telegraf"/>
          <w:color w:val="000000"/>
          <w:sz w:val="22"/>
          <w:szCs w:val="22"/>
          <w:shd w:val="clear" w:color="auto" w:fill="FFFFFF"/>
          <w:lang w:val="fr-FR"/>
        </w:rPr>
        <w:t xml:space="preserve"> obtenus par chaque établissement </w:t>
      </w:r>
      <w:r w:rsidR="19EB740E" w:rsidRPr="006525CF">
        <w:rPr>
          <w:rStyle w:val="normaltextrun"/>
          <w:rFonts w:ascii="PP Telegraf" w:eastAsia="PP Telegraf" w:hAnsi="PP Telegraf" w:cs="PP Telegraf"/>
          <w:color w:val="000000"/>
          <w:sz w:val="22"/>
          <w:szCs w:val="22"/>
          <w:shd w:val="clear" w:color="auto" w:fill="FFFFFF"/>
          <w:lang w:val="fr-FR"/>
        </w:rPr>
        <w:t xml:space="preserve">sur neuf </w:t>
      </w:r>
      <w:r w:rsidRPr="006525CF">
        <w:rPr>
          <w:rStyle w:val="normaltextrun"/>
          <w:rFonts w:ascii="PP Telegraf" w:eastAsia="PP Telegraf" w:hAnsi="PP Telegraf" w:cs="PP Telegraf"/>
          <w:color w:val="000000"/>
          <w:sz w:val="22"/>
          <w:szCs w:val="22"/>
          <w:shd w:val="clear" w:color="auto" w:fill="FFFFFF"/>
          <w:lang w:val="fr-FR"/>
        </w:rPr>
        <w:t xml:space="preserve">indicateurs </w:t>
      </w:r>
      <w:r w:rsidR="19EB740E" w:rsidRPr="006525CF">
        <w:rPr>
          <w:rStyle w:val="normaltextrun"/>
          <w:rFonts w:ascii="PP Telegraf" w:eastAsia="PP Telegraf" w:hAnsi="PP Telegraf" w:cs="PP Telegraf"/>
          <w:color w:val="000000"/>
          <w:sz w:val="22"/>
          <w:szCs w:val="22"/>
          <w:shd w:val="clear" w:color="auto" w:fill="FFFFFF"/>
          <w:lang w:val="fr-FR"/>
        </w:rPr>
        <w:t>clés</w:t>
      </w:r>
      <w:r w:rsidRPr="006525CF">
        <w:rPr>
          <w:rStyle w:val="normaltextrun"/>
          <w:rFonts w:ascii="PP Telegraf" w:eastAsia="PP Telegraf" w:hAnsi="PP Telegraf" w:cs="PP Telegraf"/>
          <w:color w:val="000000"/>
          <w:sz w:val="22"/>
          <w:szCs w:val="22"/>
          <w:shd w:val="clear" w:color="auto" w:fill="FFFFFF"/>
          <w:lang w:val="fr-FR"/>
        </w:rPr>
        <w:t xml:space="preserve">. </w:t>
      </w:r>
      <w:r w:rsidR="41180CA9" w:rsidRPr="006525CF">
        <w:rPr>
          <w:rFonts w:ascii="PP Telegraf" w:eastAsia="PP Telegraf" w:hAnsi="PP Telegraf" w:cs="PP Telegraf"/>
          <w:color w:val="000000"/>
          <w:sz w:val="22"/>
          <w:szCs w:val="22"/>
          <w:shd w:val="clear" w:color="auto" w:fill="FFFFFF"/>
          <w:lang w:val="fr-FR"/>
        </w:rPr>
        <w:t xml:space="preserve">Le tableau ci-dessous met en évidence l’université suisse la plus performante pour chacun des indicateurs QS, révélant une force dans les mesures d’internationalisation </w:t>
      </w:r>
      <w:r w:rsidR="41180CA9" w:rsidRPr="006525CF">
        <w:rPr>
          <w:rFonts w:ascii="PP Telegraf" w:eastAsia="PP Telegraf" w:hAnsi="PP Telegraf" w:cs="PP Telegraf"/>
          <w:color w:val="000000"/>
          <w:sz w:val="22"/>
          <w:szCs w:val="22"/>
          <w:shd w:val="clear" w:color="auto" w:fill="FFFFFF"/>
          <w:lang w:val="fr-FR"/>
        </w:rPr>
        <w:lastRenderedPageBreak/>
        <w:t xml:space="preserve">malgré des baisses observées dans toutes les universités suisses précédemment classées, tant en ce qui concerne la proportion de professeurs étrangers que celle d’étudiants étrangers. Le pays enregistre des gains nets en matière de réputation académique et </w:t>
      </w:r>
      <w:r w:rsidR="00D05A09">
        <w:rPr>
          <w:rFonts w:ascii="PP Telegraf" w:eastAsia="PP Telegraf" w:hAnsi="PP Telegraf" w:cs="PP Telegraf"/>
          <w:color w:val="000000"/>
          <w:sz w:val="22"/>
          <w:szCs w:val="22"/>
          <w:shd w:val="clear" w:color="auto" w:fill="FFFFFF"/>
          <w:lang w:val="fr-FR"/>
        </w:rPr>
        <w:t xml:space="preserve">d’insertion </w:t>
      </w:r>
      <w:r w:rsidR="41180CA9" w:rsidRPr="006525CF">
        <w:rPr>
          <w:rFonts w:ascii="PP Telegraf" w:eastAsia="PP Telegraf" w:hAnsi="PP Telegraf" w:cs="PP Telegraf"/>
          <w:color w:val="000000"/>
          <w:sz w:val="22"/>
          <w:szCs w:val="22"/>
          <w:shd w:val="clear" w:color="auto" w:fill="FFFFFF"/>
          <w:lang w:val="fr-FR"/>
        </w:rPr>
        <w:t>professionnel</w:t>
      </w:r>
      <w:r w:rsidR="00D05A09">
        <w:rPr>
          <w:rFonts w:ascii="PP Telegraf" w:eastAsia="PP Telegraf" w:hAnsi="PP Telegraf" w:cs="PP Telegraf"/>
          <w:color w:val="000000"/>
          <w:sz w:val="22"/>
          <w:szCs w:val="22"/>
          <w:shd w:val="clear" w:color="auto" w:fill="FFFFFF"/>
          <w:lang w:val="fr-FR"/>
        </w:rPr>
        <w:t>le</w:t>
      </w:r>
      <w:r w:rsidR="41180CA9" w:rsidRPr="006525CF">
        <w:rPr>
          <w:rFonts w:ascii="PP Telegraf" w:eastAsia="PP Telegraf" w:hAnsi="PP Telegraf" w:cs="PP Telegraf"/>
          <w:color w:val="000000"/>
          <w:sz w:val="22"/>
          <w:szCs w:val="22"/>
          <w:shd w:val="clear" w:color="auto" w:fill="FFFFFF"/>
          <w:lang w:val="fr-FR"/>
        </w:rPr>
        <w:t xml:space="preserve">. </w:t>
      </w:r>
      <w:r w:rsidRPr="00D05A09">
        <w:rPr>
          <w:rStyle w:val="normaltextrun"/>
          <w:rFonts w:ascii="PP Telegraf" w:eastAsia="PP Telegraf" w:hAnsi="PP Telegraf" w:cs="PP Telegraf"/>
          <w:color w:val="000000"/>
          <w:sz w:val="22"/>
          <w:szCs w:val="22"/>
          <w:shd w:val="clear" w:color="auto" w:fill="FFFFFF"/>
          <w:lang w:val="fr-FR"/>
        </w:rPr>
        <w:t>Des informations méthodologiques détaillées sont disponibles</w:t>
      </w:r>
      <w:r w:rsidR="00D05A09">
        <w:rPr>
          <w:rStyle w:val="normaltextrun"/>
          <w:rFonts w:ascii="PP Telegraf" w:eastAsia="PP Telegraf" w:hAnsi="PP Telegraf" w:cs="PP Telegraf"/>
          <w:color w:val="467886"/>
          <w:sz w:val="22"/>
          <w:szCs w:val="22"/>
          <w:u w:val="single"/>
          <w:shd w:val="clear" w:color="auto" w:fill="FFFFFF"/>
          <w:lang w:val="fr-FR"/>
        </w:rPr>
        <w:t xml:space="preserve"> </w:t>
      </w:r>
      <w:hyperlink r:id="rId12" w:history="1">
        <w:r w:rsidR="00D05A09" w:rsidRPr="00D05A09">
          <w:rPr>
            <w:rStyle w:val="Hyperlink"/>
            <w:rFonts w:ascii="PP Telegraf" w:eastAsia="PP Telegraf" w:hAnsi="PP Telegraf" w:cs="PP Telegraf"/>
            <w:sz w:val="22"/>
            <w:szCs w:val="22"/>
            <w:shd w:val="clear" w:color="auto" w:fill="FFFFFF"/>
            <w:lang w:val="fr-FR"/>
          </w:rPr>
          <w:t>ici</w:t>
        </w:r>
      </w:hyperlink>
      <w:r w:rsidRPr="00D05A09">
        <w:rPr>
          <w:rStyle w:val="normaltextrun"/>
          <w:rFonts w:ascii="PP Telegraf" w:eastAsia="PP Telegraf" w:hAnsi="PP Telegraf" w:cs="PP Telegraf"/>
          <w:color w:val="000000"/>
          <w:sz w:val="22"/>
          <w:szCs w:val="22"/>
          <w:shd w:val="clear" w:color="auto" w:fill="FFFFFF"/>
          <w:lang w:val="fr-FR"/>
        </w:rPr>
        <w:t>.</w:t>
      </w:r>
    </w:p>
    <w:tbl>
      <w:tblPr>
        <w:tblW w:w="10126" w:type="dxa"/>
        <w:jc w:val="center"/>
        <w:tblLayout w:type="fixed"/>
        <w:tblLook w:val="04A0" w:firstRow="1" w:lastRow="0" w:firstColumn="1" w:lastColumn="0" w:noHBand="0" w:noVBand="1"/>
      </w:tblPr>
      <w:tblGrid>
        <w:gridCol w:w="2263"/>
        <w:gridCol w:w="567"/>
        <w:gridCol w:w="709"/>
        <w:gridCol w:w="709"/>
        <w:gridCol w:w="996"/>
        <w:gridCol w:w="988"/>
        <w:gridCol w:w="1985"/>
        <w:gridCol w:w="1020"/>
        <w:gridCol w:w="889"/>
      </w:tblGrid>
      <w:tr w:rsidR="00AE7D23" w:rsidRPr="006525CF" w14:paraId="407FFB0D" w14:textId="77777777" w:rsidTr="23C77BED">
        <w:trPr>
          <w:trHeight w:val="300"/>
          <w:jc w:val="center"/>
        </w:trPr>
        <w:tc>
          <w:tcPr>
            <w:tcW w:w="10126" w:type="dxa"/>
            <w:gridSpan w:val="9"/>
            <w:tcBorders>
              <w:top w:val="single" w:sz="4" w:space="0" w:color="auto"/>
              <w:left w:val="single" w:sz="4" w:space="0" w:color="auto"/>
              <w:bottom w:val="single" w:sz="4" w:space="0" w:color="auto"/>
              <w:right w:val="single" w:sz="4" w:space="0" w:color="auto"/>
            </w:tcBorders>
            <w:noWrap/>
            <w:vAlign w:val="bottom"/>
            <w:hideMark/>
          </w:tcPr>
          <w:p w14:paraId="0ED946DB" w14:textId="4A5A86C9" w:rsidR="00AE7D23" w:rsidRPr="006525CF" w:rsidRDefault="587657FF" w:rsidP="23C77BED">
            <w:pPr>
              <w:spacing w:after="0" w:line="240" w:lineRule="auto"/>
              <w:jc w:val="both"/>
              <w:rPr>
                <w:rFonts w:ascii="PP Telegraf" w:eastAsia="PP Telegraf" w:hAnsi="PP Telegraf" w:cs="PP Telegraf"/>
                <w:b/>
                <w:bCs/>
                <w:kern w:val="0"/>
                <w:sz w:val="20"/>
                <w:szCs w:val="20"/>
                <w:lang w:val="fr-FR" w:eastAsia="en-GB"/>
                <w14:ligatures w14:val="none"/>
              </w:rPr>
            </w:pPr>
            <w:r w:rsidRPr="006525CF">
              <w:rPr>
                <w:rFonts w:ascii="PP Telegraf" w:eastAsia="PP Telegraf" w:hAnsi="PP Telegraf" w:cs="PP Telegraf"/>
                <w:b/>
                <w:bCs/>
                <w:kern w:val="0"/>
                <w:sz w:val="20"/>
                <w:szCs w:val="20"/>
                <w:lang w:val="fr-FR" w:eastAsia="en-GB"/>
                <w14:ligatures w14:val="none"/>
              </w:rPr>
              <w:t>Tableau</w:t>
            </w:r>
            <w:r w:rsidR="01DA175A" w:rsidRPr="006525CF">
              <w:rPr>
                <w:rFonts w:ascii="PP Telegraf" w:eastAsia="PP Telegraf" w:hAnsi="PP Telegraf" w:cs="PP Telegraf"/>
                <w:b/>
                <w:bCs/>
                <w:kern w:val="0"/>
                <w:sz w:val="20"/>
                <w:szCs w:val="20"/>
                <w:lang w:val="fr-FR" w:eastAsia="en-GB"/>
                <w14:ligatures w14:val="none"/>
              </w:rPr>
              <w:t xml:space="preserve"> 3 </w:t>
            </w:r>
            <w:r w:rsidRPr="006525CF">
              <w:rPr>
                <w:rFonts w:ascii="PP Telegraf" w:eastAsia="PP Telegraf" w:hAnsi="PP Telegraf" w:cs="PP Telegraf"/>
                <w:b/>
                <w:bCs/>
                <w:kern w:val="0"/>
                <w:sz w:val="20"/>
                <w:szCs w:val="20"/>
                <w:lang w:val="fr-FR" w:eastAsia="en-GB"/>
                <w14:ligatures w14:val="none"/>
              </w:rPr>
              <w:t xml:space="preserve">: </w:t>
            </w:r>
            <w:r w:rsidR="01DA175A" w:rsidRPr="006525CF">
              <w:rPr>
                <w:rFonts w:ascii="PP Telegraf" w:eastAsia="PP Telegraf" w:hAnsi="PP Telegraf" w:cs="PP Telegraf"/>
                <w:b/>
                <w:bCs/>
                <w:kern w:val="0"/>
                <w:sz w:val="20"/>
                <w:szCs w:val="20"/>
                <w:lang w:val="fr-FR" w:eastAsia="en-GB"/>
                <w14:ligatures w14:val="none"/>
              </w:rPr>
              <w:t xml:space="preserve">Suisse </w:t>
            </w:r>
            <w:r w:rsidRPr="006525CF">
              <w:rPr>
                <w:rFonts w:ascii="PP Telegraf" w:eastAsia="PP Telegraf" w:hAnsi="PP Telegraf" w:cs="PP Telegraf"/>
                <w:b/>
                <w:bCs/>
                <w:kern w:val="0"/>
                <w:sz w:val="20"/>
                <w:szCs w:val="20"/>
                <w:lang w:val="fr-FR" w:eastAsia="en-GB"/>
                <w14:ligatures w14:val="none"/>
              </w:rPr>
              <w:t>- Ventilation par indicateur</w:t>
            </w:r>
          </w:p>
        </w:tc>
      </w:tr>
      <w:tr w:rsidR="00AE7D23" w:rsidRPr="002670BF" w14:paraId="37874174" w14:textId="77777777" w:rsidTr="23C77BED">
        <w:trPr>
          <w:trHeight w:val="300"/>
          <w:jc w:val="center"/>
        </w:trPr>
        <w:tc>
          <w:tcPr>
            <w:tcW w:w="2263" w:type="dxa"/>
            <w:vMerge w:val="restart"/>
            <w:tcBorders>
              <w:top w:val="nil"/>
              <w:left w:val="single" w:sz="4" w:space="0" w:color="auto"/>
              <w:bottom w:val="single" w:sz="4" w:space="0" w:color="auto"/>
              <w:right w:val="single" w:sz="4" w:space="0" w:color="auto"/>
            </w:tcBorders>
            <w:vAlign w:val="center"/>
            <w:hideMark/>
          </w:tcPr>
          <w:p w14:paraId="08CF041B" w14:textId="77777777" w:rsidR="00AE7D23" w:rsidRPr="002670BF" w:rsidRDefault="1DA54E9A" w:rsidP="23C77BED">
            <w:pPr>
              <w:spacing w:after="0" w:line="240" w:lineRule="auto"/>
              <w:jc w:val="both"/>
              <w:rPr>
                <w:rFonts w:ascii="PP Telegraf" w:eastAsia="PP Telegraf" w:hAnsi="PP Telegraf" w:cs="PP Telegraf"/>
                <w:b/>
                <w:bCs/>
                <w:kern w:val="0"/>
                <w:sz w:val="16"/>
                <w:szCs w:val="16"/>
                <w:lang w:eastAsia="en-GB"/>
                <w14:ligatures w14:val="none"/>
              </w:rPr>
            </w:pPr>
            <w:proofErr w:type="spellStart"/>
            <w:r w:rsidRPr="23C77BED">
              <w:rPr>
                <w:rFonts w:ascii="PP Telegraf" w:eastAsia="PP Telegraf" w:hAnsi="PP Telegraf" w:cs="PP Telegraf"/>
                <w:b/>
                <w:bCs/>
                <w:kern w:val="0"/>
                <w:sz w:val="16"/>
                <w:szCs w:val="16"/>
                <w:lang w:eastAsia="en-GB"/>
                <w14:ligatures w14:val="none"/>
              </w:rPr>
              <w:t>Indicateur</w:t>
            </w:r>
            <w:proofErr w:type="spellEnd"/>
          </w:p>
        </w:tc>
        <w:tc>
          <w:tcPr>
            <w:tcW w:w="567" w:type="dxa"/>
            <w:vMerge w:val="restart"/>
            <w:tcBorders>
              <w:top w:val="nil"/>
              <w:left w:val="single" w:sz="4" w:space="0" w:color="auto"/>
              <w:bottom w:val="single" w:sz="4" w:space="0" w:color="auto"/>
              <w:right w:val="single" w:sz="4" w:space="0" w:color="auto"/>
            </w:tcBorders>
            <w:vAlign w:val="center"/>
            <w:hideMark/>
          </w:tcPr>
          <w:p w14:paraId="08DD463F" w14:textId="092197D4" w:rsidR="00AE7D23" w:rsidRPr="002670BF" w:rsidRDefault="00D05A09" w:rsidP="23C77BED">
            <w:pPr>
              <w:spacing w:after="0" w:line="240" w:lineRule="auto"/>
              <w:jc w:val="both"/>
              <w:rPr>
                <w:rFonts w:ascii="PP Telegraf" w:eastAsia="PP Telegraf" w:hAnsi="PP Telegraf" w:cs="PP Telegraf"/>
                <w:b/>
                <w:bCs/>
                <w:color w:val="00B050"/>
                <w:kern w:val="0"/>
                <w:sz w:val="16"/>
                <w:szCs w:val="16"/>
                <w:lang w:eastAsia="en-GB"/>
                <w14:ligatures w14:val="none"/>
              </w:rPr>
            </w:pPr>
            <w:r>
              <w:rPr>
                <w:rFonts w:ascii="PP Telegraf" w:eastAsia="PP Telegraf" w:hAnsi="PP Telegraf" w:cs="PP Telegraf"/>
                <w:b/>
                <w:bCs/>
                <w:color w:val="00B050"/>
                <w:kern w:val="0"/>
                <w:sz w:val="16"/>
                <w:szCs w:val="16"/>
                <w:lang w:eastAsia="en-GB"/>
                <w14:ligatures w14:val="none"/>
              </w:rPr>
              <w:t xml:space="preserve">En </w:t>
            </w:r>
            <w:proofErr w:type="spellStart"/>
            <w:r>
              <w:rPr>
                <w:rFonts w:ascii="PP Telegraf" w:eastAsia="PP Telegraf" w:hAnsi="PP Telegraf" w:cs="PP Telegraf"/>
                <w:b/>
                <w:bCs/>
                <w:color w:val="00B050"/>
                <w:kern w:val="0"/>
                <w:sz w:val="16"/>
                <w:szCs w:val="16"/>
                <w:lang w:eastAsia="en-GB"/>
                <w14:ligatures w14:val="none"/>
              </w:rPr>
              <w:t>h</w:t>
            </w:r>
            <w:r w:rsidR="587657FF" w:rsidRPr="23C77BED">
              <w:rPr>
                <w:rFonts w:ascii="PP Telegraf" w:eastAsia="PP Telegraf" w:hAnsi="PP Telegraf" w:cs="PP Telegraf"/>
                <w:b/>
                <w:bCs/>
                <w:color w:val="00B050"/>
                <w:kern w:val="0"/>
                <w:sz w:val="16"/>
                <w:szCs w:val="16"/>
                <w:lang w:eastAsia="en-GB"/>
                <w14:ligatures w14:val="none"/>
              </w:rPr>
              <w:t>ausse</w:t>
            </w:r>
            <w:proofErr w:type="spellEnd"/>
          </w:p>
        </w:tc>
        <w:tc>
          <w:tcPr>
            <w:tcW w:w="709" w:type="dxa"/>
            <w:vMerge w:val="restart"/>
            <w:tcBorders>
              <w:top w:val="nil"/>
              <w:left w:val="single" w:sz="4" w:space="0" w:color="auto"/>
              <w:bottom w:val="single" w:sz="4" w:space="0" w:color="auto"/>
              <w:right w:val="single" w:sz="4" w:space="0" w:color="auto"/>
            </w:tcBorders>
            <w:vAlign w:val="center"/>
            <w:hideMark/>
          </w:tcPr>
          <w:p w14:paraId="2BDC8879" w14:textId="77777777" w:rsidR="00AE7D23" w:rsidRPr="002670BF" w:rsidRDefault="587657FF" w:rsidP="23C77BED">
            <w:pPr>
              <w:spacing w:after="0" w:line="240" w:lineRule="auto"/>
              <w:jc w:val="both"/>
              <w:rPr>
                <w:rFonts w:ascii="PP Telegraf" w:eastAsia="PP Telegraf" w:hAnsi="PP Telegraf" w:cs="PP Telegraf"/>
                <w:b/>
                <w:bCs/>
                <w:color w:val="FFC000"/>
                <w:kern w:val="0"/>
                <w:sz w:val="16"/>
                <w:szCs w:val="16"/>
                <w:lang w:eastAsia="en-GB"/>
                <w14:ligatures w14:val="none"/>
              </w:rPr>
            </w:pPr>
            <w:r w:rsidRPr="23C77BED">
              <w:rPr>
                <w:rFonts w:ascii="PP Telegraf" w:eastAsia="PP Telegraf" w:hAnsi="PP Telegraf" w:cs="PP Telegraf"/>
                <w:b/>
                <w:bCs/>
                <w:color w:val="FFC000"/>
                <w:kern w:val="0"/>
                <w:sz w:val="16"/>
                <w:szCs w:val="16"/>
                <w:lang w:eastAsia="en-GB"/>
                <w14:ligatures w14:val="none"/>
              </w:rPr>
              <w:t>Stable</w:t>
            </w:r>
          </w:p>
        </w:tc>
        <w:tc>
          <w:tcPr>
            <w:tcW w:w="709" w:type="dxa"/>
            <w:vMerge w:val="restart"/>
            <w:tcBorders>
              <w:top w:val="nil"/>
              <w:left w:val="single" w:sz="4" w:space="0" w:color="auto"/>
              <w:bottom w:val="single" w:sz="4" w:space="0" w:color="auto"/>
              <w:right w:val="single" w:sz="4" w:space="0" w:color="auto"/>
            </w:tcBorders>
            <w:vAlign w:val="center"/>
            <w:hideMark/>
          </w:tcPr>
          <w:p w14:paraId="466C5C87" w14:textId="77777777" w:rsidR="00AE7D23" w:rsidRPr="002670BF" w:rsidRDefault="587657FF" w:rsidP="23C77BED">
            <w:pPr>
              <w:spacing w:after="0" w:line="240" w:lineRule="auto"/>
              <w:jc w:val="both"/>
              <w:rPr>
                <w:rFonts w:ascii="PP Telegraf" w:eastAsia="PP Telegraf" w:hAnsi="PP Telegraf" w:cs="PP Telegraf"/>
                <w:b/>
                <w:bCs/>
                <w:color w:val="C00000"/>
                <w:kern w:val="0"/>
                <w:sz w:val="16"/>
                <w:szCs w:val="16"/>
                <w:lang w:eastAsia="en-GB"/>
                <w14:ligatures w14:val="none"/>
              </w:rPr>
            </w:pPr>
            <w:r w:rsidRPr="23C77BED">
              <w:rPr>
                <w:rFonts w:ascii="PP Telegraf" w:eastAsia="PP Telegraf" w:hAnsi="PP Telegraf" w:cs="PP Telegraf"/>
                <w:b/>
                <w:bCs/>
                <w:color w:val="C00000"/>
                <w:kern w:val="0"/>
                <w:sz w:val="16"/>
                <w:szCs w:val="16"/>
                <w:lang w:eastAsia="en-GB"/>
                <w14:ligatures w14:val="none"/>
              </w:rPr>
              <w:t>En baisse</w:t>
            </w:r>
          </w:p>
        </w:tc>
        <w:tc>
          <w:tcPr>
            <w:tcW w:w="996" w:type="dxa"/>
            <w:vMerge w:val="restart"/>
            <w:tcBorders>
              <w:top w:val="nil"/>
              <w:left w:val="single" w:sz="4" w:space="0" w:color="auto"/>
              <w:bottom w:val="single" w:sz="4" w:space="0" w:color="auto"/>
              <w:right w:val="single" w:sz="4" w:space="0" w:color="auto"/>
            </w:tcBorders>
            <w:vAlign w:val="center"/>
            <w:hideMark/>
          </w:tcPr>
          <w:p w14:paraId="46268753" w14:textId="02DB87D6" w:rsidR="00AE7D23" w:rsidRPr="002670BF" w:rsidRDefault="00D05A09" w:rsidP="23C77BED">
            <w:pPr>
              <w:spacing w:after="0" w:line="240" w:lineRule="auto"/>
              <w:jc w:val="both"/>
              <w:rPr>
                <w:rFonts w:ascii="PP Telegraf" w:eastAsia="PP Telegraf" w:hAnsi="PP Telegraf" w:cs="PP Telegraf"/>
                <w:b/>
                <w:bCs/>
                <w:kern w:val="0"/>
                <w:sz w:val="16"/>
                <w:szCs w:val="16"/>
                <w:lang w:eastAsia="en-GB"/>
                <w14:ligatures w14:val="none"/>
              </w:rPr>
            </w:pPr>
            <w:r>
              <w:rPr>
                <w:rFonts w:ascii="PP Telegraf" w:eastAsia="PP Telegraf" w:hAnsi="PP Telegraf" w:cs="PP Telegraf"/>
                <w:b/>
                <w:bCs/>
                <w:kern w:val="0"/>
                <w:sz w:val="16"/>
                <w:szCs w:val="16"/>
                <w:lang w:eastAsia="en-GB"/>
                <w14:ligatures w14:val="none"/>
              </w:rPr>
              <w:t>Score</w:t>
            </w:r>
            <w:r w:rsidR="587657FF" w:rsidRPr="23C77BED">
              <w:rPr>
                <w:rFonts w:ascii="PP Telegraf" w:eastAsia="PP Telegraf" w:hAnsi="PP Telegraf" w:cs="PP Telegraf"/>
                <w:b/>
                <w:bCs/>
                <w:kern w:val="0"/>
                <w:sz w:val="16"/>
                <w:szCs w:val="16"/>
                <w:lang w:eastAsia="en-GB"/>
                <w14:ligatures w14:val="none"/>
              </w:rPr>
              <w:t xml:space="preserve"> moyen </w:t>
            </w:r>
            <w:proofErr w:type="spellStart"/>
            <w:r w:rsidR="587657FF" w:rsidRPr="23C77BED">
              <w:rPr>
                <w:rFonts w:ascii="PP Telegraf" w:eastAsia="PP Telegraf" w:hAnsi="PP Telegraf" w:cs="PP Telegraf"/>
                <w:b/>
                <w:bCs/>
                <w:kern w:val="0"/>
                <w:sz w:val="16"/>
                <w:szCs w:val="16"/>
                <w:lang w:eastAsia="en-GB"/>
                <w14:ligatures w14:val="none"/>
              </w:rPr>
              <w:t>mondial</w:t>
            </w:r>
            <w:proofErr w:type="spellEnd"/>
          </w:p>
        </w:tc>
        <w:tc>
          <w:tcPr>
            <w:tcW w:w="988" w:type="dxa"/>
            <w:vMerge w:val="restart"/>
            <w:tcBorders>
              <w:top w:val="nil"/>
              <w:left w:val="single" w:sz="4" w:space="0" w:color="auto"/>
              <w:bottom w:val="single" w:sz="4" w:space="0" w:color="auto"/>
              <w:right w:val="single" w:sz="4" w:space="0" w:color="auto"/>
            </w:tcBorders>
            <w:vAlign w:val="center"/>
            <w:hideMark/>
          </w:tcPr>
          <w:p w14:paraId="4F2264A7" w14:textId="3AF6CFB2" w:rsidR="00AE7D23" w:rsidRPr="002670BF" w:rsidRDefault="00D05A09" w:rsidP="23C77BED">
            <w:pPr>
              <w:spacing w:after="0" w:line="240" w:lineRule="auto"/>
              <w:jc w:val="both"/>
              <w:rPr>
                <w:rFonts w:ascii="PP Telegraf" w:eastAsia="PP Telegraf" w:hAnsi="PP Telegraf" w:cs="PP Telegraf"/>
                <w:b/>
                <w:bCs/>
                <w:kern w:val="0"/>
                <w:sz w:val="16"/>
                <w:szCs w:val="16"/>
                <w:lang w:eastAsia="en-GB"/>
                <w14:ligatures w14:val="none"/>
              </w:rPr>
            </w:pPr>
            <w:r>
              <w:rPr>
                <w:rFonts w:ascii="PP Telegraf" w:eastAsia="PP Telegraf" w:hAnsi="PP Telegraf" w:cs="PP Telegraf"/>
                <w:b/>
                <w:bCs/>
                <w:kern w:val="0"/>
                <w:sz w:val="16"/>
                <w:szCs w:val="16"/>
                <w:lang w:eastAsia="en-GB"/>
                <w14:ligatures w14:val="none"/>
              </w:rPr>
              <w:t xml:space="preserve">Score </w:t>
            </w:r>
            <w:r w:rsidR="587657FF" w:rsidRPr="23C77BED">
              <w:rPr>
                <w:rFonts w:ascii="PP Telegraf" w:eastAsia="PP Telegraf" w:hAnsi="PP Telegraf" w:cs="PP Telegraf"/>
                <w:b/>
                <w:bCs/>
                <w:kern w:val="0"/>
                <w:sz w:val="16"/>
                <w:szCs w:val="16"/>
                <w:lang w:eastAsia="en-GB"/>
                <w14:ligatures w14:val="none"/>
              </w:rPr>
              <w:t>moyen national</w:t>
            </w:r>
          </w:p>
        </w:tc>
        <w:tc>
          <w:tcPr>
            <w:tcW w:w="3894"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57C2AEA" w14:textId="77777777" w:rsidR="00AE7D23" w:rsidRPr="002670BF" w:rsidRDefault="587657FF" w:rsidP="23C77BED">
            <w:pPr>
              <w:spacing w:after="0" w:line="240" w:lineRule="auto"/>
              <w:jc w:val="both"/>
              <w:rPr>
                <w:rFonts w:ascii="PP Telegraf" w:eastAsia="PP Telegraf" w:hAnsi="PP Telegraf" w:cs="PP Telegraf"/>
                <w:b/>
                <w:bCs/>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Meilleure université</w:t>
            </w:r>
          </w:p>
        </w:tc>
      </w:tr>
      <w:tr w:rsidR="00AE7D23" w:rsidRPr="002670BF" w14:paraId="0B3DEAC8" w14:textId="77777777" w:rsidTr="23C77BED">
        <w:trPr>
          <w:trHeight w:val="300"/>
          <w:jc w:val="center"/>
        </w:trPr>
        <w:tc>
          <w:tcPr>
            <w:tcW w:w="2263" w:type="dxa"/>
            <w:vMerge/>
            <w:vAlign w:val="center"/>
            <w:hideMark/>
          </w:tcPr>
          <w:p w14:paraId="5AE6CF16" w14:textId="77777777" w:rsidR="00AE7D23" w:rsidRPr="002670BF" w:rsidRDefault="00AE7D23" w:rsidP="00AE7D23">
            <w:pPr>
              <w:spacing w:after="0" w:line="240" w:lineRule="auto"/>
              <w:rPr>
                <w:rFonts w:ascii="PP Telegraf" w:eastAsia="Times New Roman" w:hAnsi="PP Telegraf" w:cs="Calibri"/>
                <w:b/>
                <w:bCs/>
                <w:kern w:val="0"/>
                <w:sz w:val="16"/>
                <w:szCs w:val="16"/>
                <w:lang w:eastAsia="en-GB"/>
                <w14:ligatures w14:val="none"/>
              </w:rPr>
            </w:pPr>
          </w:p>
        </w:tc>
        <w:tc>
          <w:tcPr>
            <w:tcW w:w="567" w:type="dxa"/>
            <w:vMerge/>
            <w:vAlign w:val="center"/>
            <w:hideMark/>
          </w:tcPr>
          <w:p w14:paraId="63A377ED" w14:textId="77777777" w:rsidR="00AE7D23" w:rsidRPr="002670BF" w:rsidRDefault="00AE7D23" w:rsidP="00AE7D23">
            <w:pPr>
              <w:spacing w:after="0" w:line="240" w:lineRule="auto"/>
              <w:rPr>
                <w:rFonts w:ascii="PP Telegraf" w:eastAsia="Times New Roman" w:hAnsi="PP Telegraf" w:cs="Calibri"/>
                <w:b/>
                <w:bCs/>
                <w:color w:val="00B050"/>
                <w:kern w:val="0"/>
                <w:sz w:val="16"/>
                <w:szCs w:val="16"/>
                <w:lang w:eastAsia="en-GB"/>
                <w14:ligatures w14:val="none"/>
              </w:rPr>
            </w:pPr>
          </w:p>
        </w:tc>
        <w:tc>
          <w:tcPr>
            <w:tcW w:w="709" w:type="dxa"/>
            <w:vMerge/>
            <w:vAlign w:val="center"/>
            <w:hideMark/>
          </w:tcPr>
          <w:p w14:paraId="113C9F62" w14:textId="77777777" w:rsidR="00AE7D23" w:rsidRPr="002670BF" w:rsidRDefault="00AE7D23" w:rsidP="00AE7D23">
            <w:pPr>
              <w:spacing w:after="0" w:line="240" w:lineRule="auto"/>
              <w:rPr>
                <w:rFonts w:ascii="PP Telegraf" w:eastAsia="Times New Roman" w:hAnsi="PP Telegraf" w:cs="Calibri"/>
                <w:b/>
                <w:bCs/>
                <w:color w:val="FFC000"/>
                <w:kern w:val="0"/>
                <w:sz w:val="16"/>
                <w:szCs w:val="16"/>
                <w:lang w:eastAsia="en-GB"/>
                <w14:ligatures w14:val="none"/>
              </w:rPr>
            </w:pPr>
          </w:p>
        </w:tc>
        <w:tc>
          <w:tcPr>
            <w:tcW w:w="709" w:type="dxa"/>
            <w:vMerge/>
            <w:vAlign w:val="center"/>
            <w:hideMark/>
          </w:tcPr>
          <w:p w14:paraId="5DBB35BC" w14:textId="77777777" w:rsidR="00AE7D23" w:rsidRPr="002670BF" w:rsidRDefault="00AE7D23" w:rsidP="00AE7D23">
            <w:pPr>
              <w:spacing w:after="0" w:line="240" w:lineRule="auto"/>
              <w:rPr>
                <w:rFonts w:ascii="PP Telegraf" w:eastAsia="Times New Roman" w:hAnsi="PP Telegraf" w:cs="Calibri"/>
                <w:b/>
                <w:bCs/>
                <w:color w:val="C00000"/>
                <w:kern w:val="0"/>
                <w:sz w:val="16"/>
                <w:szCs w:val="16"/>
                <w:lang w:eastAsia="en-GB"/>
                <w14:ligatures w14:val="none"/>
              </w:rPr>
            </w:pPr>
          </w:p>
        </w:tc>
        <w:tc>
          <w:tcPr>
            <w:tcW w:w="996" w:type="dxa"/>
            <w:vMerge/>
            <w:vAlign w:val="center"/>
            <w:hideMark/>
          </w:tcPr>
          <w:p w14:paraId="720963E8" w14:textId="77777777" w:rsidR="00AE7D23" w:rsidRPr="002670BF" w:rsidRDefault="00AE7D23" w:rsidP="00AE7D23">
            <w:pPr>
              <w:spacing w:after="0" w:line="240" w:lineRule="auto"/>
              <w:rPr>
                <w:rFonts w:ascii="PP Telegraf" w:eastAsia="Times New Roman" w:hAnsi="PP Telegraf" w:cs="Calibri"/>
                <w:b/>
                <w:bCs/>
                <w:kern w:val="0"/>
                <w:sz w:val="16"/>
                <w:szCs w:val="16"/>
                <w:lang w:eastAsia="en-GB"/>
                <w14:ligatures w14:val="none"/>
              </w:rPr>
            </w:pPr>
          </w:p>
        </w:tc>
        <w:tc>
          <w:tcPr>
            <w:tcW w:w="988" w:type="dxa"/>
            <w:vMerge/>
            <w:vAlign w:val="center"/>
            <w:hideMark/>
          </w:tcPr>
          <w:p w14:paraId="6D4AA9B9" w14:textId="77777777" w:rsidR="00AE7D23" w:rsidRPr="002670BF" w:rsidRDefault="00AE7D23" w:rsidP="00AE7D23">
            <w:pPr>
              <w:spacing w:after="0" w:line="240" w:lineRule="auto"/>
              <w:rPr>
                <w:rFonts w:ascii="PP Telegraf" w:eastAsia="Times New Roman" w:hAnsi="PP Telegraf" w:cs="Calibri"/>
                <w:b/>
                <w:bCs/>
                <w:kern w:val="0"/>
                <w:sz w:val="16"/>
                <w:szCs w:val="16"/>
                <w:lang w:eastAsia="en-GB"/>
                <w14:ligatures w14:val="none"/>
              </w:rPr>
            </w:pPr>
          </w:p>
        </w:tc>
        <w:tc>
          <w:tcPr>
            <w:tcW w:w="1985" w:type="dxa"/>
            <w:tcBorders>
              <w:top w:val="nil"/>
              <w:left w:val="nil"/>
              <w:bottom w:val="single" w:sz="4" w:space="0" w:color="auto"/>
              <w:right w:val="single" w:sz="4" w:space="0" w:color="auto"/>
            </w:tcBorders>
            <w:shd w:val="clear" w:color="auto" w:fill="F2F2F2" w:themeFill="background1" w:themeFillShade="F2"/>
            <w:vAlign w:val="center"/>
            <w:hideMark/>
          </w:tcPr>
          <w:p w14:paraId="645E1484" w14:textId="77777777" w:rsidR="00AE7D23" w:rsidRPr="002670BF" w:rsidRDefault="587657FF" w:rsidP="23C77BED">
            <w:pPr>
              <w:spacing w:after="0" w:line="240" w:lineRule="auto"/>
              <w:jc w:val="both"/>
              <w:rPr>
                <w:rFonts w:ascii="PP Telegraf" w:eastAsia="PP Telegraf" w:hAnsi="PP Telegraf" w:cs="PP Telegraf"/>
                <w:b/>
                <w:bCs/>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Nom</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084604F7" w14:textId="741594FB" w:rsidR="00AE7D23" w:rsidRPr="002670BF" w:rsidRDefault="1DA54E9A" w:rsidP="23C77BED">
            <w:pPr>
              <w:spacing w:after="0" w:line="240" w:lineRule="auto"/>
              <w:jc w:val="both"/>
              <w:rPr>
                <w:rFonts w:ascii="PP Telegraf" w:eastAsia="PP Telegraf" w:hAnsi="PP Telegraf" w:cs="PP Telegraf"/>
                <w:b/>
                <w:bCs/>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 xml:space="preserve">Classement par </w:t>
            </w:r>
            <w:r w:rsidR="3AB410B7" w:rsidRPr="23C77BED">
              <w:rPr>
                <w:rFonts w:ascii="PP Telegraf" w:eastAsia="PP Telegraf" w:hAnsi="PP Telegraf" w:cs="PP Telegraf"/>
                <w:b/>
                <w:bCs/>
                <w:kern w:val="0"/>
                <w:sz w:val="16"/>
                <w:szCs w:val="16"/>
                <w:lang w:eastAsia="en-GB"/>
                <w14:ligatures w14:val="none"/>
              </w:rPr>
              <w:t>indicateur</w:t>
            </w:r>
          </w:p>
        </w:tc>
        <w:tc>
          <w:tcPr>
            <w:tcW w:w="889" w:type="dxa"/>
            <w:tcBorders>
              <w:top w:val="nil"/>
              <w:left w:val="nil"/>
              <w:bottom w:val="single" w:sz="4" w:space="0" w:color="auto"/>
              <w:right w:val="single" w:sz="4" w:space="0" w:color="auto"/>
            </w:tcBorders>
            <w:shd w:val="clear" w:color="auto" w:fill="F2F2F2" w:themeFill="background1" w:themeFillShade="F2"/>
            <w:vAlign w:val="center"/>
            <w:hideMark/>
          </w:tcPr>
          <w:p w14:paraId="0139389F" w14:textId="77777777" w:rsidR="00AE7D23" w:rsidRPr="002670BF" w:rsidRDefault="587657FF" w:rsidP="23C77BED">
            <w:pPr>
              <w:spacing w:after="0" w:line="240" w:lineRule="auto"/>
              <w:jc w:val="both"/>
              <w:rPr>
                <w:rFonts w:ascii="PP Telegraf" w:eastAsia="PP Telegraf" w:hAnsi="PP Telegraf" w:cs="PP Telegraf"/>
                <w:b/>
                <w:bCs/>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Classement général</w:t>
            </w:r>
          </w:p>
        </w:tc>
      </w:tr>
      <w:tr w:rsidR="00AE7D23" w:rsidRPr="002670BF" w14:paraId="6AB7BDBD"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6164A4E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Réputation académique</w:t>
            </w:r>
          </w:p>
        </w:tc>
        <w:tc>
          <w:tcPr>
            <w:tcW w:w="567" w:type="dxa"/>
            <w:tcBorders>
              <w:top w:val="nil"/>
              <w:left w:val="nil"/>
              <w:bottom w:val="single" w:sz="4" w:space="0" w:color="auto"/>
              <w:right w:val="single" w:sz="4" w:space="0" w:color="auto"/>
            </w:tcBorders>
            <w:noWrap/>
            <w:vAlign w:val="bottom"/>
            <w:hideMark/>
          </w:tcPr>
          <w:p w14:paraId="6D179B6E"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70 %</w:t>
            </w:r>
          </w:p>
        </w:tc>
        <w:tc>
          <w:tcPr>
            <w:tcW w:w="709" w:type="dxa"/>
            <w:tcBorders>
              <w:top w:val="nil"/>
              <w:left w:val="nil"/>
              <w:bottom w:val="single" w:sz="4" w:space="0" w:color="auto"/>
              <w:right w:val="single" w:sz="4" w:space="0" w:color="auto"/>
            </w:tcBorders>
            <w:noWrap/>
            <w:vAlign w:val="bottom"/>
            <w:hideMark/>
          </w:tcPr>
          <w:p w14:paraId="3DB2BB34"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30 %</w:t>
            </w:r>
          </w:p>
        </w:tc>
        <w:tc>
          <w:tcPr>
            <w:tcW w:w="709" w:type="dxa"/>
            <w:tcBorders>
              <w:top w:val="nil"/>
              <w:left w:val="nil"/>
              <w:bottom w:val="single" w:sz="4" w:space="0" w:color="auto"/>
              <w:right w:val="single" w:sz="4" w:space="0" w:color="auto"/>
            </w:tcBorders>
            <w:noWrap/>
            <w:vAlign w:val="bottom"/>
            <w:hideMark/>
          </w:tcPr>
          <w:p w14:paraId="0CC497A1"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0</w:t>
            </w:r>
          </w:p>
        </w:tc>
        <w:tc>
          <w:tcPr>
            <w:tcW w:w="996" w:type="dxa"/>
            <w:tcBorders>
              <w:top w:val="nil"/>
              <w:left w:val="nil"/>
              <w:bottom w:val="single" w:sz="4" w:space="0" w:color="auto"/>
              <w:right w:val="single" w:sz="4" w:space="0" w:color="auto"/>
            </w:tcBorders>
            <w:noWrap/>
            <w:vAlign w:val="bottom"/>
            <w:hideMark/>
          </w:tcPr>
          <w:p w14:paraId="6CF9B7E1"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25,7</w:t>
            </w:r>
          </w:p>
        </w:tc>
        <w:tc>
          <w:tcPr>
            <w:tcW w:w="988" w:type="dxa"/>
            <w:tcBorders>
              <w:top w:val="nil"/>
              <w:left w:val="nil"/>
              <w:bottom w:val="single" w:sz="4" w:space="0" w:color="auto"/>
              <w:right w:val="single" w:sz="4" w:space="0" w:color="auto"/>
            </w:tcBorders>
            <w:noWrap/>
            <w:vAlign w:val="bottom"/>
            <w:hideMark/>
          </w:tcPr>
          <w:p w14:paraId="43101C0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43,4</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5C0F80DF"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Zurich</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9CFC66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17</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12FC0E2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4999578E"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25F6F81E"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Réputation de l'employeur</w:t>
            </w:r>
          </w:p>
        </w:tc>
        <w:tc>
          <w:tcPr>
            <w:tcW w:w="567" w:type="dxa"/>
            <w:tcBorders>
              <w:top w:val="nil"/>
              <w:left w:val="nil"/>
              <w:bottom w:val="single" w:sz="4" w:space="0" w:color="auto"/>
              <w:right w:val="single" w:sz="4" w:space="0" w:color="auto"/>
            </w:tcBorders>
            <w:noWrap/>
            <w:vAlign w:val="bottom"/>
            <w:hideMark/>
          </w:tcPr>
          <w:p w14:paraId="0E99656D"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20 %</w:t>
            </w:r>
          </w:p>
        </w:tc>
        <w:tc>
          <w:tcPr>
            <w:tcW w:w="709" w:type="dxa"/>
            <w:tcBorders>
              <w:top w:val="nil"/>
              <w:left w:val="nil"/>
              <w:bottom w:val="single" w:sz="4" w:space="0" w:color="auto"/>
              <w:right w:val="single" w:sz="4" w:space="0" w:color="auto"/>
            </w:tcBorders>
            <w:noWrap/>
            <w:vAlign w:val="bottom"/>
            <w:hideMark/>
          </w:tcPr>
          <w:p w14:paraId="2DD4C7DD"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30 %</w:t>
            </w:r>
          </w:p>
        </w:tc>
        <w:tc>
          <w:tcPr>
            <w:tcW w:w="709" w:type="dxa"/>
            <w:tcBorders>
              <w:top w:val="nil"/>
              <w:left w:val="nil"/>
              <w:bottom w:val="single" w:sz="4" w:space="0" w:color="auto"/>
              <w:right w:val="single" w:sz="4" w:space="0" w:color="auto"/>
            </w:tcBorders>
            <w:noWrap/>
            <w:vAlign w:val="bottom"/>
            <w:hideMark/>
          </w:tcPr>
          <w:p w14:paraId="570424C7"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50 %</w:t>
            </w:r>
          </w:p>
        </w:tc>
        <w:tc>
          <w:tcPr>
            <w:tcW w:w="996" w:type="dxa"/>
            <w:tcBorders>
              <w:top w:val="nil"/>
              <w:left w:val="nil"/>
              <w:bottom w:val="single" w:sz="4" w:space="0" w:color="auto"/>
              <w:right w:val="single" w:sz="4" w:space="0" w:color="auto"/>
            </w:tcBorders>
            <w:noWrap/>
            <w:vAlign w:val="bottom"/>
            <w:hideMark/>
          </w:tcPr>
          <w:p w14:paraId="5503C8A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27</w:t>
            </w:r>
          </w:p>
        </w:tc>
        <w:tc>
          <w:tcPr>
            <w:tcW w:w="988" w:type="dxa"/>
            <w:tcBorders>
              <w:top w:val="nil"/>
              <w:left w:val="nil"/>
              <w:bottom w:val="single" w:sz="4" w:space="0" w:color="auto"/>
              <w:right w:val="single" w:sz="4" w:space="0" w:color="auto"/>
            </w:tcBorders>
            <w:noWrap/>
            <w:vAlign w:val="bottom"/>
            <w:hideMark/>
          </w:tcPr>
          <w:p w14:paraId="0D365B4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33</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7958A91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Zurich</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95C4361"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33</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4391C0A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39DFA851"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1AC0D0F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Rapport professeurs/étudiants</w:t>
            </w:r>
          </w:p>
        </w:tc>
        <w:tc>
          <w:tcPr>
            <w:tcW w:w="567" w:type="dxa"/>
            <w:tcBorders>
              <w:top w:val="nil"/>
              <w:left w:val="nil"/>
              <w:bottom w:val="single" w:sz="4" w:space="0" w:color="auto"/>
              <w:right w:val="single" w:sz="4" w:space="0" w:color="auto"/>
            </w:tcBorders>
            <w:noWrap/>
            <w:vAlign w:val="bottom"/>
            <w:hideMark/>
          </w:tcPr>
          <w:p w14:paraId="721D0FD5"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30 %</w:t>
            </w:r>
          </w:p>
        </w:tc>
        <w:tc>
          <w:tcPr>
            <w:tcW w:w="709" w:type="dxa"/>
            <w:tcBorders>
              <w:top w:val="nil"/>
              <w:left w:val="nil"/>
              <w:bottom w:val="single" w:sz="4" w:space="0" w:color="auto"/>
              <w:right w:val="single" w:sz="4" w:space="0" w:color="auto"/>
            </w:tcBorders>
            <w:noWrap/>
            <w:vAlign w:val="bottom"/>
            <w:hideMark/>
          </w:tcPr>
          <w:p w14:paraId="5FF54D7F"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tcBorders>
              <w:top w:val="nil"/>
              <w:left w:val="nil"/>
              <w:bottom w:val="single" w:sz="4" w:space="0" w:color="auto"/>
              <w:right w:val="single" w:sz="4" w:space="0" w:color="auto"/>
            </w:tcBorders>
            <w:noWrap/>
            <w:vAlign w:val="bottom"/>
            <w:hideMark/>
          </w:tcPr>
          <w:p w14:paraId="60AAE95C"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60</w:t>
            </w:r>
          </w:p>
        </w:tc>
        <w:tc>
          <w:tcPr>
            <w:tcW w:w="996" w:type="dxa"/>
            <w:tcBorders>
              <w:top w:val="nil"/>
              <w:left w:val="nil"/>
              <w:bottom w:val="single" w:sz="4" w:space="0" w:color="auto"/>
              <w:right w:val="single" w:sz="4" w:space="0" w:color="auto"/>
            </w:tcBorders>
            <w:noWrap/>
            <w:vAlign w:val="bottom"/>
            <w:hideMark/>
          </w:tcPr>
          <w:p w14:paraId="17C761A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33,3</w:t>
            </w:r>
          </w:p>
        </w:tc>
        <w:tc>
          <w:tcPr>
            <w:tcW w:w="988" w:type="dxa"/>
            <w:tcBorders>
              <w:top w:val="nil"/>
              <w:left w:val="nil"/>
              <w:bottom w:val="single" w:sz="4" w:space="0" w:color="auto"/>
              <w:right w:val="single" w:sz="4" w:space="0" w:color="auto"/>
            </w:tcBorders>
            <w:noWrap/>
            <w:vAlign w:val="bottom"/>
            <w:hideMark/>
          </w:tcPr>
          <w:p w14:paraId="56FA782B"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57,2</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61E0F96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de Zurich</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CD31A6"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67</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70F6747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98</w:t>
            </w:r>
          </w:p>
        </w:tc>
      </w:tr>
      <w:tr w:rsidR="00AE7D23" w:rsidRPr="002670BF" w14:paraId="3BD82EE1"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5448FB39" w14:textId="4AC7A075"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 xml:space="preserve">Citations par </w:t>
            </w:r>
            <w:r w:rsidR="00D05A09">
              <w:rPr>
                <w:rFonts w:ascii="PP Telegraf" w:eastAsia="PP Telegraf" w:hAnsi="PP Telegraf" w:cs="PP Telegraf"/>
                <w:kern w:val="0"/>
                <w:sz w:val="16"/>
                <w:szCs w:val="16"/>
                <w:lang w:eastAsia="en-GB"/>
                <w14:ligatures w14:val="none"/>
              </w:rPr>
              <w:t xml:space="preserve"> </w:t>
            </w:r>
            <w:proofErr w:type="spellStart"/>
            <w:r w:rsidR="00D05A09">
              <w:rPr>
                <w:rFonts w:ascii="PP Telegraf" w:eastAsia="PP Telegraf" w:hAnsi="PP Telegraf" w:cs="PP Telegraf"/>
                <w:kern w:val="0"/>
                <w:sz w:val="16"/>
                <w:szCs w:val="16"/>
                <w:lang w:eastAsia="en-GB"/>
                <w14:ligatures w14:val="none"/>
              </w:rPr>
              <w:t>enseignant</w:t>
            </w:r>
            <w:proofErr w:type="spellEnd"/>
          </w:p>
        </w:tc>
        <w:tc>
          <w:tcPr>
            <w:tcW w:w="567" w:type="dxa"/>
            <w:tcBorders>
              <w:top w:val="nil"/>
              <w:left w:val="nil"/>
              <w:bottom w:val="single" w:sz="4" w:space="0" w:color="auto"/>
              <w:right w:val="single" w:sz="4" w:space="0" w:color="auto"/>
            </w:tcBorders>
            <w:noWrap/>
            <w:vAlign w:val="bottom"/>
            <w:hideMark/>
          </w:tcPr>
          <w:p w14:paraId="0EDAA4B5"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20 %</w:t>
            </w:r>
          </w:p>
        </w:tc>
        <w:tc>
          <w:tcPr>
            <w:tcW w:w="709" w:type="dxa"/>
            <w:tcBorders>
              <w:top w:val="nil"/>
              <w:left w:val="nil"/>
              <w:bottom w:val="single" w:sz="4" w:space="0" w:color="auto"/>
              <w:right w:val="single" w:sz="4" w:space="0" w:color="auto"/>
            </w:tcBorders>
            <w:noWrap/>
            <w:vAlign w:val="bottom"/>
            <w:hideMark/>
          </w:tcPr>
          <w:p w14:paraId="74ED75EA"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tcBorders>
              <w:top w:val="nil"/>
              <w:left w:val="nil"/>
              <w:bottom w:val="single" w:sz="4" w:space="0" w:color="auto"/>
              <w:right w:val="single" w:sz="4" w:space="0" w:color="auto"/>
            </w:tcBorders>
            <w:noWrap/>
            <w:vAlign w:val="bottom"/>
            <w:hideMark/>
          </w:tcPr>
          <w:p w14:paraId="54D17AC2"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70 %</w:t>
            </w:r>
          </w:p>
        </w:tc>
        <w:tc>
          <w:tcPr>
            <w:tcW w:w="996" w:type="dxa"/>
            <w:tcBorders>
              <w:top w:val="nil"/>
              <w:left w:val="nil"/>
              <w:bottom w:val="single" w:sz="4" w:space="0" w:color="auto"/>
              <w:right w:val="single" w:sz="4" w:space="0" w:color="auto"/>
            </w:tcBorders>
            <w:noWrap/>
            <w:vAlign w:val="bottom"/>
            <w:hideMark/>
          </w:tcPr>
          <w:p w14:paraId="035F3BE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30,9</w:t>
            </w:r>
          </w:p>
        </w:tc>
        <w:tc>
          <w:tcPr>
            <w:tcW w:w="988" w:type="dxa"/>
            <w:tcBorders>
              <w:top w:val="nil"/>
              <w:left w:val="nil"/>
              <w:bottom w:val="single" w:sz="4" w:space="0" w:color="auto"/>
              <w:right w:val="single" w:sz="4" w:space="0" w:color="auto"/>
            </w:tcBorders>
            <w:noWrap/>
            <w:vAlign w:val="bottom"/>
            <w:hideMark/>
          </w:tcPr>
          <w:p w14:paraId="778A7F3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58,8</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17400AF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Université de Berne</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F1B4C6"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28</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69B0B9E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191</w:t>
            </w:r>
          </w:p>
        </w:tc>
      </w:tr>
      <w:tr w:rsidR="00AE7D23" w:rsidRPr="002670BF" w14:paraId="5FC5F603"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6F8B396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Proportion de professeurs étrangers</w:t>
            </w:r>
          </w:p>
        </w:tc>
        <w:tc>
          <w:tcPr>
            <w:tcW w:w="567" w:type="dxa"/>
            <w:tcBorders>
              <w:top w:val="nil"/>
              <w:left w:val="nil"/>
              <w:bottom w:val="single" w:sz="4" w:space="0" w:color="auto"/>
              <w:right w:val="single" w:sz="4" w:space="0" w:color="auto"/>
            </w:tcBorders>
            <w:noWrap/>
            <w:vAlign w:val="bottom"/>
            <w:hideMark/>
          </w:tcPr>
          <w:p w14:paraId="4B2682E1"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0 %</w:t>
            </w:r>
          </w:p>
        </w:tc>
        <w:tc>
          <w:tcPr>
            <w:tcW w:w="709" w:type="dxa"/>
            <w:tcBorders>
              <w:top w:val="nil"/>
              <w:left w:val="nil"/>
              <w:bottom w:val="single" w:sz="4" w:space="0" w:color="auto"/>
              <w:right w:val="single" w:sz="4" w:space="0" w:color="auto"/>
            </w:tcBorders>
            <w:noWrap/>
            <w:vAlign w:val="bottom"/>
            <w:hideMark/>
          </w:tcPr>
          <w:p w14:paraId="1F77D6D2"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tcBorders>
              <w:top w:val="nil"/>
              <w:left w:val="nil"/>
              <w:bottom w:val="single" w:sz="4" w:space="0" w:color="auto"/>
              <w:right w:val="single" w:sz="4" w:space="0" w:color="auto"/>
            </w:tcBorders>
            <w:noWrap/>
            <w:vAlign w:val="bottom"/>
            <w:hideMark/>
          </w:tcPr>
          <w:p w14:paraId="5378EB0A"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100 %</w:t>
            </w:r>
          </w:p>
        </w:tc>
        <w:tc>
          <w:tcPr>
            <w:tcW w:w="996" w:type="dxa"/>
            <w:tcBorders>
              <w:top w:val="nil"/>
              <w:left w:val="nil"/>
              <w:bottom w:val="single" w:sz="4" w:space="0" w:color="auto"/>
              <w:right w:val="single" w:sz="4" w:space="0" w:color="auto"/>
            </w:tcBorders>
            <w:noWrap/>
            <w:vAlign w:val="bottom"/>
            <w:hideMark/>
          </w:tcPr>
          <w:p w14:paraId="60DDB3AD"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36,9</w:t>
            </w:r>
          </w:p>
        </w:tc>
        <w:tc>
          <w:tcPr>
            <w:tcW w:w="988" w:type="dxa"/>
            <w:tcBorders>
              <w:top w:val="nil"/>
              <w:left w:val="nil"/>
              <w:bottom w:val="single" w:sz="4" w:space="0" w:color="auto"/>
              <w:right w:val="single" w:sz="4" w:space="0" w:color="auto"/>
            </w:tcBorders>
            <w:noWrap/>
            <w:vAlign w:val="bottom"/>
            <w:hideMark/>
          </w:tcPr>
          <w:p w14:paraId="3442D3E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97,1</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02C83FE1" w14:textId="77777777" w:rsidR="00AE7D23" w:rsidRPr="002670BF" w:rsidRDefault="587657FF" w:rsidP="23C77BED">
            <w:pPr>
              <w:spacing w:after="0" w:line="240" w:lineRule="auto"/>
              <w:jc w:val="both"/>
              <w:rPr>
                <w:rFonts w:ascii="PP Telegraf" w:eastAsia="PP Telegraf" w:hAnsi="PP Telegraf" w:cs="PP Telegraf"/>
                <w:kern w:val="0"/>
                <w:sz w:val="16"/>
                <w:szCs w:val="16"/>
                <w:lang w:val="fr-FR" w:eastAsia="en-GB"/>
                <w14:ligatures w14:val="none"/>
              </w:rPr>
            </w:pPr>
            <w:r w:rsidRPr="23C77BED">
              <w:rPr>
                <w:rFonts w:ascii="PP Telegraf" w:eastAsia="PP Telegraf" w:hAnsi="PP Telegraf" w:cs="PP Telegraf"/>
                <w:kern w:val="0"/>
                <w:sz w:val="16"/>
                <w:szCs w:val="16"/>
                <w:lang w:val="fr-FR" w:eastAsia="en-GB"/>
                <w14:ligatures w14:val="none"/>
              </w:rPr>
              <w:t xml:space="preserve">EPFL </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74750F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28</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65FAC0DE"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22</w:t>
            </w:r>
          </w:p>
        </w:tc>
      </w:tr>
      <w:tr w:rsidR="00AE7D23" w:rsidRPr="002670BF" w14:paraId="5DBC32F7"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487BCA7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Proportion d'étudiants étrangers</w:t>
            </w:r>
          </w:p>
        </w:tc>
        <w:tc>
          <w:tcPr>
            <w:tcW w:w="567" w:type="dxa"/>
            <w:tcBorders>
              <w:top w:val="nil"/>
              <w:left w:val="nil"/>
              <w:bottom w:val="single" w:sz="4" w:space="0" w:color="auto"/>
              <w:right w:val="single" w:sz="4" w:space="0" w:color="auto"/>
            </w:tcBorders>
            <w:noWrap/>
            <w:vAlign w:val="bottom"/>
            <w:hideMark/>
          </w:tcPr>
          <w:p w14:paraId="501367B0"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0 %</w:t>
            </w:r>
          </w:p>
        </w:tc>
        <w:tc>
          <w:tcPr>
            <w:tcW w:w="709" w:type="dxa"/>
            <w:tcBorders>
              <w:top w:val="nil"/>
              <w:left w:val="nil"/>
              <w:bottom w:val="single" w:sz="4" w:space="0" w:color="auto"/>
              <w:right w:val="single" w:sz="4" w:space="0" w:color="auto"/>
            </w:tcBorders>
            <w:noWrap/>
            <w:vAlign w:val="bottom"/>
            <w:hideMark/>
          </w:tcPr>
          <w:p w14:paraId="137D9BB7"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tcBorders>
              <w:top w:val="nil"/>
              <w:left w:val="nil"/>
              <w:bottom w:val="single" w:sz="4" w:space="0" w:color="auto"/>
              <w:right w:val="single" w:sz="4" w:space="0" w:color="auto"/>
            </w:tcBorders>
            <w:noWrap/>
            <w:vAlign w:val="bottom"/>
            <w:hideMark/>
          </w:tcPr>
          <w:p w14:paraId="54CB679D"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100 %</w:t>
            </w:r>
          </w:p>
        </w:tc>
        <w:tc>
          <w:tcPr>
            <w:tcW w:w="996" w:type="dxa"/>
            <w:tcBorders>
              <w:top w:val="nil"/>
              <w:left w:val="nil"/>
              <w:bottom w:val="single" w:sz="4" w:space="0" w:color="auto"/>
              <w:right w:val="single" w:sz="4" w:space="0" w:color="auto"/>
            </w:tcBorders>
            <w:noWrap/>
            <w:vAlign w:val="bottom"/>
            <w:hideMark/>
          </w:tcPr>
          <w:p w14:paraId="1A52CB5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34,1</w:t>
            </w:r>
          </w:p>
        </w:tc>
        <w:tc>
          <w:tcPr>
            <w:tcW w:w="988" w:type="dxa"/>
            <w:tcBorders>
              <w:top w:val="nil"/>
              <w:left w:val="nil"/>
              <w:bottom w:val="single" w:sz="4" w:space="0" w:color="auto"/>
              <w:right w:val="single" w:sz="4" w:space="0" w:color="auto"/>
            </w:tcBorders>
            <w:noWrap/>
            <w:vAlign w:val="bottom"/>
            <w:hideMark/>
          </w:tcPr>
          <w:p w14:paraId="755002F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73</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198E1A84" w14:textId="77777777" w:rsidR="00AE7D23" w:rsidRPr="006525CF" w:rsidRDefault="587657FF" w:rsidP="23C77BED">
            <w:pPr>
              <w:spacing w:after="0" w:line="240" w:lineRule="auto"/>
              <w:jc w:val="both"/>
              <w:rPr>
                <w:rFonts w:ascii="PP Telegraf" w:eastAsia="PP Telegraf" w:hAnsi="PP Telegraf" w:cs="PP Telegraf"/>
                <w:kern w:val="0"/>
                <w:sz w:val="16"/>
                <w:szCs w:val="16"/>
                <w:lang w:val="fr-FR" w:eastAsia="en-GB"/>
                <w14:ligatures w14:val="none"/>
              </w:rPr>
            </w:pPr>
            <w:r w:rsidRPr="006525CF">
              <w:rPr>
                <w:rFonts w:ascii="PP Telegraf" w:eastAsia="PP Telegraf" w:hAnsi="PP Telegraf" w:cs="PP Telegraf"/>
                <w:kern w:val="0"/>
                <w:sz w:val="16"/>
                <w:szCs w:val="16"/>
                <w:lang w:val="fr-FR" w:eastAsia="en-GB"/>
                <w14:ligatures w14:val="none"/>
              </w:rPr>
              <w:t>USI - Université de la Suisse italienne</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B9C05B4"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16</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2B93BCB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456</w:t>
            </w:r>
          </w:p>
        </w:tc>
      </w:tr>
      <w:tr w:rsidR="00AE7D23" w:rsidRPr="002670BF" w14:paraId="0F44DAFD"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17FC1030"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Réseau international de recherche</w:t>
            </w:r>
          </w:p>
        </w:tc>
        <w:tc>
          <w:tcPr>
            <w:tcW w:w="567" w:type="dxa"/>
            <w:tcBorders>
              <w:top w:val="nil"/>
              <w:left w:val="nil"/>
              <w:bottom w:val="single" w:sz="4" w:space="0" w:color="auto"/>
              <w:right w:val="single" w:sz="4" w:space="0" w:color="auto"/>
            </w:tcBorders>
            <w:noWrap/>
            <w:vAlign w:val="bottom"/>
            <w:hideMark/>
          </w:tcPr>
          <w:p w14:paraId="3C05CED7"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20 %</w:t>
            </w:r>
          </w:p>
        </w:tc>
        <w:tc>
          <w:tcPr>
            <w:tcW w:w="709" w:type="dxa"/>
            <w:tcBorders>
              <w:top w:val="nil"/>
              <w:left w:val="nil"/>
              <w:bottom w:val="single" w:sz="4" w:space="0" w:color="auto"/>
              <w:right w:val="single" w:sz="4" w:space="0" w:color="auto"/>
            </w:tcBorders>
            <w:noWrap/>
            <w:vAlign w:val="bottom"/>
            <w:hideMark/>
          </w:tcPr>
          <w:p w14:paraId="45DCD9EF"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20 %</w:t>
            </w:r>
          </w:p>
        </w:tc>
        <w:tc>
          <w:tcPr>
            <w:tcW w:w="709" w:type="dxa"/>
            <w:tcBorders>
              <w:top w:val="nil"/>
              <w:left w:val="nil"/>
              <w:bottom w:val="single" w:sz="4" w:space="0" w:color="auto"/>
              <w:right w:val="single" w:sz="4" w:space="0" w:color="auto"/>
            </w:tcBorders>
            <w:noWrap/>
            <w:vAlign w:val="bottom"/>
            <w:hideMark/>
          </w:tcPr>
          <w:p w14:paraId="44A178C5"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60 %</w:t>
            </w:r>
          </w:p>
        </w:tc>
        <w:tc>
          <w:tcPr>
            <w:tcW w:w="996" w:type="dxa"/>
            <w:tcBorders>
              <w:top w:val="nil"/>
              <w:left w:val="nil"/>
              <w:bottom w:val="single" w:sz="4" w:space="0" w:color="auto"/>
              <w:right w:val="single" w:sz="4" w:space="0" w:color="auto"/>
            </w:tcBorders>
            <w:noWrap/>
            <w:vAlign w:val="bottom"/>
            <w:hideMark/>
          </w:tcPr>
          <w:p w14:paraId="01A2FA5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56,2</w:t>
            </w:r>
          </w:p>
        </w:tc>
        <w:tc>
          <w:tcPr>
            <w:tcW w:w="988" w:type="dxa"/>
            <w:tcBorders>
              <w:top w:val="nil"/>
              <w:left w:val="nil"/>
              <w:bottom w:val="single" w:sz="4" w:space="0" w:color="auto"/>
              <w:right w:val="single" w:sz="4" w:space="0" w:color="auto"/>
            </w:tcBorders>
            <w:noWrap/>
            <w:vAlign w:val="bottom"/>
            <w:hideMark/>
          </w:tcPr>
          <w:p w14:paraId="646A3D6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76,2</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5AC2B744"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Zurich</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AFD9400"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53</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6D23BE3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61DA0253"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5F91C665" w14:textId="7EB11615" w:rsidR="00AE7D23" w:rsidRPr="002670BF" w:rsidRDefault="00D05A09" w:rsidP="23C77BED">
            <w:pPr>
              <w:spacing w:after="0" w:line="240" w:lineRule="auto"/>
              <w:jc w:val="both"/>
              <w:rPr>
                <w:rFonts w:ascii="PP Telegraf" w:eastAsia="PP Telegraf" w:hAnsi="PP Telegraf" w:cs="PP Telegraf"/>
                <w:kern w:val="0"/>
                <w:sz w:val="16"/>
                <w:szCs w:val="16"/>
                <w:lang w:eastAsia="en-GB"/>
                <w14:ligatures w14:val="none"/>
              </w:rPr>
            </w:pPr>
            <w:r>
              <w:rPr>
                <w:rFonts w:ascii="PP Telegraf" w:eastAsia="PP Telegraf" w:hAnsi="PP Telegraf" w:cs="PP Telegraf"/>
                <w:kern w:val="0"/>
                <w:sz w:val="16"/>
                <w:szCs w:val="16"/>
                <w:lang w:eastAsia="en-GB"/>
                <w14:ligatures w14:val="none"/>
              </w:rPr>
              <w:t xml:space="preserve">Insertion </w:t>
            </w:r>
            <w:proofErr w:type="spellStart"/>
            <w:r>
              <w:rPr>
                <w:rFonts w:ascii="PP Telegraf" w:eastAsia="PP Telegraf" w:hAnsi="PP Telegraf" w:cs="PP Telegraf"/>
                <w:kern w:val="0"/>
                <w:sz w:val="16"/>
                <w:szCs w:val="16"/>
                <w:lang w:eastAsia="en-GB"/>
                <w14:ligatures w14:val="none"/>
              </w:rPr>
              <w:t>professionelle</w:t>
            </w:r>
            <w:proofErr w:type="spellEnd"/>
          </w:p>
        </w:tc>
        <w:tc>
          <w:tcPr>
            <w:tcW w:w="567" w:type="dxa"/>
            <w:tcBorders>
              <w:top w:val="nil"/>
              <w:left w:val="nil"/>
              <w:bottom w:val="single" w:sz="4" w:space="0" w:color="auto"/>
              <w:right w:val="single" w:sz="4" w:space="0" w:color="auto"/>
            </w:tcBorders>
            <w:noWrap/>
            <w:vAlign w:val="bottom"/>
            <w:hideMark/>
          </w:tcPr>
          <w:p w14:paraId="7674EA27"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60 %</w:t>
            </w:r>
          </w:p>
        </w:tc>
        <w:tc>
          <w:tcPr>
            <w:tcW w:w="709" w:type="dxa"/>
            <w:tcBorders>
              <w:top w:val="nil"/>
              <w:left w:val="nil"/>
              <w:bottom w:val="single" w:sz="4" w:space="0" w:color="auto"/>
              <w:right w:val="single" w:sz="4" w:space="0" w:color="auto"/>
            </w:tcBorders>
            <w:noWrap/>
            <w:vAlign w:val="bottom"/>
            <w:hideMark/>
          </w:tcPr>
          <w:p w14:paraId="7E47D5B9"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20 %</w:t>
            </w:r>
          </w:p>
        </w:tc>
        <w:tc>
          <w:tcPr>
            <w:tcW w:w="709" w:type="dxa"/>
            <w:tcBorders>
              <w:top w:val="nil"/>
              <w:left w:val="nil"/>
              <w:bottom w:val="single" w:sz="4" w:space="0" w:color="auto"/>
              <w:right w:val="single" w:sz="4" w:space="0" w:color="auto"/>
            </w:tcBorders>
            <w:noWrap/>
            <w:vAlign w:val="bottom"/>
            <w:hideMark/>
          </w:tcPr>
          <w:p w14:paraId="24DF0847"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20</w:t>
            </w:r>
          </w:p>
        </w:tc>
        <w:tc>
          <w:tcPr>
            <w:tcW w:w="996" w:type="dxa"/>
            <w:tcBorders>
              <w:top w:val="nil"/>
              <w:left w:val="nil"/>
              <w:bottom w:val="single" w:sz="4" w:space="0" w:color="auto"/>
              <w:right w:val="single" w:sz="4" w:space="0" w:color="auto"/>
            </w:tcBorders>
            <w:noWrap/>
            <w:vAlign w:val="bottom"/>
            <w:hideMark/>
          </w:tcPr>
          <w:p w14:paraId="1B4D5F31"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31,2</w:t>
            </w:r>
          </w:p>
        </w:tc>
        <w:tc>
          <w:tcPr>
            <w:tcW w:w="988" w:type="dxa"/>
            <w:tcBorders>
              <w:top w:val="nil"/>
              <w:left w:val="nil"/>
              <w:bottom w:val="single" w:sz="4" w:space="0" w:color="auto"/>
              <w:right w:val="single" w:sz="4" w:space="0" w:color="auto"/>
            </w:tcBorders>
            <w:noWrap/>
            <w:vAlign w:val="bottom"/>
            <w:hideMark/>
          </w:tcPr>
          <w:p w14:paraId="024994A6"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52,6</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5BD8607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Zurich</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16F9D65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66</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09A0333B"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55B75CFF" w14:textId="77777777" w:rsidTr="23C77BED">
        <w:trPr>
          <w:trHeight w:val="300"/>
          <w:jc w:val="center"/>
        </w:trPr>
        <w:tc>
          <w:tcPr>
            <w:tcW w:w="2263" w:type="dxa"/>
            <w:tcBorders>
              <w:top w:val="nil"/>
              <w:left w:val="single" w:sz="4" w:space="0" w:color="auto"/>
              <w:bottom w:val="single" w:sz="4" w:space="0" w:color="auto"/>
              <w:right w:val="single" w:sz="4" w:space="0" w:color="auto"/>
            </w:tcBorders>
            <w:noWrap/>
            <w:vAlign w:val="bottom"/>
            <w:hideMark/>
          </w:tcPr>
          <w:p w14:paraId="0398043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Développement durable</w:t>
            </w:r>
          </w:p>
        </w:tc>
        <w:tc>
          <w:tcPr>
            <w:tcW w:w="567" w:type="dxa"/>
            <w:tcBorders>
              <w:top w:val="nil"/>
              <w:left w:val="nil"/>
              <w:bottom w:val="single" w:sz="4" w:space="0" w:color="auto"/>
              <w:right w:val="single" w:sz="4" w:space="0" w:color="auto"/>
            </w:tcBorders>
            <w:noWrap/>
            <w:vAlign w:val="bottom"/>
            <w:hideMark/>
          </w:tcPr>
          <w:p w14:paraId="79E6988E"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30 %</w:t>
            </w:r>
          </w:p>
        </w:tc>
        <w:tc>
          <w:tcPr>
            <w:tcW w:w="709" w:type="dxa"/>
            <w:tcBorders>
              <w:top w:val="nil"/>
              <w:left w:val="nil"/>
              <w:bottom w:val="single" w:sz="4" w:space="0" w:color="auto"/>
              <w:right w:val="single" w:sz="4" w:space="0" w:color="auto"/>
            </w:tcBorders>
            <w:noWrap/>
            <w:vAlign w:val="bottom"/>
            <w:hideMark/>
          </w:tcPr>
          <w:p w14:paraId="1E7772FA"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tcBorders>
              <w:top w:val="nil"/>
              <w:left w:val="nil"/>
              <w:bottom w:val="single" w:sz="4" w:space="0" w:color="auto"/>
              <w:right w:val="single" w:sz="4" w:space="0" w:color="auto"/>
            </w:tcBorders>
            <w:noWrap/>
            <w:vAlign w:val="bottom"/>
            <w:hideMark/>
          </w:tcPr>
          <w:p w14:paraId="6782B02B"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70 %</w:t>
            </w:r>
          </w:p>
        </w:tc>
        <w:tc>
          <w:tcPr>
            <w:tcW w:w="996" w:type="dxa"/>
            <w:tcBorders>
              <w:top w:val="nil"/>
              <w:left w:val="nil"/>
              <w:bottom w:val="single" w:sz="4" w:space="0" w:color="auto"/>
              <w:right w:val="single" w:sz="4" w:space="0" w:color="auto"/>
            </w:tcBorders>
            <w:noWrap/>
            <w:vAlign w:val="bottom"/>
            <w:hideMark/>
          </w:tcPr>
          <w:p w14:paraId="1BAD492D"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56,4</w:t>
            </w:r>
          </w:p>
        </w:tc>
        <w:tc>
          <w:tcPr>
            <w:tcW w:w="988" w:type="dxa"/>
            <w:tcBorders>
              <w:top w:val="nil"/>
              <w:left w:val="nil"/>
              <w:bottom w:val="single" w:sz="4" w:space="0" w:color="auto"/>
              <w:right w:val="single" w:sz="4" w:space="0" w:color="auto"/>
            </w:tcBorders>
            <w:noWrap/>
            <w:vAlign w:val="bottom"/>
            <w:hideMark/>
          </w:tcPr>
          <w:p w14:paraId="61DCF7DF"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72,5</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14:paraId="751E0C8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Zurich</w:t>
            </w:r>
          </w:p>
        </w:tc>
        <w:tc>
          <w:tcPr>
            <w:tcW w:w="1020" w:type="dxa"/>
            <w:tcBorders>
              <w:top w:val="nil"/>
              <w:left w:val="nil"/>
              <w:bottom w:val="single" w:sz="4" w:space="0" w:color="auto"/>
              <w:right w:val="single" w:sz="4" w:space="0" w:color="auto"/>
            </w:tcBorders>
            <w:shd w:val="clear" w:color="auto" w:fill="F2F2F2" w:themeFill="background1" w:themeFillShade="F2"/>
            <w:noWrap/>
            <w:vAlign w:val="bottom"/>
            <w:hideMark/>
          </w:tcPr>
          <w:p w14:paraId="1CD2EA0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11=</w:t>
            </w:r>
          </w:p>
        </w:tc>
        <w:tc>
          <w:tcPr>
            <w:tcW w:w="889" w:type="dxa"/>
            <w:tcBorders>
              <w:top w:val="nil"/>
              <w:left w:val="nil"/>
              <w:bottom w:val="single" w:sz="4" w:space="0" w:color="auto"/>
              <w:right w:val="single" w:sz="4" w:space="0" w:color="auto"/>
            </w:tcBorders>
            <w:shd w:val="clear" w:color="auto" w:fill="F2F2F2" w:themeFill="background1" w:themeFillShade="F2"/>
            <w:noWrap/>
            <w:vAlign w:val="bottom"/>
            <w:hideMark/>
          </w:tcPr>
          <w:p w14:paraId="626848A2"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bl>
    <w:p w14:paraId="41724C2A" w14:textId="77777777" w:rsidR="002670BF" w:rsidRDefault="587657FF" w:rsidP="23C77BED">
      <w:pPr>
        <w:pStyle w:val="paragraph"/>
        <w:spacing w:before="0" w:beforeAutospacing="0" w:after="0" w:afterAutospacing="0"/>
        <w:jc w:val="both"/>
        <w:textAlignment w:val="baseline"/>
        <w:rPr>
          <w:rStyle w:val="eop"/>
          <w:rFonts w:ascii="PP Telegraf" w:eastAsia="PP Telegraf" w:hAnsi="PP Telegraf" w:cs="PP Telegraf"/>
          <w:color w:val="000000"/>
          <w:sz w:val="22"/>
          <w:szCs w:val="22"/>
          <w:shd w:val="clear" w:color="auto" w:fill="FFFFFF"/>
        </w:rPr>
      </w:pPr>
      <w:r w:rsidRPr="23C77BED">
        <w:rPr>
          <w:rStyle w:val="normaltextrun"/>
          <w:rFonts w:ascii="PP Telegraf" w:eastAsia="PP Telegraf" w:hAnsi="PP Telegraf" w:cs="PP Telegraf"/>
          <w:color w:val="000000"/>
          <w:sz w:val="22"/>
          <w:szCs w:val="22"/>
          <w:shd w:val="clear" w:color="auto" w:fill="FFFFFF"/>
        </w:rPr>
        <w:t>  </w:t>
      </w:r>
    </w:p>
    <w:p w14:paraId="5C877276" w14:textId="25D397C6" w:rsidR="00F34EC3" w:rsidRPr="00C77A89" w:rsidRDefault="4C795DAC" w:rsidP="23C77BED">
      <w:pPr>
        <w:pStyle w:val="paragraph"/>
        <w:spacing w:before="0" w:beforeAutospacing="0" w:after="160" w:afterAutospacing="0" w:line="360" w:lineRule="auto"/>
        <w:jc w:val="both"/>
        <w:textAlignment w:val="baseline"/>
        <w:rPr>
          <w:rStyle w:val="eop"/>
          <w:rFonts w:ascii="PP Telegraf" w:eastAsia="PP Telegraf" w:hAnsi="PP Telegraf" w:cs="PP Telegraf"/>
          <w:b/>
          <w:bCs/>
          <w:color w:val="000000"/>
          <w:sz w:val="22"/>
          <w:szCs w:val="22"/>
          <w:u w:val="single"/>
          <w:shd w:val="clear" w:color="auto" w:fill="FFFFFF"/>
        </w:rPr>
      </w:pPr>
      <w:r w:rsidRPr="23C77BED">
        <w:rPr>
          <w:rStyle w:val="eop"/>
          <w:rFonts w:ascii="PP Telegraf" w:eastAsia="PP Telegraf" w:hAnsi="PP Telegraf" w:cs="PP Telegraf"/>
          <w:b/>
          <w:bCs/>
          <w:color w:val="000000"/>
          <w:sz w:val="22"/>
          <w:szCs w:val="22"/>
          <w:u w:val="single"/>
          <w:shd w:val="clear" w:color="auto" w:fill="FFFFFF"/>
        </w:rPr>
        <w:t>Zoom sur la Suisse</w:t>
      </w:r>
    </w:p>
    <w:p w14:paraId="42DCF5BA" w14:textId="7A72DE5A" w:rsidR="001A4079" w:rsidRPr="006525CF" w:rsidRDefault="01DA175A"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fr-FR"/>
        </w:rPr>
      </w:pPr>
      <w:r w:rsidRPr="006525CF">
        <w:rPr>
          <w:rFonts w:ascii="PP Telegraf" w:eastAsia="PP Telegraf" w:hAnsi="PP Telegraf" w:cs="PP Telegraf"/>
          <w:sz w:val="22"/>
          <w:szCs w:val="22"/>
          <w:lang w:val="fr-FR"/>
        </w:rPr>
        <w:t xml:space="preserve">La Suisse abrite </w:t>
      </w:r>
      <w:r w:rsidR="1C93322C" w:rsidRPr="006525CF">
        <w:rPr>
          <w:rFonts w:ascii="PP Telegraf" w:eastAsia="PP Telegraf" w:hAnsi="PP Telegraf" w:cs="PP Telegraf"/>
          <w:sz w:val="22"/>
          <w:szCs w:val="22"/>
          <w:lang w:val="fr-FR"/>
        </w:rPr>
        <w:t>l'un des corps</w:t>
      </w:r>
      <w:r w:rsidRPr="006525CF">
        <w:rPr>
          <w:rFonts w:ascii="PP Telegraf" w:eastAsia="PP Telegraf" w:hAnsi="PP Telegraf" w:cs="PP Telegraf"/>
          <w:sz w:val="22"/>
          <w:szCs w:val="22"/>
          <w:lang w:val="fr-FR"/>
        </w:rPr>
        <w:t xml:space="preserve"> professoral les plus internationaux </w:t>
      </w:r>
      <w:r w:rsidR="1C93322C" w:rsidRPr="006525CF">
        <w:rPr>
          <w:rFonts w:ascii="PP Telegraf" w:eastAsia="PP Telegraf" w:hAnsi="PP Telegraf" w:cs="PP Telegraf"/>
          <w:sz w:val="22"/>
          <w:szCs w:val="22"/>
          <w:lang w:val="fr-FR"/>
        </w:rPr>
        <w:t>au monde</w:t>
      </w:r>
      <w:r w:rsidRPr="006525CF">
        <w:rPr>
          <w:rFonts w:ascii="PP Telegraf" w:eastAsia="PP Telegraf" w:hAnsi="PP Telegraf" w:cs="PP Telegraf"/>
          <w:sz w:val="22"/>
          <w:szCs w:val="22"/>
          <w:lang w:val="fr-FR"/>
        </w:rPr>
        <w:t xml:space="preserve">, avec quatre universités classées parmi les 50 premières selon </w:t>
      </w:r>
      <w:r w:rsidR="1C93322C" w:rsidRPr="006525CF">
        <w:rPr>
          <w:rFonts w:ascii="PP Telegraf" w:eastAsia="PP Telegraf" w:hAnsi="PP Telegraf" w:cs="PP Telegraf"/>
          <w:sz w:val="22"/>
          <w:szCs w:val="22"/>
          <w:lang w:val="fr-FR"/>
        </w:rPr>
        <w:t>cet indicateur.</w:t>
      </w:r>
    </w:p>
    <w:p w14:paraId="0DA1945E" w14:textId="327B9ACD" w:rsidR="00D77A0B" w:rsidRPr="006525CF" w:rsidRDefault="592CDB2D"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fr-FR"/>
        </w:rPr>
      </w:pPr>
      <w:r w:rsidRPr="006525CF">
        <w:rPr>
          <w:rFonts w:ascii="PP Telegraf" w:eastAsia="PP Telegraf" w:hAnsi="PP Telegraf" w:cs="PP Telegraf"/>
          <w:sz w:val="22"/>
          <w:szCs w:val="22"/>
          <w:lang w:val="fr-FR"/>
        </w:rPr>
        <w:t>Deux universités suisses figurent parmi les 50 meilleures au monde en termes de citations par enseignant, l'Université de Berne se classant</w:t>
      </w:r>
      <w:r w:rsidR="00D05A09">
        <w:rPr>
          <w:rFonts w:ascii="PP Telegraf" w:eastAsia="PP Telegraf" w:hAnsi="PP Telegraf" w:cs="PP Telegraf"/>
          <w:sz w:val="22"/>
          <w:szCs w:val="22"/>
          <w:lang w:val="fr-FR"/>
        </w:rPr>
        <w:t xml:space="preserve"> </w:t>
      </w:r>
      <w:r w:rsidRPr="00D05A09">
        <w:rPr>
          <w:rFonts w:ascii="PP Telegraf" w:eastAsia="PP Telegraf" w:hAnsi="PP Telegraf" w:cs="PP Telegraf"/>
          <w:sz w:val="22"/>
          <w:szCs w:val="22"/>
          <w:lang w:val="fr-FR"/>
        </w:rPr>
        <w:t>28e</w:t>
      </w:r>
      <w:r w:rsidRPr="006525CF">
        <w:rPr>
          <w:rFonts w:ascii="PP Telegraf" w:eastAsia="PP Telegraf" w:hAnsi="PP Telegraf" w:cs="PP Telegraf"/>
          <w:sz w:val="22"/>
          <w:szCs w:val="22"/>
          <w:lang w:val="fr-FR"/>
        </w:rPr>
        <w:t xml:space="preserve">, suivie de l'ETH Zurich à </w:t>
      </w:r>
      <w:r w:rsidRPr="00D05A09">
        <w:rPr>
          <w:rFonts w:ascii="PP Telegraf" w:eastAsia="PP Telegraf" w:hAnsi="PP Telegraf" w:cs="PP Telegraf"/>
          <w:sz w:val="22"/>
          <w:szCs w:val="22"/>
          <w:lang w:val="fr-FR"/>
        </w:rPr>
        <w:t>la 41e place</w:t>
      </w:r>
      <w:r w:rsidRPr="006525CF">
        <w:rPr>
          <w:rFonts w:ascii="PP Telegraf" w:eastAsia="PP Telegraf" w:hAnsi="PP Telegraf" w:cs="PP Telegraf"/>
          <w:sz w:val="22"/>
          <w:szCs w:val="22"/>
          <w:lang w:val="fr-FR"/>
        </w:rPr>
        <w:t>.</w:t>
      </w:r>
    </w:p>
    <w:p w14:paraId="42D99DDD" w14:textId="72C0EFC2" w:rsidR="0066331A" w:rsidRPr="006525CF" w:rsidRDefault="43DC0B2D"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fr-FR"/>
        </w:rPr>
      </w:pPr>
      <w:r w:rsidRPr="006525CF">
        <w:rPr>
          <w:rFonts w:ascii="PP Telegraf" w:eastAsia="PP Telegraf" w:hAnsi="PP Telegraf" w:cs="PP Telegraf"/>
          <w:sz w:val="22"/>
          <w:szCs w:val="22"/>
          <w:lang w:val="fr-FR"/>
        </w:rPr>
        <w:t>L'ETH Zurich est passée de la deuxième à la</w:t>
      </w:r>
      <w:r w:rsidR="00D05A09">
        <w:rPr>
          <w:rFonts w:ascii="PP Telegraf" w:eastAsia="PP Telegraf" w:hAnsi="PP Telegraf" w:cs="PP Telegraf"/>
          <w:sz w:val="22"/>
          <w:szCs w:val="22"/>
          <w:lang w:val="fr-FR"/>
        </w:rPr>
        <w:t xml:space="preserve"> </w:t>
      </w:r>
      <w:r w:rsidRPr="00D05A09">
        <w:rPr>
          <w:rFonts w:ascii="PP Telegraf" w:eastAsia="PP Telegraf" w:hAnsi="PP Telegraf" w:cs="PP Telegraf"/>
          <w:sz w:val="22"/>
          <w:szCs w:val="22"/>
          <w:lang w:val="fr-FR"/>
        </w:rPr>
        <w:t>11e</w:t>
      </w:r>
      <w:r w:rsidRPr="006525CF">
        <w:rPr>
          <w:rFonts w:ascii="PP Telegraf" w:eastAsia="PP Telegraf" w:hAnsi="PP Telegraf" w:cs="PP Telegraf"/>
          <w:sz w:val="22"/>
          <w:szCs w:val="22"/>
          <w:lang w:val="fr-FR"/>
        </w:rPr>
        <w:t xml:space="preserve"> place pour l'indicateur « </w:t>
      </w:r>
      <w:r w:rsidR="006525CF">
        <w:rPr>
          <w:rFonts w:ascii="PP Telegraf" w:eastAsia="PP Telegraf" w:hAnsi="PP Telegraf" w:cs="PP Telegraf"/>
          <w:sz w:val="22"/>
          <w:szCs w:val="22"/>
          <w:lang w:val="fr-FR"/>
        </w:rPr>
        <w:t>Développement durable</w:t>
      </w:r>
      <w:r w:rsidR="136CB627" w:rsidRPr="006525CF">
        <w:rPr>
          <w:rFonts w:ascii="PP Telegraf" w:eastAsia="PP Telegraf" w:hAnsi="PP Telegraf" w:cs="PP Telegraf"/>
          <w:sz w:val="22"/>
          <w:szCs w:val="22"/>
          <w:lang w:val="fr-FR"/>
        </w:rPr>
        <w:t xml:space="preserve"> </w:t>
      </w:r>
      <w:r w:rsidRPr="006525CF">
        <w:rPr>
          <w:rFonts w:ascii="PP Telegraf" w:eastAsia="PP Telegraf" w:hAnsi="PP Telegraf" w:cs="PP Telegraf"/>
          <w:sz w:val="22"/>
          <w:szCs w:val="22"/>
          <w:lang w:val="fr-FR"/>
        </w:rPr>
        <w:t>». Elle conserve toutefois le meilleur classement d'Europe continentale pour cet indicateur.</w:t>
      </w:r>
    </w:p>
    <w:p w14:paraId="39519E77" w14:textId="4779F651" w:rsidR="0066331A" w:rsidRPr="006525CF" w:rsidRDefault="41180CA9"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fr-FR"/>
        </w:rPr>
      </w:pPr>
      <w:r w:rsidRPr="006525CF">
        <w:rPr>
          <w:rFonts w:ascii="PP Telegraf" w:eastAsia="PP Telegraf" w:hAnsi="PP Telegraf" w:cs="PP Telegraf"/>
          <w:sz w:val="22"/>
          <w:szCs w:val="22"/>
          <w:lang w:val="fr-FR"/>
        </w:rPr>
        <w:t xml:space="preserve">L'USI - </w:t>
      </w:r>
      <w:proofErr w:type="spellStart"/>
      <w:r w:rsidRPr="006525CF">
        <w:rPr>
          <w:rFonts w:ascii="PP Telegraf" w:eastAsia="PP Telegraf" w:hAnsi="PP Telegraf" w:cs="PP Telegraf"/>
          <w:sz w:val="22"/>
          <w:szCs w:val="22"/>
          <w:lang w:val="fr-FR"/>
        </w:rPr>
        <w:t>Università</w:t>
      </w:r>
      <w:proofErr w:type="spellEnd"/>
      <w:r w:rsidRPr="006525CF">
        <w:rPr>
          <w:rFonts w:ascii="PP Telegraf" w:eastAsia="PP Telegraf" w:hAnsi="PP Telegraf" w:cs="PP Telegraf"/>
          <w:sz w:val="22"/>
          <w:szCs w:val="22"/>
          <w:lang w:val="fr-FR"/>
        </w:rPr>
        <w:t xml:space="preserve"> </w:t>
      </w:r>
      <w:proofErr w:type="spellStart"/>
      <w:r w:rsidRPr="006525CF">
        <w:rPr>
          <w:rFonts w:ascii="PP Telegraf" w:eastAsia="PP Telegraf" w:hAnsi="PP Telegraf" w:cs="PP Telegraf"/>
          <w:sz w:val="22"/>
          <w:szCs w:val="22"/>
          <w:lang w:val="fr-FR"/>
        </w:rPr>
        <w:t>della</w:t>
      </w:r>
      <w:proofErr w:type="spellEnd"/>
      <w:r w:rsidRPr="006525CF">
        <w:rPr>
          <w:rFonts w:ascii="PP Telegraf" w:eastAsia="PP Telegraf" w:hAnsi="PP Telegraf" w:cs="PP Telegraf"/>
          <w:sz w:val="22"/>
          <w:szCs w:val="22"/>
          <w:lang w:val="fr-FR"/>
        </w:rPr>
        <w:t xml:space="preserve"> Svizzera </w:t>
      </w:r>
      <w:proofErr w:type="spellStart"/>
      <w:r w:rsidRPr="006525CF">
        <w:rPr>
          <w:rFonts w:ascii="PP Telegraf" w:eastAsia="PP Telegraf" w:hAnsi="PP Telegraf" w:cs="PP Telegraf"/>
          <w:sz w:val="22"/>
          <w:szCs w:val="22"/>
          <w:lang w:val="fr-FR"/>
        </w:rPr>
        <w:t>italiana</w:t>
      </w:r>
      <w:proofErr w:type="spellEnd"/>
      <w:r w:rsidRPr="006525CF">
        <w:rPr>
          <w:rFonts w:ascii="PP Telegraf" w:eastAsia="PP Telegraf" w:hAnsi="PP Telegraf" w:cs="PP Telegraf"/>
          <w:sz w:val="22"/>
          <w:szCs w:val="22"/>
          <w:lang w:val="fr-FR"/>
        </w:rPr>
        <w:t xml:space="preserve"> a </w:t>
      </w:r>
      <w:r w:rsidR="246155C2" w:rsidRPr="006525CF">
        <w:rPr>
          <w:rFonts w:ascii="PP Telegraf" w:eastAsia="PP Telegraf" w:hAnsi="PP Telegraf" w:cs="PP Telegraf"/>
          <w:sz w:val="22"/>
          <w:szCs w:val="22"/>
          <w:lang w:val="fr-FR"/>
        </w:rPr>
        <w:t xml:space="preserve">réalisé </w:t>
      </w:r>
      <w:r w:rsidRPr="006525CF">
        <w:rPr>
          <w:rFonts w:ascii="PP Telegraf" w:eastAsia="PP Telegraf" w:hAnsi="PP Telegraf" w:cs="PP Telegraf"/>
          <w:sz w:val="22"/>
          <w:szCs w:val="22"/>
          <w:lang w:val="fr-FR"/>
        </w:rPr>
        <w:t xml:space="preserve">la </w:t>
      </w:r>
      <w:r w:rsidR="246155C2" w:rsidRPr="006525CF">
        <w:rPr>
          <w:rFonts w:ascii="PP Telegraf" w:eastAsia="PP Telegraf" w:hAnsi="PP Telegraf" w:cs="PP Telegraf"/>
          <w:sz w:val="22"/>
          <w:szCs w:val="22"/>
          <w:lang w:val="fr-FR"/>
        </w:rPr>
        <w:t xml:space="preserve">plus forte </w:t>
      </w:r>
      <w:r w:rsidRPr="006525CF">
        <w:rPr>
          <w:rFonts w:ascii="PP Telegraf" w:eastAsia="PP Telegraf" w:hAnsi="PP Telegraf" w:cs="PP Telegraf"/>
          <w:sz w:val="22"/>
          <w:szCs w:val="22"/>
          <w:lang w:val="fr-FR"/>
        </w:rPr>
        <w:t>progression dans le classement cette année parmi les universités suisses</w:t>
      </w:r>
      <w:r w:rsidR="246155C2" w:rsidRPr="006525CF">
        <w:rPr>
          <w:rFonts w:ascii="PP Telegraf" w:eastAsia="PP Telegraf" w:hAnsi="PP Telegraf" w:cs="PP Telegraf"/>
          <w:sz w:val="22"/>
          <w:szCs w:val="22"/>
          <w:lang w:val="fr-FR"/>
        </w:rPr>
        <w:t>, gagnant 17 places pour se classer</w:t>
      </w:r>
      <w:r w:rsidR="00D05A09">
        <w:rPr>
          <w:rFonts w:ascii="PP Telegraf" w:eastAsia="PP Telegraf" w:hAnsi="PP Telegraf" w:cs="PP Telegraf"/>
          <w:sz w:val="22"/>
          <w:szCs w:val="22"/>
          <w:lang w:val="fr-FR"/>
        </w:rPr>
        <w:t xml:space="preserve"> </w:t>
      </w:r>
      <w:r w:rsidR="246155C2" w:rsidRPr="00D05A09">
        <w:rPr>
          <w:rFonts w:ascii="PP Telegraf" w:eastAsia="PP Telegraf" w:hAnsi="PP Telegraf" w:cs="PP Telegraf"/>
          <w:sz w:val="22"/>
          <w:szCs w:val="22"/>
          <w:lang w:val="fr-FR"/>
        </w:rPr>
        <w:t>456e</w:t>
      </w:r>
      <w:r w:rsidR="246155C2" w:rsidRPr="006525CF">
        <w:rPr>
          <w:rFonts w:ascii="PP Telegraf" w:eastAsia="PP Telegraf" w:hAnsi="PP Telegraf" w:cs="PP Telegraf"/>
          <w:sz w:val="22"/>
          <w:szCs w:val="22"/>
          <w:lang w:val="fr-FR"/>
        </w:rPr>
        <w:t>. Cette progression est due à des gains en matière de citations par enseignant.</w:t>
      </w:r>
    </w:p>
    <w:p w14:paraId="5E5C1E92" w14:textId="3ABA2E45" w:rsidR="00C77A89" w:rsidRPr="006525CF" w:rsidRDefault="56EC3F1A" w:rsidP="23C77BED">
      <w:pPr>
        <w:pStyle w:val="ListParagraph"/>
        <w:numPr>
          <w:ilvl w:val="0"/>
          <w:numId w:val="7"/>
        </w:numPr>
        <w:jc w:val="both"/>
        <w:rPr>
          <w:rFonts w:ascii="PP Telegraf" w:eastAsia="PP Telegraf" w:hAnsi="PP Telegraf" w:cs="PP Telegraf"/>
          <w:color w:val="1D1D1B"/>
          <w:kern w:val="0"/>
          <w:sz w:val="22"/>
          <w:szCs w:val="22"/>
          <w:lang w:val="fr-FR" w:eastAsia="en-GB"/>
          <w14:ligatures w14:val="none"/>
        </w:rPr>
      </w:pPr>
      <w:r w:rsidRPr="006525CF">
        <w:rPr>
          <w:rFonts w:ascii="PP Telegraf" w:eastAsia="PP Telegraf" w:hAnsi="PP Telegraf" w:cs="PP Telegraf"/>
          <w:sz w:val="22"/>
          <w:szCs w:val="22"/>
          <w:lang w:val="fr-FR"/>
        </w:rPr>
        <w:t xml:space="preserve">Par ailleurs, </w:t>
      </w:r>
      <w:r w:rsidRPr="006525CF">
        <w:rPr>
          <w:rFonts w:ascii="PP Telegraf" w:eastAsia="PP Telegraf" w:hAnsi="PP Telegraf" w:cs="PP Telegraf"/>
          <w:color w:val="1D1D1B"/>
          <w:kern w:val="0"/>
          <w:sz w:val="22"/>
          <w:szCs w:val="22"/>
          <w:lang w:val="fr-FR" w:eastAsia="en-GB"/>
          <w14:ligatures w14:val="none"/>
        </w:rPr>
        <w:t xml:space="preserve">l'Université de Bâle fait son entrée dans le top 150 mondial grâce à ses progrès en matière de réputation académique et </w:t>
      </w:r>
      <w:r w:rsidR="00D05A09">
        <w:rPr>
          <w:rFonts w:ascii="PP Telegraf" w:eastAsia="PP Telegraf" w:hAnsi="PP Telegraf" w:cs="PP Telegraf"/>
          <w:color w:val="1D1D1B"/>
          <w:kern w:val="0"/>
          <w:sz w:val="22"/>
          <w:szCs w:val="22"/>
          <w:lang w:val="fr-FR" w:eastAsia="en-GB"/>
          <w14:ligatures w14:val="none"/>
        </w:rPr>
        <w:t>d’insertion professionnelle</w:t>
      </w:r>
      <w:r w:rsidRPr="006525CF">
        <w:rPr>
          <w:rFonts w:ascii="PP Telegraf" w:eastAsia="PP Telegraf" w:hAnsi="PP Telegraf" w:cs="PP Telegraf"/>
          <w:color w:val="1D1D1B"/>
          <w:kern w:val="0"/>
          <w:sz w:val="22"/>
          <w:szCs w:val="22"/>
          <w:lang w:val="fr-FR" w:eastAsia="en-GB"/>
          <w14:ligatures w14:val="none"/>
        </w:rPr>
        <w:t>.</w:t>
      </w:r>
    </w:p>
    <w:p w14:paraId="79526185" w14:textId="57A6F72B" w:rsidR="05E3E48D" w:rsidRPr="006525CF" w:rsidRDefault="2B21C392" w:rsidP="23C77BED">
      <w:pPr>
        <w:jc w:val="both"/>
        <w:rPr>
          <w:rFonts w:ascii="PP Telegraf" w:eastAsia="PP Telegraf" w:hAnsi="PP Telegraf" w:cs="PP Telegraf"/>
          <w:color w:val="1D1D1B"/>
          <w:sz w:val="22"/>
          <w:szCs w:val="22"/>
          <w:lang w:val="fr-FR"/>
        </w:rPr>
      </w:pPr>
      <w:r w:rsidRPr="006525CF">
        <w:rPr>
          <w:rFonts w:ascii="PP Telegraf" w:eastAsia="PP Telegraf" w:hAnsi="PP Telegraf" w:cs="PP Telegraf"/>
          <w:b/>
          <w:bCs/>
          <w:color w:val="1D1D1B"/>
          <w:sz w:val="22"/>
          <w:szCs w:val="22"/>
          <w:u w:val="single"/>
          <w:lang w:val="fr-FR"/>
        </w:rPr>
        <w:t>Tendances mondiales</w:t>
      </w:r>
    </w:p>
    <w:p w14:paraId="7E108398" w14:textId="10025B2A" w:rsidR="05E3E48D" w:rsidRPr="006525CF" w:rsidRDefault="2B21C392"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 xml:space="preserve">Pour la quinzième année consécutive, </w:t>
      </w:r>
      <w:r w:rsidRPr="006525CF">
        <w:rPr>
          <w:rFonts w:ascii="PP Telegraf" w:eastAsia="PP Telegraf" w:hAnsi="PP Telegraf" w:cs="PP Telegraf"/>
          <w:b/>
          <w:bCs/>
          <w:color w:val="000000" w:themeColor="text1"/>
          <w:sz w:val="22"/>
          <w:szCs w:val="22"/>
          <w:lang w:val="fr-FR"/>
        </w:rPr>
        <w:t xml:space="preserve">le Massachusetts Institute of </w:t>
      </w:r>
      <w:proofErr w:type="spellStart"/>
      <w:r w:rsidRPr="006525CF">
        <w:rPr>
          <w:rFonts w:ascii="PP Telegraf" w:eastAsia="PP Telegraf" w:hAnsi="PP Telegraf" w:cs="PP Telegraf"/>
          <w:b/>
          <w:bCs/>
          <w:color w:val="000000" w:themeColor="text1"/>
          <w:sz w:val="22"/>
          <w:szCs w:val="22"/>
          <w:lang w:val="fr-FR"/>
        </w:rPr>
        <w:t>Technology</w:t>
      </w:r>
      <w:proofErr w:type="spellEnd"/>
      <w:r w:rsidRPr="006525CF">
        <w:rPr>
          <w:rFonts w:ascii="PP Telegraf" w:eastAsia="PP Telegraf" w:hAnsi="PP Telegraf" w:cs="PP Telegraf"/>
          <w:b/>
          <w:bCs/>
          <w:color w:val="000000" w:themeColor="text1"/>
          <w:sz w:val="22"/>
          <w:szCs w:val="22"/>
          <w:lang w:val="fr-FR"/>
        </w:rPr>
        <w:t xml:space="preserve"> (MIT) </w:t>
      </w:r>
      <w:r w:rsidRPr="006525CF">
        <w:rPr>
          <w:rFonts w:ascii="PP Telegraf" w:eastAsia="PP Telegraf" w:hAnsi="PP Telegraf" w:cs="PP Telegraf"/>
          <w:color w:val="000000" w:themeColor="text1"/>
          <w:sz w:val="22"/>
          <w:szCs w:val="22"/>
          <w:lang w:val="fr-FR"/>
        </w:rPr>
        <w:t xml:space="preserve">conserve la première place. </w:t>
      </w:r>
      <w:r w:rsidRPr="006525CF">
        <w:rPr>
          <w:rFonts w:ascii="PP Telegraf" w:eastAsia="PP Telegraf" w:hAnsi="PP Telegraf" w:cs="PP Telegraf"/>
          <w:b/>
          <w:bCs/>
          <w:color w:val="000000" w:themeColor="text1"/>
          <w:sz w:val="22"/>
          <w:szCs w:val="22"/>
          <w:lang w:val="fr-FR"/>
        </w:rPr>
        <w:t xml:space="preserve">L’Imperial College London </w:t>
      </w:r>
      <w:r w:rsidRPr="006525CF">
        <w:rPr>
          <w:rFonts w:ascii="PP Telegraf" w:eastAsia="PP Telegraf" w:hAnsi="PP Telegraf" w:cs="PP Telegraf"/>
          <w:color w:val="000000" w:themeColor="text1"/>
          <w:sz w:val="22"/>
          <w:szCs w:val="22"/>
          <w:lang w:val="fr-FR"/>
        </w:rPr>
        <w:t xml:space="preserve">reste deuxième pour la troisième année d’affilée, partageant </w:t>
      </w:r>
      <w:r w:rsidRPr="006525CF">
        <w:rPr>
          <w:rFonts w:ascii="PP Telegraf" w:eastAsia="PP Telegraf" w:hAnsi="PP Telegraf" w:cs="PP Telegraf"/>
          <w:color w:val="000000" w:themeColor="text1"/>
          <w:sz w:val="22"/>
          <w:szCs w:val="22"/>
          <w:lang w:val="fr-FR"/>
        </w:rPr>
        <w:lastRenderedPageBreak/>
        <w:t xml:space="preserve">désormais cette position avec </w:t>
      </w:r>
      <w:r w:rsidRPr="006525CF">
        <w:rPr>
          <w:rFonts w:ascii="PP Telegraf" w:eastAsia="PP Telegraf" w:hAnsi="PP Telegraf" w:cs="PP Telegraf"/>
          <w:b/>
          <w:bCs/>
          <w:color w:val="000000" w:themeColor="text1"/>
          <w:sz w:val="22"/>
          <w:szCs w:val="22"/>
          <w:lang w:val="fr-FR"/>
        </w:rPr>
        <w:t>l’université de Stanford</w:t>
      </w:r>
      <w:r w:rsidRPr="006525CF">
        <w:rPr>
          <w:rFonts w:ascii="PP Telegraf" w:eastAsia="PP Telegraf" w:hAnsi="PP Telegraf" w:cs="PP Telegraf"/>
          <w:color w:val="000000" w:themeColor="text1"/>
          <w:sz w:val="22"/>
          <w:szCs w:val="22"/>
          <w:lang w:val="fr-FR"/>
        </w:rPr>
        <w:t xml:space="preserve">, qui grimpe de la troisième à la deuxième place après s’être classée sixième l’année précédente. </w:t>
      </w:r>
      <w:r w:rsidRPr="006525CF">
        <w:rPr>
          <w:rFonts w:ascii="PP Telegraf" w:eastAsia="PP Telegraf" w:hAnsi="PP Telegraf" w:cs="PP Telegraf"/>
          <w:b/>
          <w:bCs/>
          <w:color w:val="000000" w:themeColor="text1"/>
          <w:sz w:val="22"/>
          <w:szCs w:val="22"/>
          <w:lang w:val="fr-FR"/>
        </w:rPr>
        <w:t xml:space="preserve">L’université d’Oxford </w:t>
      </w:r>
      <w:r w:rsidRPr="006525CF">
        <w:rPr>
          <w:rFonts w:ascii="PP Telegraf" w:eastAsia="PP Telegraf" w:hAnsi="PP Telegraf" w:cs="PP Telegraf"/>
          <w:color w:val="000000" w:themeColor="text1"/>
          <w:sz w:val="22"/>
          <w:szCs w:val="22"/>
          <w:lang w:val="fr-FR"/>
        </w:rPr>
        <w:t xml:space="preserve">et </w:t>
      </w:r>
      <w:r w:rsidRPr="006525CF">
        <w:rPr>
          <w:rFonts w:ascii="PP Telegraf" w:eastAsia="PP Telegraf" w:hAnsi="PP Telegraf" w:cs="PP Telegraf"/>
          <w:b/>
          <w:bCs/>
          <w:color w:val="000000" w:themeColor="text1"/>
          <w:sz w:val="22"/>
          <w:szCs w:val="22"/>
          <w:lang w:val="fr-FR"/>
        </w:rPr>
        <w:t xml:space="preserve">l’université de Harvard </w:t>
      </w:r>
      <w:r w:rsidRPr="006525CF">
        <w:rPr>
          <w:rFonts w:ascii="PP Telegraf" w:eastAsia="PP Telegraf" w:hAnsi="PP Telegraf" w:cs="PP Telegraf"/>
          <w:color w:val="000000" w:themeColor="text1"/>
          <w:sz w:val="22"/>
          <w:szCs w:val="22"/>
          <w:lang w:val="fr-FR"/>
        </w:rPr>
        <w:t>restent respectivement quatrième et cinquième.</w:t>
      </w:r>
    </w:p>
    <w:p w14:paraId="30F0BD5E" w14:textId="752C0A3C" w:rsidR="05E3E48D" w:rsidRPr="006525CF" w:rsidRDefault="2B21C392"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 xml:space="preserve">Aux côtés des États-Unis et du Royaume-Uni, la Suisse et Singapour sont les seuls autres systèmes d'enseignement supérieur à figurer dans le top 10, </w:t>
      </w:r>
      <w:r w:rsidRPr="006525CF">
        <w:rPr>
          <w:rFonts w:ascii="PP Telegraf" w:eastAsia="PP Telegraf" w:hAnsi="PP Telegraf" w:cs="PP Telegraf"/>
          <w:b/>
          <w:bCs/>
          <w:color w:val="000000" w:themeColor="text1"/>
          <w:sz w:val="22"/>
          <w:szCs w:val="22"/>
          <w:lang w:val="fr-FR"/>
        </w:rPr>
        <w:t xml:space="preserve">l'ETH Zurich </w:t>
      </w:r>
      <w:r w:rsidRPr="006525CF">
        <w:rPr>
          <w:rFonts w:ascii="PP Telegraf" w:eastAsia="PP Telegraf" w:hAnsi="PP Telegraf" w:cs="PP Telegraf"/>
          <w:color w:val="000000" w:themeColor="text1"/>
          <w:sz w:val="22"/>
          <w:szCs w:val="22"/>
          <w:lang w:val="fr-FR"/>
        </w:rPr>
        <w:t xml:space="preserve">se classant huitième, en recul par rapport à </w:t>
      </w:r>
      <w:r w:rsidR="00D05A09">
        <w:rPr>
          <w:rFonts w:ascii="PP Telegraf" w:eastAsia="PP Telegraf" w:hAnsi="PP Telegraf" w:cs="PP Telegraf"/>
          <w:color w:val="000000" w:themeColor="text1"/>
          <w:sz w:val="22"/>
          <w:szCs w:val="22"/>
          <w:lang w:val="fr-FR"/>
        </w:rPr>
        <w:t>s</w:t>
      </w:r>
      <w:r w:rsidRPr="006525CF">
        <w:rPr>
          <w:rFonts w:ascii="PP Telegraf" w:eastAsia="PP Telegraf" w:hAnsi="PP Telegraf" w:cs="PP Telegraf"/>
          <w:color w:val="000000" w:themeColor="text1"/>
          <w:sz w:val="22"/>
          <w:szCs w:val="22"/>
          <w:lang w:val="fr-FR"/>
        </w:rPr>
        <w:t>a septième place</w:t>
      </w:r>
      <w:r w:rsidR="00D05A09">
        <w:rPr>
          <w:rFonts w:ascii="PP Telegraf" w:eastAsia="PP Telegraf" w:hAnsi="PP Telegraf" w:cs="PP Telegraf"/>
          <w:color w:val="000000" w:themeColor="text1"/>
          <w:sz w:val="22"/>
          <w:szCs w:val="22"/>
          <w:lang w:val="fr-FR"/>
        </w:rPr>
        <w:t xml:space="preserve"> dans le classement 2026</w:t>
      </w:r>
      <w:r w:rsidRPr="006525CF">
        <w:rPr>
          <w:rFonts w:ascii="PP Telegraf" w:eastAsia="PP Telegraf" w:hAnsi="PP Telegraf" w:cs="PP Telegraf"/>
          <w:color w:val="000000" w:themeColor="text1"/>
          <w:sz w:val="22"/>
          <w:szCs w:val="22"/>
          <w:lang w:val="fr-FR"/>
        </w:rPr>
        <w:t xml:space="preserve">, et </w:t>
      </w:r>
      <w:r w:rsidRPr="006525CF">
        <w:rPr>
          <w:rFonts w:ascii="PP Telegraf" w:eastAsia="PP Telegraf" w:hAnsi="PP Telegraf" w:cs="PP Telegraf"/>
          <w:b/>
          <w:bCs/>
          <w:color w:val="000000" w:themeColor="text1"/>
          <w:sz w:val="22"/>
          <w:szCs w:val="22"/>
          <w:lang w:val="fr-FR"/>
        </w:rPr>
        <w:t xml:space="preserve">l'Université nationale de Singapour (NUS) </w:t>
      </w:r>
      <w:r w:rsidRPr="006525CF">
        <w:rPr>
          <w:rFonts w:ascii="PP Telegraf" w:eastAsia="PP Telegraf" w:hAnsi="PP Telegraf" w:cs="PP Telegraf"/>
          <w:color w:val="000000" w:themeColor="text1"/>
          <w:sz w:val="22"/>
          <w:szCs w:val="22"/>
          <w:lang w:val="fr-FR"/>
        </w:rPr>
        <w:t xml:space="preserve">se classant dixième, en recul par rapport à </w:t>
      </w:r>
      <w:r w:rsidR="00D05A09">
        <w:rPr>
          <w:rFonts w:ascii="PP Telegraf" w:eastAsia="PP Telegraf" w:hAnsi="PP Telegraf" w:cs="PP Telegraf"/>
          <w:color w:val="000000" w:themeColor="text1"/>
          <w:sz w:val="22"/>
          <w:szCs w:val="22"/>
          <w:lang w:val="fr-FR"/>
        </w:rPr>
        <w:t>s</w:t>
      </w:r>
      <w:r w:rsidRPr="006525CF">
        <w:rPr>
          <w:rFonts w:ascii="PP Telegraf" w:eastAsia="PP Telegraf" w:hAnsi="PP Telegraf" w:cs="PP Telegraf"/>
          <w:color w:val="000000" w:themeColor="text1"/>
          <w:sz w:val="22"/>
          <w:szCs w:val="22"/>
          <w:lang w:val="fr-FR"/>
        </w:rPr>
        <w:t>a</w:t>
      </w:r>
      <w:r w:rsidR="00D05A09">
        <w:rPr>
          <w:rFonts w:ascii="PP Telegraf" w:eastAsia="PP Telegraf" w:hAnsi="PP Telegraf" w:cs="PP Telegraf"/>
          <w:color w:val="000000" w:themeColor="text1"/>
          <w:sz w:val="22"/>
          <w:szCs w:val="22"/>
          <w:lang w:val="fr-FR"/>
        </w:rPr>
        <w:t xml:space="preserve"> précédente</w:t>
      </w:r>
      <w:r w:rsidRPr="006525CF">
        <w:rPr>
          <w:rFonts w:ascii="PP Telegraf" w:eastAsia="PP Telegraf" w:hAnsi="PP Telegraf" w:cs="PP Telegraf"/>
          <w:color w:val="000000" w:themeColor="text1"/>
          <w:sz w:val="22"/>
          <w:szCs w:val="22"/>
          <w:lang w:val="fr-FR"/>
        </w:rPr>
        <w:t xml:space="preserve"> huitième place.</w:t>
      </w:r>
    </w:p>
    <w:p w14:paraId="6648F859" w14:textId="5E5AA2DB" w:rsidR="05E3E48D" w:rsidRPr="00983598" w:rsidRDefault="2B21C392" w:rsidP="23C77BED">
      <w:pPr>
        <w:pStyle w:val="paragraph"/>
        <w:spacing w:before="0" w:beforeAutospacing="0" w:after="160" w:afterAutospacing="0" w:line="360" w:lineRule="auto"/>
        <w:jc w:val="both"/>
        <w:rPr>
          <w:rFonts w:ascii="PP Telegraf" w:eastAsia="PP Telegraf" w:hAnsi="PP Telegraf" w:cs="PP Telegraf"/>
          <w:b/>
          <w:bCs/>
          <w:color w:val="000000" w:themeColor="text1"/>
          <w:sz w:val="22"/>
          <w:szCs w:val="22"/>
          <w:lang w:val="fr-FR"/>
        </w:rPr>
      </w:pPr>
      <w:r w:rsidRPr="006525CF">
        <w:rPr>
          <w:rFonts w:ascii="PP Telegraf" w:eastAsia="PP Telegraf" w:hAnsi="PP Telegraf" w:cs="PP Telegraf"/>
          <w:color w:val="000000" w:themeColor="text1"/>
          <w:sz w:val="22"/>
          <w:szCs w:val="22"/>
          <w:lang w:val="fr-FR"/>
        </w:rPr>
        <w:t xml:space="preserve">Il n'y a pas de nouveaux venus dans le top 10 mondial, tandis que </w:t>
      </w:r>
      <w:r w:rsidRPr="006525CF">
        <w:rPr>
          <w:rFonts w:ascii="PP Telegraf" w:eastAsia="PP Telegraf" w:hAnsi="PP Telegraf" w:cs="PP Telegraf"/>
          <w:b/>
          <w:bCs/>
          <w:color w:val="000000" w:themeColor="text1"/>
          <w:sz w:val="22"/>
          <w:szCs w:val="22"/>
          <w:lang w:val="fr-FR"/>
        </w:rPr>
        <w:t>l'université de Yale</w:t>
      </w:r>
      <w:r w:rsidRPr="006525CF">
        <w:rPr>
          <w:rFonts w:ascii="PP Telegraf" w:eastAsia="PP Telegraf" w:hAnsi="PP Telegraf" w:cs="PP Telegraf"/>
          <w:color w:val="000000" w:themeColor="text1"/>
          <w:sz w:val="22"/>
          <w:szCs w:val="22"/>
          <w:lang w:val="fr-FR"/>
        </w:rPr>
        <w:t xml:space="preserve">, </w:t>
      </w:r>
      <w:r w:rsidRPr="006525CF">
        <w:rPr>
          <w:rFonts w:ascii="PP Telegraf" w:eastAsia="PP Telegraf" w:hAnsi="PP Telegraf" w:cs="PP Telegraf"/>
          <w:b/>
          <w:bCs/>
          <w:color w:val="000000" w:themeColor="text1"/>
          <w:sz w:val="22"/>
          <w:szCs w:val="22"/>
          <w:lang w:val="fr-FR"/>
        </w:rPr>
        <w:t xml:space="preserve">l'université chinoise de Hong Kong </w:t>
      </w:r>
      <w:r w:rsidRPr="006525CF">
        <w:rPr>
          <w:rFonts w:ascii="PP Telegraf" w:eastAsia="PP Telegraf" w:hAnsi="PP Telegraf" w:cs="PP Telegraf"/>
          <w:color w:val="000000" w:themeColor="text1"/>
          <w:sz w:val="22"/>
          <w:szCs w:val="22"/>
          <w:lang w:val="fr-FR"/>
        </w:rPr>
        <w:t xml:space="preserve">et </w:t>
      </w:r>
      <w:r w:rsidRPr="006525CF">
        <w:rPr>
          <w:rFonts w:ascii="PP Telegraf" w:eastAsia="PP Telegraf" w:hAnsi="PP Telegraf" w:cs="PP Telegraf"/>
          <w:b/>
          <w:bCs/>
          <w:color w:val="000000" w:themeColor="text1"/>
          <w:sz w:val="22"/>
          <w:szCs w:val="22"/>
          <w:lang w:val="fr-FR"/>
        </w:rPr>
        <w:t xml:space="preserve">l'université Johns Hopkins </w:t>
      </w:r>
      <w:r w:rsidRPr="006525CF">
        <w:rPr>
          <w:rFonts w:ascii="PP Telegraf" w:eastAsia="PP Telegraf" w:hAnsi="PP Telegraf" w:cs="PP Telegraf"/>
          <w:color w:val="000000" w:themeColor="text1"/>
          <w:sz w:val="22"/>
          <w:szCs w:val="22"/>
          <w:lang w:val="fr-FR"/>
        </w:rPr>
        <w:t xml:space="preserve">font leur entrée dans le top 20, se classant </w:t>
      </w:r>
      <w:r w:rsidRPr="00983598">
        <w:rPr>
          <w:rFonts w:ascii="PP Telegraf" w:eastAsia="PP Telegraf" w:hAnsi="PP Telegraf" w:cs="PP Telegraf"/>
          <w:b/>
          <w:bCs/>
          <w:color w:val="000000" w:themeColor="text1"/>
          <w:sz w:val="22"/>
          <w:szCs w:val="22"/>
          <w:lang w:val="fr-FR"/>
        </w:rPr>
        <w:t>respectivement aux 16</w:t>
      </w:r>
      <w:r w:rsidRPr="006F63C3">
        <w:rPr>
          <w:rFonts w:ascii="PP Telegraf" w:eastAsia="PP Telegraf" w:hAnsi="PP Telegraf" w:cs="PP Telegraf"/>
          <w:b/>
          <w:bCs/>
          <w:color w:val="000000" w:themeColor="text1"/>
          <w:sz w:val="22"/>
          <w:szCs w:val="22"/>
          <w:vertAlign w:val="superscript"/>
          <w:lang w:val="fr-FR"/>
        </w:rPr>
        <w:t>e</w:t>
      </w:r>
      <w:r w:rsidRPr="00983598">
        <w:rPr>
          <w:rFonts w:ascii="PP Telegraf" w:eastAsia="PP Telegraf" w:hAnsi="PP Telegraf" w:cs="PP Telegraf"/>
          <w:b/>
          <w:bCs/>
          <w:color w:val="000000" w:themeColor="text1"/>
          <w:sz w:val="22"/>
          <w:szCs w:val="22"/>
          <w:lang w:val="fr-FR"/>
        </w:rPr>
        <w:t>,</w:t>
      </w:r>
      <w:r w:rsidR="00983598">
        <w:rPr>
          <w:rFonts w:ascii="PP Telegraf" w:eastAsia="PP Telegraf" w:hAnsi="PP Telegraf" w:cs="PP Telegraf"/>
          <w:b/>
          <w:bCs/>
          <w:color w:val="000000" w:themeColor="text1"/>
          <w:sz w:val="22"/>
          <w:szCs w:val="22"/>
          <w:lang w:val="fr-FR"/>
        </w:rPr>
        <w:t xml:space="preserve"> </w:t>
      </w:r>
      <w:r w:rsidRPr="00983598">
        <w:rPr>
          <w:rFonts w:ascii="PP Telegraf" w:eastAsia="PP Telegraf" w:hAnsi="PP Telegraf" w:cs="PP Telegraf"/>
          <w:b/>
          <w:bCs/>
          <w:color w:val="000000" w:themeColor="text1"/>
          <w:sz w:val="22"/>
          <w:szCs w:val="22"/>
          <w:lang w:val="fr-FR"/>
        </w:rPr>
        <w:t>18</w:t>
      </w:r>
      <w:r w:rsidRPr="00983598">
        <w:rPr>
          <w:rFonts w:ascii="PP Telegraf" w:eastAsia="PP Telegraf" w:hAnsi="PP Telegraf" w:cs="PP Telegraf"/>
          <w:b/>
          <w:bCs/>
          <w:color w:val="000000" w:themeColor="text1"/>
          <w:sz w:val="22"/>
          <w:szCs w:val="22"/>
          <w:vertAlign w:val="superscript"/>
          <w:lang w:val="fr-FR"/>
        </w:rPr>
        <w:t>e</w:t>
      </w:r>
      <w:r w:rsidR="00983598">
        <w:rPr>
          <w:rFonts w:ascii="PP Telegraf" w:eastAsia="PP Telegraf" w:hAnsi="PP Telegraf" w:cs="PP Telegraf"/>
          <w:b/>
          <w:bCs/>
          <w:color w:val="000000" w:themeColor="text1"/>
          <w:sz w:val="22"/>
          <w:szCs w:val="22"/>
          <w:lang w:val="fr-FR"/>
        </w:rPr>
        <w:t xml:space="preserve"> </w:t>
      </w:r>
      <w:r w:rsidRPr="00983598">
        <w:rPr>
          <w:rFonts w:ascii="PP Telegraf" w:eastAsia="PP Telegraf" w:hAnsi="PP Telegraf" w:cs="PP Telegraf"/>
          <w:b/>
          <w:bCs/>
          <w:color w:val="000000" w:themeColor="text1"/>
          <w:sz w:val="22"/>
          <w:szCs w:val="22"/>
          <w:lang w:val="fr-FR"/>
        </w:rPr>
        <w:t>et</w:t>
      </w:r>
      <w:r w:rsidR="00983598">
        <w:rPr>
          <w:rFonts w:ascii="PP Telegraf" w:eastAsia="PP Telegraf" w:hAnsi="PP Telegraf" w:cs="PP Telegraf"/>
          <w:b/>
          <w:bCs/>
          <w:color w:val="000000" w:themeColor="text1"/>
          <w:sz w:val="22"/>
          <w:szCs w:val="22"/>
          <w:lang w:val="fr-FR"/>
        </w:rPr>
        <w:t xml:space="preserve"> </w:t>
      </w:r>
      <w:r w:rsidRPr="00983598">
        <w:rPr>
          <w:rFonts w:ascii="PP Telegraf" w:eastAsia="PP Telegraf" w:hAnsi="PP Telegraf" w:cs="PP Telegraf"/>
          <w:b/>
          <w:bCs/>
          <w:color w:val="000000" w:themeColor="text1"/>
          <w:sz w:val="22"/>
          <w:szCs w:val="22"/>
          <w:lang w:val="fr-FR"/>
        </w:rPr>
        <w:t>20</w:t>
      </w:r>
      <w:r w:rsidRPr="006F63C3">
        <w:rPr>
          <w:rFonts w:ascii="PP Telegraf" w:eastAsia="PP Telegraf" w:hAnsi="PP Telegraf" w:cs="PP Telegraf"/>
          <w:b/>
          <w:bCs/>
          <w:color w:val="000000" w:themeColor="text1"/>
          <w:sz w:val="22"/>
          <w:szCs w:val="22"/>
          <w:vertAlign w:val="superscript"/>
          <w:lang w:val="fr-FR"/>
        </w:rPr>
        <w:t>e</w:t>
      </w:r>
      <w:r w:rsidR="006F63C3">
        <w:rPr>
          <w:rFonts w:ascii="PP Telegraf" w:eastAsia="PP Telegraf" w:hAnsi="PP Telegraf" w:cs="PP Telegraf"/>
          <w:b/>
          <w:bCs/>
          <w:color w:val="000000" w:themeColor="text1"/>
          <w:sz w:val="22"/>
          <w:szCs w:val="22"/>
          <w:lang w:val="fr-FR"/>
        </w:rPr>
        <w:t xml:space="preserve"> </w:t>
      </w:r>
      <w:r w:rsidRPr="00983598">
        <w:rPr>
          <w:rFonts w:ascii="PP Telegraf" w:eastAsia="PP Telegraf" w:hAnsi="PP Telegraf" w:cs="PP Telegraf"/>
          <w:b/>
          <w:bCs/>
          <w:color w:val="000000" w:themeColor="text1"/>
          <w:sz w:val="22"/>
          <w:szCs w:val="22"/>
          <w:lang w:val="fr-FR"/>
        </w:rPr>
        <w:t>places.</w:t>
      </w:r>
    </w:p>
    <w:p w14:paraId="746917C0" w14:textId="6DBE3B87" w:rsidR="05E3E48D" w:rsidRPr="006525CF" w:rsidRDefault="0E2898B6" w:rsidP="23C77BED">
      <w:pPr>
        <w:pStyle w:val="paragraph"/>
        <w:spacing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Les États-Unis sont le système d'enseignement supérieur le plus représenté, avec 184 universités classées, suivis du Royaume-Uni avec</w:t>
      </w:r>
      <w:r w:rsidR="418AF9C6" w:rsidRPr="006525CF">
        <w:rPr>
          <w:rFonts w:ascii="PP Telegraf" w:eastAsia="PP Telegraf" w:hAnsi="PP Telegraf" w:cs="PP Telegraf"/>
          <w:color w:val="000000" w:themeColor="text1"/>
          <w:sz w:val="22"/>
          <w:szCs w:val="22"/>
          <w:lang w:val="fr-FR"/>
        </w:rPr>
        <w:t xml:space="preserve"> 93 </w:t>
      </w:r>
      <w:r w:rsidRPr="006525CF">
        <w:rPr>
          <w:rFonts w:ascii="PP Telegraf" w:eastAsia="PP Telegraf" w:hAnsi="PP Telegraf" w:cs="PP Telegraf"/>
          <w:color w:val="000000" w:themeColor="text1"/>
          <w:sz w:val="22"/>
          <w:szCs w:val="22"/>
          <w:lang w:val="fr-FR"/>
        </w:rPr>
        <w:t>et de la Chine continentale avec 85. C'est en Chine continentale que l'on trouve le plus grand nombre de nouveaux établissements classés, avec 13 de plus, suivie de l'Allemagne avec 11 et de l'Espagne avec 10.</w:t>
      </w: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35"/>
        <w:gridCol w:w="1170"/>
        <w:gridCol w:w="3405"/>
        <w:gridCol w:w="2175"/>
      </w:tblGrid>
      <w:tr w:rsidR="03753DB7" w14:paraId="1ACE0BC4" w14:textId="77777777" w:rsidTr="23C77BED">
        <w:trPr>
          <w:trHeight w:val="285"/>
          <w:jc w:val="center"/>
        </w:trPr>
        <w:tc>
          <w:tcPr>
            <w:tcW w:w="808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57CF30D" w14:textId="4E78A0F2" w:rsidR="03753DB7" w:rsidRDefault="7C58CEAA" w:rsidP="23C77BED">
            <w:pPr>
              <w:spacing w:after="0" w:line="240" w:lineRule="auto"/>
              <w:jc w:val="both"/>
              <w:rPr>
                <w:rFonts w:ascii="PP Telegraf" w:eastAsia="PP Telegraf" w:hAnsi="PP Telegraf" w:cs="PP Telegraf"/>
                <w:sz w:val="20"/>
                <w:szCs w:val="20"/>
                <w:lang w:val="en-US"/>
              </w:rPr>
            </w:pPr>
            <w:r w:rsidRPr="23C77BED">
              <w:rPr>
                <w:rFonts w:ascii="PP Telegraf" w:eastAsia="PP Telegraf" w:hAnsi="PP Telegraf" w:cs="PP Telegraf"/>
                <w:b/>
                <w:bCs/>
                <w:sz w:val="20"/>
                <w:szCs w:val="20"/>
              </w:rPr>
              <w:t>Tableau</w:t>
            </w:r>
            <w:r w:rsidR="682622F0" w:rsidRPr="23C77BED">
              <w:rPr>
                <w:rFonts w:ascii="PP Telegraf" w:eastAsia="PP Telegraf" w:hAnsi="PP Telegraf" w:cs="PP Telegraf"/>
                <w:b/>
                <w:bCs/>
                <w:sz w:val="20"/>
                <w:szCs w:val="20"/>
              </w:rPr>
              <w:t xml:space="preserve"> 4 </w:t>
            </w:r>
            <w:r w:rsidRPr="23C77BED">
              <w:rPr>
                <w:rFonts w:ascii="PP Telegraf" w:eastAsia="PP Telegraf" w:hAnsi="PP Telegraf" w:cs="PP Telegraf"/>
                <w:b/>
                <w:bCs/>
                <w:sz w:val="20"/>
                <w:szCs w:val="20"/>
              </w:rPr>
              <w:t>: Top 10 mondial</w:t>
            </w:r>
          </w:p>
        </w:tc>
      </w:tr>
      <w:tr w:rsidR="03753DB7" w14:paraId="3CBBC303"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26FEBF" w14:textId="2A1961EA"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Classement 2027</w:t>
            </w:r>
          </w:p>
        </w:tc>
        <w:tc>
          <w:tcPr>
            <w:tcW w:w="1170" w:type="dxa"/>
            <w:tcBorders>
              <w:top w:val="nil"/>
              <w:left w:val="single" w:sz="6" w:space="0" w:color="auto"/>
              <w:bottom w:val="single" w:sz="6" w:space="0" w:color="auto"/>
              <w:right w:val="single" w:sz="6" w:space="0" w:color="auto"/>
            </w:tcBorders>
            <w:tcMar>
              <w:left w:w="105" w:type="dxa"/>
              <w:right w:w="105" w:type="dxa"/>
            </w:tcMar>
            <w:vAlign w:val="center"/>
          </w:tcPr>
          <w:p w14:paraId="5864B851" w14:textId="27402BBC"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Classement 2026</w:t>
            </w:r>
          </w:p>
        </w:tc>
        <w:tc>
          <w:tcPr>
            <w:tcW w:w="3405" w:type="dxa"/>
            <w:tcBorders>
              <w:top w:val="nil"/>
              <w:left w:val="single" w:sz="6" w:space="0" w:color="auto"/>
              <w:bottom w:val="single" w:sz="6" w:space="0" w:color="auto"/>
              <w:right w:val="single" w:sz="6" w:space="0" w:color="auto"/>
            </w:tcBorders>
            <w:tcMar>
              <w:left w:w="105" w:type="dxa"/>
              <w:right w:w="105" w:type="dxa"/>
            </w:tcMar>
            <w:vAlign w:val="center"/>
          </w:tcPr>
          <w:p w14:paraId="19C6C063" w14:textId="0237007A"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Établissement</w:t>
            </w:r>
          </w:p>
        </w:tc>
        <w:tc>
          <w:tcPr>
            <w:tcW w:w="2175" w:type="dxa"/>
            <w:tcBorders>
              <w:top w:val="nil"/>
              <w:left w:val="single" w:sz="6" w:space="0" w:color="auto"/>
              <w:bottom w:val="single" w:sz="6" w:space="0" w:color="auto"/>
              <w:right w:val="single" w:sz="6" w:space="0" w:color="auto"/>
            </w:tcBorders>
            <w:tcMar>
              <w:left w:w="105" w:type="dxa"/>
              <w:right w:w="105" w:type="dxa"/>
            </w:tcMar>
            <w:vAlign w:val="center"/>
          </w:tcPr>
          <w:p w14:paraId="75F86334" w14:textId="6D690188"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Localisation</w:t>
            </w:r>
          </w:p>
        </w:tc>
      </w:tr>
      <w:tr w:rsidR="03753DB7" w14:paraId="267F04E6"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574D34E" w14:textId="2E787771"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1</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D40A93" w14:textId="1078E2C2"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1</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6D1E1F" w14:textId="27936DBF"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Massachusetts Institute of Technology (MIT)</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E7834E" w14:textId="7AA5E188"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États-Unis d'Amérique</w:t>
            </w:r>
          </w:p>
        </w:tc>
      </w:tr>
      <w:tr w:rsidR="03753DB7" w14:paraId="2BD1CBC4"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A4DEBA3" w14:textId="114473B9"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269DBF" w14:textId="548A8B8F"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3</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450F13" w14:textId="1B538C4F"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Université de Stanford</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9088FB8" w14:textId="4FFEDD17"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États-Unis</w:t>
            </w:r>
          </w:p>
        </w:tc>
      </w:tr>
      <w:tr w:rsidR="03753DB7" w14:paraId="0E07D8EF"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9A98A2" w14:textId="3A8E058F"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EDCEEC1" w14:textId="7A3A4FF6"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2</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F1952F9" w14:textId="3744C944"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Imperial College de Londres</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1C26587" w14:textId="5341F09C"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Royaume-Uni</w:t>
            </w:r>
          </w:p>
        </w:tc>
      </w:tr>
      <w:tr w:rsidR="03753DB7" w14:paraId="4748B5B4"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63FC75" w14:textId="22D17BED"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4</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DD3A5F" w14:textId="6E5F14D5"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4</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CB96E2F" w14:textId="0DA2C8E6"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Université d'Oxford</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D7CB997" w14:textId="4C6E47DA"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Royaume-Uni</w:t>
            </w:r>
          </w:p>
        </w:tc>
      </w:tr>
      <w:tr w:rsidR="03753DB7" w14:paraId="2F4691EC"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7D4E70" w14:textId="112B5755"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5</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018F25" w14:textId="0978C895"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5</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550C31D" w14:textId="4E5A83A4"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Université Harvard</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007D9A5" w14:textId="11F912FE"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États-Unis d'Amérique</w:t>
            </w:r>
          </w:p>
        </w:tc>
      </w:tr>
      <w:tr w:rsidR="03753DB7" w14:paraId="04049B09"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33BE21D" w14:textId="7B2EE942"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6</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8BA095" w14:textId="179C247C"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6</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E3E5356" w14:textId="3BB39F7C"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Université de Cambridge</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F42920" w14:textId="74B5921F"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Royaume-Uni</w:t>
            </w:r>
          </w:p>
        </w:tc>
      </w:tr>
      <w:tr w:rsidR="03753DB7" w14:paraId="429D4824"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44D4E1" w14:textId="59C940DC"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7</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CF9E0E" w14:textId="5B6AFDFA"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10</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71F0109" w14:textId="0D1AA233" w:rsidR="03753DB7" w:rsidRPr="006525CF" w:rsidRDefault="7D797730" w:rsidP="23C77BED">
            <w:pPr>
              <w:spacing w:after="0" w:line="240" w:lineRule="auto"/>
              <w:jc w:val="both"/>
              <w:rPr>
                <w:rFonts w:ascii="PP Telegraf" w:eastAsia="PP Telegraf" w:hAnsi="PP Telegraf" w:cs="PP Telegraf"/>
                <w:sz w:val="16"/>
                <w:szCs w:val="16"/>
                <w:lang w:val="fr-FR"/>
              </w:rPr>
            </w:pPr>
            <w:r w:rsidRPr="006525CF">
              <w:rPr>
                <w:rFonts w:ascii="PP Telegraf" w:eastAsia="PP Telegraf" w:hAnsi="PP Telegraf" w:cs="PP Telegraf"/>
                <w:sz w:val="16"/>
                <w:szCs w:val="16"/>
                <w:lang w:val="fr-FR"/>
              </w:rPr>
              <w:t>Institut de technologie de Californie (Caltech)</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4D6704" w14:textId="7F318A9C"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États-Unis</w:t>
            </w:r>
          </w:p>
        </w:tc>
      </w:tr>
      <w:tr w:rsidR="03753DB7" w14:paraId="10C4756D"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006ACF0" w14:textId="0E0B5F5A"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8</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CFA0AC" w14:textId="1820F7E8"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9</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188649" w14:textId="57ED7DA4"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UCL</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E86261" w14:textId="701D1338"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Royaume-Uni</w:t>
            </w:r>
          </w:p>
        </w:tc>
      </w:tr>
      <w:tr w:rsidR="03753DB7" w14:paraId="6D4219BE"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4A2080" w14:textId="7006B047"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8</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BDF769" w14:textId="0F76ECA5"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7</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AF08F5B" w14:textId="11A97126"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ETH Zurich</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352B28" w14:textId="57C77886"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Suisse</w:t>
            </w:r>
          </w:p>
        </w:tc>
      </w:tr>
      <w:tr w:rsidR="03753DB7" w14:paraId="15FC7A85" w14:textId="77777777" w:rsidTr="23C77BED">
        <w:trPr>
          <w:trHeight w:val="285"/>
          <w:jc w:val="center"/>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12743AF" w14:textId="600AA613"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b/>
                <w:bCs/>
                <w:sz w:val="16"/>
                <w:szCs w:val="16"/>
              </w:rPr>
              <w:t>10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7701DA1" w14:textId="7369D1DB" w:rsidR="03753DB7" w:rsidRDefault="7D797730" w:rsidP="23C77BED">
            <w:pPr>
              <w:spacing w:after="0" w:line="240" w:lineRule="auto"/>
              <w:jc w:val="both"/>
              <w:rPr>
                <w:rFonts w:ascii="PP Telegraf" w:eastAsia="PP Telegraf" w:hAnsi="PP Telegraf" w:cs="PP Telegraf"/>
                <w:sz w:val="16"/>
                <w:szCs w:val="16"/>
                <w:lang w:val="en-US"/>
              </w:rPr>
            </w:pPr>
            <w:r w:rsidRPr="23C77BED">
              <w:rPr>
                <w:rFonts w:ascii="PP Telegraf" w:eastAsia="PP Telegraf" w:hAnsi="PP Telegraf" w:cs="PP Telegraf"/>
                <w:sz w:val="16"/>
                <w:szCs w:val="16"/>
              </w:rPr>
              <w:t>8</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B58368" w14:textId="65903518" w:rsidR="03753DB7" w:rsidRPr="006525CF" w:rsidRDefault="7D797730" w:rsidP="23C77BED">
            <w:pPr>
              <w:spacing w:after="0" w:line="240" w:lineRule="auto"/>
              <w:jc w:val="both"/>
              <w:rPr>
                <w:rFonts w:ascii="PP Telegraf" w:eastAsia="PP Telegraf" w:hAnsi="PP Telegraf" w:cs="PP Telegraf"/>
                <w:sz w:val="16"/>
                <w:szCs w:val="16"/>
                <w:lang w:val="fr-FR"/>
              </w:rPr>
            </w:pPr>
            <w:r w:rsidRPr="006525CF">
              <w:rPr>
                <w:rFonts w:ascii="PP Telegraf" w:eastAsia="PP Telegraf" w:hAnsi="PP Telegraf" w:cs="PP Telegraf"/>
                <w:sz w:val="16"/>
                <w:szCs w:val="16"/>
                <w:lang w:val="fr-FR"/>
              </w:rPr>
              <w:t>Université nationale de Singapour (NUS)</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162045" w14:textId="50599923" w:rsidR="03753DB7" w:rsidRDefault="7D797730" w:rsidP="23C77BED">
            <w:pPr>
              <w:spacing w:after="0" w:line="240" w:lineRule="auto"/>
              <w:jc w:val="both"/>
              <w:rPr>
                <w:rFonts w:ascii="PP Telegraf" w:eastAsia="PP Telegraf" w:hAnsi="PP Telegraf" w:cs="PP Telegraf"/>
                <w:sz w:val="16"/>
                <w:szCs w:val="16"/>
                <w:lang w:val="en-US"/>
              </w:rPr>
            </w:pPr>
            <w:proofErr w:type="spellStart"/>
            <w:r w:rsidRPr="23C77BED">
              <w:rPr>
                <w:rFonts w:ascii="PP Telegraf" w:eastAsia="PP Telegraf" w:hAnsi="PP Telegraf" w:cs="PP Telegraf"/>
                <w:sz w:val="16"/>
                <w:szCs w:val="16"/>
              </w:rPr>
              <w:t>Singapour</w:t>
            </w:r>
            <w:proofErr w:type="spellEnd"/>
          </w:p>
        </w:tc>
      </w:tr>
    </w:tbl>
    <w:p w14:paraId="4B2F8009" w14:textId="0D6A7C8B" w:rsidR="03753DB7" w:rsidRDefault="03753DB7" w:rsidP="23C77BED">
      <w:pPr>
        <w:spacing w:after="0" w:line="240" w:lineRule="auto"/>
        <w:jc w:val="both"/>
        <w:rPr>
          <w:rFonts w:ascii="PP Telegraf" w:eastAsia="PP Telegraf" w:hAnsi="PP Telegraf" w:cs="PP Telegraf"/>
          <w:color w:val="000000" w:themeColor="text1"/>
          <w:sz w:val="22"/>
          <w:szCs w:val="22"/>
          <w:lang w:val="en-US"/>
        </w:rPr>
      </w:pPr>
    </w:p>
    <w:p w14:paraId="6C0E3146" w14:textId="33A08F43" w:rsidR="05E3E48D" w:rsidRDefault="2B21C392"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en-US"/>
        </w:rPr>
      </w:pPr>
      <w:r w:rsidRPr="23C77BED">
        <w:rPr>
          <w:rFonts w:ascii="PP Telegraf" w:eastAsia="PP Telegraf" w:hAnsi="PP Telegraf" w:cs="PP Telegraf"/>
          <w:b/>
          <w:bCs/>
          <w:color w:val="000000" w:themeColor="text1"/>
          <w:sz w:val="22"/>
          <w:szCs w:val="22"/>
          <w:u w:val="single"/>
        </w:rPr>
        <w:t>Résumé régional</w:t>
      </w:r>
    </w:p>
    <w:p w14:paraId="05E36CC5" w14:textId="2198AC0B" w:rsidR="05E3E48D" w:rsidRPr="006525CF" w:rsidRDefault="2B21C392" w:rsidP="23C77BED">
      <w:pPr>
        <w:pStyle w:val="paragraph"/>
        <w:numPr>
          <w:ilvl w:val="0"/>
          <w:numId w:val="6"/>
        </w:numPr>
        <w:spacing w:before="0" w:beforeAutospacing="0" w:after="160" w:afterAutospacing="0" w:line="360" w:lineRule="auto"/>
        <w:jc w:val="both"/>
        <w:rPr>
          <w:rFonts w:ascii="PP Telegraf" w:eastAsia="PP Telegraf" w:hAnsi="PP Telegraf" w:cs="PP Telegraf"/>
          <w:color w:val="000000" w:themeColor="text1"/>
          <w:lang w:val="fr-FR"/>
        </w:rPr>
      </w:pPr>
      <w:r w:rsidRPr="006525CF">
        <w:rPr>
          <w:rFonts w:ascii="PP Telegraf" w:eastAsia="PP Telegraf" w:hAnsi="PP Telegraf" w:cs="PP Telegraf"/>
          <w:color w:val="000000" w:themeColor="text1"/>
          <w:sz w:val="22"/>
          <w:szCs w:val="22"/>
          <w:lang w:val="fr-FR"/>
        </w:rPr>
        <w:t>Six établissements irlandais progressent dans le classement 2027, l’</w:t>
      </w:r>
      <w:proofErr w:type="spellStart"/>
      <w:r w:rsidRPr="006525CF">
        <w:rPr>
          <w:rFonts w:ascii="PP Telegraf" w:eastAsia="PP Telegraf" w:hAnsi="PP Telegraf" w:cs="PP Telegraf"/>
          <w:color w:val="000000" w:themeColor="text1"/>
          <w:sz w:val="22"/>
          <w:szCs w:val="22"/>
          <w:lang w:val="fr-FR"/>
        </w:rPr>
        <w:t>University</w:t>
      </w:r>
      <w:proofErr w:type="spellEnd"/>
      <w:r w:rsidRPr="006525CF">
        <w:rPr>
          <w:rFonts w:ascii="PP Telegraf" w:eastAsia="PP Telegraf" w:hAnsi="PP Telegraf" w:cs="PP Telegraf"/>
          <w:color w:val="000000" w:themeColor="text1"/>
          <w:sz w:val="22"/>
          <w:szCs w:val="22"/>
          <w:lang w:val="fr-FR"/>
        </w:rPr>
        <w:t xml:space="preserve"> College Dublin entrant pour la première fois dans le top 100 mondial. Classé deuxième au niveau mondial tant pour la réputation auprès des employeurs que pour l</w:t>
      </w:r>
      <w:r w:rsidR="006F63C3">
        <w:rPr>
          <w:rFonts w:ascii="PP Telegraf" w:eastAsia="PP Telegraf" w:hAnsi="PP Telegraf" w:cs="PP Telegraf"/>
          <w:color w:val="000000" w:themeColor="text1"/>
          <w:sz w:val="22"/>
          <w:szCs w:val="22"/>
          <w:lang w:val="fr-FR"/>
        </w:rPr>
        <w:t>e</w:t>
      </w:r>
      <w:r w:rsidRPr="006525CF">
        <w:rPr>
          <w:rFonts w:ascii="PP Telegraf" w:eastAsia="PP Telegraf" w:hAnsi="PP Telegraf" w:cs="PP Telegraf"/>
          <w:color w:val="000000" w:themeColor="text1"/>
          <w:sz w:val="22"/>
          <w:szCs w:val="22"/>
          <w:lang w:val="fr-FR"/>
        </w:rPr>
        <w:t xml:space="preserve"> </w:t>
      </w:r>
      <w:r w:rsidR="006525CF">
        <w:rPr>
          <w:rFonts w:ascii="PP Telegraf" w:eastAsia="PP Telegraf" w:hAnsi="PP Telegraf" w:cs="PP Telegraf"/>
          <w:color w:val="000000" w:themeColor="text1"/>
          <w:sz w:val="22"/>
          <w:szCs w:val="22"/>
          <w:lang w:val="fr-FR"/>
        </w:rPr>
        <w:t>développement durable</w:t>
      </w:r>
      <w:r w:rsidRPr="006525CF">
        <w:rPr>
          <w:rFonts w:ascii="PP Telegraf" w:eastAsia="PP Telegraf" w:hAnsi="PP Telegraf" w:cs="PP Telegraf"/>
          <w:color w:val="000000" w:themeColor="text1"/>
          <w:sz w:val="22"/>
          <w:szCs w:val="22"/>
          <w:lang w:val="fr-FR"/>
        </w:rPr>
        <w:t xml:space="preserve">, le système d’enseignement supérieur irlandais poursuit la trajectoire ascendante qu’il a </w:t>
      </w:r>
      <w:proofErr w:type="spellStart"/>
      <w:r w:rsidRPr="006525CF">
        <w:rPr>
          <w:rFonts w:ascii="PP Telegraf" w:eastAsia="PP Telegraf" w:hAnsi="PP Telegraf" w:cs="PP Telegraf"/>
          <w:color w:val="000000" w:themeColor="text1"/>
          <w:sz w:val="22"/>
          <w:szCs w:val="22"/>
          <w:lang w:val="fr-FR"/>
        </w:rPr>
        <w:t>maintenue</w:t>
      </w:r>
      <w:proofErr w:type="spellEnd"/>
      <w:r w:rsidRPr="006525CF">
        <w:rPr>
          <w:rFonts w:ascii="PP Telegraf" w:eastAsia="PP Telegraf" w:hAnsi="PP Telegraf" w:cs="PP Telegraf"/>
          <w:color w:val="000000" w:themeColor="text1"/>
          <w:sz w:val="22"/>
          <w:szCs w:val="22"/>
          <w:lang w:val="fr-FR"/>
        </w:rPr>
        <w:t xml:space="preserve"> ces dernières années.  </w:t>
      </w:r>
    </w:p>
    <w:p w14:paraId="343AB52B" w14:textId="33EBDF8C" w:rsidR="05E3E48D" w:rsidRPr="006525CF" w:rsidRDefault="2B21C392" w:rsidP="23C77BED">
      <w:pPr>
        <w:pStyle w:val="paragraph"/>
        <w:numPr>
          <w:ilvl w:val="0"/>
          <w:numId w:val="6"/>
        </w:numPr>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lastRenderedPageBreak/>
        <w:t xml:space="preserve">Cinq établissements britanniques atteignent leur meilleur classement à ce jour en 2027 : l'Université de Bath (125e), l'Université d'Exeter (136e), l'Université de Loughborough (203e), l'Université de Strathclyde (230e) et l'Université de </w:t>
      </w:r>
      <w:proofErr w:type="spellStart"/>
      <w:r w:rsidRPr="006525CF">
        <w:rPr>
          <w:rFonts w:ascii="PP Telegraf" w:eastAsia="PP Telegraf" w:hAnsi="PP Telegraf" w:cs="PP Telegraf"/>
          <w:color w:val="000000" w:themeColor="text1"/>
          <w:sz w:val="22"/>
          <w:szCs w:val="22"/>
          <w:lang w:val="fr-FR"/>
        </w:rPr>
        <w:t>Northumbria</w:t>
      </w:r>
      <w:proofErr w:type="spellEnd"/>
      <w:r w:rsidRPr="006525CF">
        <w:rPr>
          <w:rFonts w:ascii="PP Telegraf" w:eastAsia="PP Telegraf" w:hAnsi="PP Telegraf" w:cs="PP Telegraf"/>
          <w:color w:val="000000" w:themeColor="text1"/>
          <w:sz w:val="22"/>
          <w:szCs w:val="22"/>
          <w:lang w:val="fr-FR"/>
        </w:rPr>
        <w:t xml:space="preserve"> (528e). </w:t>
      </w:r>
    </w:p>
    <w:p w14:paraId="7AD094FF" w14:textId="746F0815" w:rsidR="05E3E48D" w:rsidRPr="006525CF" w:rsidRDefault="2B21C392" w:rsidP="23C77BED">
      <w:pPr>
        <w:pStyle w:val="paragraph"/>
        <w:numPr>
          <w:ilvl w:val="0"/>
          <w:numId w:val="6"/>
        </w:numPr>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 xml:space="preserve">L'Italie figure parmi les systèmes d'enseignement supérieur européens qui ont le plus progressé dans le classement de cette année, devancée uniquement par l'Autriche parmi les pays comptant au moins 10 universités classées. Le </w:t>
      </w:r>
      <w:proofErr w:type="spellStart"/>
      <w:r w:rsidRPr="006525CF">
        <w:rPr>
          <w:rFonts w:ascii="PP Telegraf" w:eastAsia="PP Telegraf" w:hAnsi="PP Telegraf" w:cs="PP Telegraf"/>
          <w:color w:val="000000" w:themeColor="text1"/>
          <w:sz w:val="22"/>
          <w:szCs w:val="22"/>
          <w:lang w:val="fr-FR"/>
        </w:rPr>
        <w:t>Politecnico</w:t>
      </w:r>
      <w:proofErr w:type="spellEnd"/>
      <w:r w:rsidRPr="006525CF">
        <w:rPr>
          <w:rFonts w:ascii="PP Telegraf" w:eastAsia="PP Telegraf" w:hAnsi="PP Telegraf" w:cs="PP Telegraf"/>
          <w:color w:val="000000" w:themeColor="text1"/>
          <w:sz w:val="22"/>
          <w:szCs w:val="22"/>
          <w:lang w:val="fr-FR"/>
        </w:rPr>
        <w:t xml:space="preserve"> di Milano grimpe encore dans le top 100 mondial après y avoir fait son entrée pour la première fois dans l'édition de l'année dernière.</w:t>
      </w:r>
    </w:p>
    <w:p w14:paraId="314C60F5" w14:textId="518C5307" w:rsidR="05E3E48D" w:rsidRPr="006525CF" w:rsidRDefault="0E2898B6" w:rsidP="23C77BED">
      <w:pPr>
        <w:pStyle w:val="paragraph"/>
        <w:numPr>
          <w:ilvl w:val="0"/>
          <w:numId w:val="6"/>
        </w:numPr>
        <w:spacing w:before="0" w:beforeAutospacing="0" w:after="160" w:afterAutospacing="0" w:line="360" w:lineRule="auto"/>
        <w:jc w:val="both"/>
        <w:rPr>
          <w:rFonts w:ascii="PP Telegraf" w:eastAsia="PP Telegraf" w:hAnsi="PP Telegraf" w:cs="PP Telegraf"/>
          <w:lang w:val="fr-FR"/>
        </w:rPr>
      </w:pPr>
      <w:r w:rsidRPr="006525CF">
        <w:rPr>
          <w:rFonts w:ascii="PP Telegraf" w:eastAsia="PP Telegraf" w:hAnsi="PP Telegraf" w:cs="PP Telegraf"/>
          <w:color w:val="000000" w:themeColor="text1"/>
          <w:sz w:val="22"/>
          <w:szCs w:val="22"/>
          <w:lang w:val="fr-FR"/>
        </w:rPr>
        <w:t>L'Allemagne</w:t>
      </w:r>
      <w:r w:rsidR="232F2BA2" w:rsidRPr="006525CF">
        <w:rPr>
          <w:rFonts w:ascii="PP Telegraf" w:eastAsia="PP Telegraf" w:hAnsi="PP Telegraf" w:cs="PP Telegraf"/>
          <w:color w:val="000000" w:themeColor="text1"/>
          <w:sz w:val="22"/>
          <w:szCs w:val="22"/>
          <w:lang w:val="fr-FR"/>
        </w:rPr>
        <w:t xml:space="preserve">, l'Espagne </w:t>
      </w:r>
      <w:r w:rsidRPr="006525CF">
        <w:rPr>
          <w:rFonts w:ascii="PP Telegraf" w:eastAsia="PP Telegraf" w:hAnsi="PP Telegraf" w:cs="PP Telegraf"/>
          <w:color w:val="000000" w:themeColor="text1"/>
          <w:sz w:val="22"/>
          <w:szCs w:val="22"/>
          <w:lang w:val="fr-FR"/>
        </w:rPr>
        <w:t>et la France renforcent toutes trois leur présence dans le classement, avec respectivement 11</w:t>
      </w:r>
      <w:r w:rsidR="4B50804B" w:rsidRPr="006525CF">
        <w:rPr>
          <w:rFonts w:ascii="PP Telegraf" w:eastAsia="PP Telegraf" w:hAnsi="PP Telegraf" w:cs="PP Telegraf"/>
          <w:color w:val="000000" w:themeColor="text1"/>
          <w:sz w:val="22"/>
          <w:szCs w:val="22"/>
          <w:lang w:val="fr-FR"/>
        </w:rPr>
        <w:t xml:space="preserve">, 10 </w:t>
      </w:r>
      <w:r w:rsidRPr="006525CF">
        <w:rPr>
          <w:rFonts w:ascii="PP Telegraf" w:eastAsia="PP Telegraf" w:hAnsi="PP Telegraf" w:cs="PP Telegraf"/>
          <w:color w:val="000000" w:themeColor="text1"/>
          <w:sz w:val="22"/>
          <w:szCs w:val="22"/>
          <w:lang w:val="fr-FR"/>
        </w:rPr>
        <w:t xml:space="preserve">et 7 universités supplémentaires, ce qui en fait les systèmes d'enseignement supérieur les plus développés après la Chine continentale. L'Université technique de Munich est l'université la mieux classée de l'UE, à la 25e place, suivie par l'Université PSL à la 34e place. </w:t>
      </w:r>
    </w:p>
    <w:p w14:paraId="4B79376F" w14:textId="22A8A436" w:rsidR="05E3E48D" w:rsidRPr="006525CF" w:rsidRDefault="2B21C392" w:rsidP="23C77BED">
      <w:pPr>
        <w:pStyle w:val="paragraph"/>
        <w:spacing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b/>
          <w:bCs/>
          <w:i/>
          <w:iCs/>
          <w:color w:val="000000" w:themeColor="text1"/>
          <w:sz w:val="22"/>
          <w:szCs w:val="22"/>
          <w:lang w:val="fr-FR"/>
        </w:rPr>
        <w:t>Ben Sowter, vice-président senior de QS</w:t>
      </w:r>
      <w:r w:rsidRPr="006525CF">
        <w:rPr>
          <w:rFonts w:ascii="PP Telegraf" w:eastAsia="PP Telegraf" w:hAnsi="PP Telegraf" w:cs="PP Telegraf"/>
          <w:i/>
          <w:iCs/>
          <w:color w:val="000000" w:themeColor="text1"/>
          <w:sz w:val="22"/>
          <w:szCs w:val="22"/>
          <w:lang w:val="fr-FR"/>
        </w:rPr>
        <w:t>, a déclaré : « Le classement mondial des universités QS continue de servir de référence importante pour évaluer les performances de l’enseignement supérieur, guidant les décisions des étudiants, des universitaires, des établissements et des décideurs politiques du monde entier. »</w:t>
      </w:r>
    </w:p>
    <w:p w14:paraId="154AF21F" w14:textId="65AC0C2A" w:rsidR="05E3E48D" w:rsidRPr="006525CF" w:rsidRDefault="2B21C392" w:rsidP="23C77BED">
      <w:pPr>
        <w:pStyle w:val="paragraph"/>
        <w:spacing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i/>
          <w:iCs/>
          <w:color w:val="000000" w:themeColor="text1"/>
          <w:sz w:val="22"/>
          <w:szCs w:val="22"/>
          <w:lang w:val="fr-FR"/>
        </w:rPr>
        <w:t>« L'enseignement supérieur reste un moteur essentiel de l'innovation, de la collaboration internationale et du développement social et économique. Alors que certaines destinations d'études bien établies reconsidèrent leurs politiques en matière de mobilité étudiante internationale et de financement, les pôles d'enseignement supérieur émergents pourraient trouver de nouvelles opportunités pour attirer des talents internationaux et renforcer leurs positions dans la recherche, la création de connaissances et le leadership académique. »</w:t>
      </w:r>
    </w:p>
    <w:p w14:paraId="3686ECA8" w14:textId="5ED5420E" w:rsidR="05E3E48D" w:rsidRPr="006525CF" w:rsidRDefault="2B21C392" w:rsidP="23C77BED">
      <w:pPr>
        <w:pStyle w:val="paragraph"/>
        <w:spacing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i/>
          <w:iCs/>
          <w:color w:val="000000" w:themeColor="text1"/>
          <w:sz w:val="22"/>
          <w:szCs w:val="22"/>
          <w:lang w:val="fr-FR"/>
        </w:rPr>
        <w:t>« Le classement montre que les États-Unis restent le leader mondial de l’enseignement supérieur, avec des établissements tels que le MIT, Harvard et Caltech qui font figure de référence en matière d’influence et de réputation dans le domaine de la recherche. Parallèlement, la carte mondiale de l’enseignement supérieur se diversifie à mesure que les établissements d’Asie et du Moyen-Orient transforment leurs investissements soutenus dans la recherche et l’internationalisation en gains mesurables. »</w:t>
      </w:r>
    </w:p>
    <w:p w14:paraId="2540465E" w14:textId="1582CF8B" w:rsidR="05E3E48D" w:rsidRPr="006525CF" w:rsidRDefault="2B21C392" w:rsidP="23C77BED">
      <w:pPr>
        <w:pStyle w:val="paragraph"/>
        <w:spacing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i/>
          <w:iCs/>
          <w:color w:val="000000" w:themeColor="text1"/>
          <w:sz w:val="22"/>
          <w:szCs w:val="22"/>
          <w:lang w:val="fr-FR"/>
        </w:rPr>
        <w:t>« Le tableau en Europe reste contrasté, certains systèmes renforçant progressivement leur position mondiale grâce à des politiques de financement et d’innovation à long terme, tandis que d’autres montrent des signes de stagnation.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84"/>
        <w:gridCol w:w="1129"/>
        <w:gridCol w:w="754"/>
        <w:gridCol w:w="698"/>
        <w:gridCol w:w="701"/>
        <w:gridCol w:w="861"/>
        <w:gridCol w:w="1679"/>
        <w:gridCol w:w="1092"/>
        <w:gridCol w:w="540"/>
        <w:gridCol w:w="609"/>
        <w:gridCol w:w="612"/>
        <w:gridCol w:w="591"/>
      </w:tblGrid>
      <w:tr w:rsidR="23C77BED" w:rsidRPr="006525CF" w14:paraId="44B798C9" w14:textId="77777777" w:rsidTr="23C77BED">
        <w:trPr>
          <w:trHeight w:val="360"/>
        </w:trPr>
        <w:tc>
          <w:tcPr>
            <w:tcW w:w="10632" w:type="dxa"/>
            <w:gridSpan w:val="12"/>
            <w:tcBorders>
              <w:top w:val="single" w:sz="6" w:space="0" w:color="auto"/>
              <w:left w:val="single" w:sz="6" w:space="0" w:color="auto"/>
              <w:bottom w:val="single" w:sz="6" w:space="0" w:color="auto"/>
              <w:right w:val="single" w:sz="6" w:space="0" w:color="auto"/>
            </w:tcBorders>
            <w:vAlign w:val="bottom"/>
          </w:tcPr>
          <w:p w14:paraId="49E4E340" w14:textId="1D2DE65B" w:rsidR="23C77BED" w:rsidRPr="006525CF" w:rsidRDefault="23C77BED" w:rsidP="23C77BED">
            <w:pPr>
              <w:spacing w:after="0"/>
              <w:jc w:val="both"/>
              <w:rPr>
                <w:lang w:val="fr-FR"/>
              </w:rPr>
            </w:pPr>
            <w:r w:rsidRPr="006525CF">
              <w:rPr>
                <w:rFonts w:ascii="PP Telegraf" w:eastAsia="PP Telegraf" w:hAnsi="PP Telegraf" w:cs="PP Telegraf"/>
                <w:b/>
                <w:bCs/>
                <w:color w:val="1D1D1B"/>
                <w:sz w:val="20"/>
                <w:szCs w:val="20"/>
                <w:lang w:val="fr-FR"/>
              </w:rPr>
              <w:t xml:space="preserve">Tableau 5 : Principaux systèmes d’enseignement supérieur en fonction du nombre total d’universités classées  </w:t>
            </w:r>
          </w:p>
        </w:tc>
      </w:tr>
      <w:tr w:rsidR="23C77BED" w14:paraId="5106E174" w14:textId="77777777" w:rsidTr="23C77BED">
        <w:trPr>
          <w:trHeight w:val="360"/>
        </w:trPr>
        <w:tc>
          <w:tcPr>
            <w:tcW w:w="1267" w:type="dxa"/>
            <w:vMerge w:val="restart"/>
            <w:tcBorders>
              <w:top w:val="single" w:sz="6" w:space="0" w:color="auto"/>
              <w:left w:val="single" w:sz="6" w:space="0" w:color="auto"/>
              <w:bottom w:val="single" w:sz="6" w:space="0" w:color="auto"/>
              <w:right w:val="single" w:sz="6" w:space="0" w:color="auto"/>
            </w:tcBorders>
            <w:vAlign w:val="center"/>
          </w:tcPr>
          <w:p w14:paraId="3AC216AE" w14:textId="40EF748A" w:rsidR="60260D7C" w:rsidRDefault="60260D7C" w:rsidP="23C77BED">
            <w:pPr>
              <w:spacing w:after="0"/>
              <w:jc w:val="both"/>
              <w:rPr>
                <w:rFonts w:ascii="PP Telegraf" w:eastAsia="PP Telegraf" w:hAnsi="PP Telegraf" w:cs="PP Telegraf"/>
                <w:b/>
                <w:bCs/>
                <w:color w:val="1D1D1B"/>
                <w:sz w:val="16"/>
                <w:szCs w:val="16"/>
              </w:rPr>
            </w:pPr>
            <w:r w:rsidRPr="23C77BED">
              <w:rPr>
                <w:rFonts w:ascii="PP Telegraf" w:eastAsia="PP Telegraf" w:hAnsi="PP Telegraf" w:cs="PP Telegraf"/>
                <w:b/>
                <w:bCs/>
                <w:color w:val="1D1D1B"/>
                <w:sz w:val="16"/>
                <w:szCs w:val="16"/>
              </w:rPr>
              <w:lastRenderedPageBreak/>
              <w:t>Pays</w:t>
            </w:r>
          </w:p>
        </w:tc>
        <w:tc>
          <w:tcPr>
            <w:tcW w:w="750" w:type="dxa"/>
            <w:vMerge w:val="restart"/>
            <w:tcBorders>
              <w:top w:val="nil"/>
              <w:left w:val="single" w:sz="6" w:space="0" w:color="auto"/>
              <w:bottom w:val="single" w:sz="8" w:space="0" w:color="auto"/>
              <w:right w:val="single" w:sz="8" w:space="0" w:color="auto"/>
            </w:tcBorders>
            <w:vAlign w:val="center"/>
          </w:tcPr>
          <w:p w14:paraId="0BFCF876" w14:textId="6D846951" w:rsidR="23C77BED" w:rsidRDefault="23C77BED" w:rsidP="23C77BED">
            <w:pPr>
              <w:spacing w:after="0"/>
              <w:jc w:val="both"/>
              <w:rPr>
                <w:rFonts w:ascii="PP Telegraf" w:eastAsia="PP Telegraf" w:hAnsi="PP Telegraf" w:cs="PP Telegraf"/>
                <w:color w:val="1D1D1B"/>
                <w:sz w:val="16"/>
                <w:szCs w:val="16"/>
              </w:rPr>
            </w:pPr>
            <w:r w:rsidRPr="23C77BED">
              <w:rPr>
                <w:rFonts w:ascii="PP Telegraf" w:eastAsia="PP Telegraf" w:hAnsi="PP Telegraf" w:cs="PP Telegraf"/>
                <w:b/>
                <w:bCs/>
                <w:color w:val="1D1D1B"/>
                <w:sz w:val="16"/>
                <w:szCs w:val="16"/>
              </w:rPr>
              <w:t xml:space="preserve">Nombre total </w:t>
            </w:r>
            <w:r w:rsidR="08AC302E" w:rsidRPr="23C77BED">
              <w:rPr>
                <w:rFonts w:ascii="PP Telegraf" w:eastAsia="PP Telegraf" w:hAnsi="PP Telegraf" w:cs="PP Telegraf"/>
                <w:b/>
                <w:bCs/>
                <w:color w:val="1D1D1B"/>
                <w:sz w:val="16"/>
                <w:szCs w:val="16"/>
              </w:rPr>
              <w:t>d'universités</w:t>
            </w:r>
          </w:p>
        </w:tc>
        <w:tc>
          <w:tcPr>
            <w:tcW w:w="526" w:type="dxa"/>
            <w:vMerge w:val="restart"/>
            <w:tcBorders>
              <w:top w:val="nil"/>
              <w:left w:val="single" w:sz="8" w:space="0" w:color="auto"/>
              <w:bottom w:val="single" w:sz="8" w:space="0" w:color="auto"/>
              <w:right w:val="single" w:sz="8" w:space="0" w:color="auto"/>
            </w:tcBorders>
            <w:vAlign w:val="center"/>
          </w:tcPr>
          <w:p w14:paraId="757AE41A" w14:textId="554547E4" w:rsidR="23C77BED" w:rsidRDefault="23C77BED" w:rsidP="23C77BED">
            <w:pPr>
              <w:spacing w:after="0"/>
              <w:jc w:val="both"/>
            </w:pPr>
            <w:r w:rsidRPr="23C77BED">
              <w:rPr>
                <w:rFonts w:ascii="PP Telegraf" w:eastAsia="PP Telegraf" w:hAnsi="PP Telegraf" w:cs="PP Telegraf"/>
                <w:b/>
                <w:bCs/>
                <w:color w:val="1D1D1B"/>
                <w:sz w:val="16"/>
                <w:szCs w:val="16"/>
              </w:rPr>
              <w:t xml:space="preserve">Hausse </w:t>
            </w:r>
          </w:p>
        </w:tc>
        <w:tc>
          <w:tcPr>
            <w:tcW w:w="720" w:type="dxa"/>
            <w:vMerge w:val="restart"/>
            <w:tcBorders>
              <w:top w:val="nil"/>
              <w:left w:val="single" w:sz="8" w:space="0" w:color="auto"/>
              <w:bottom w:val="single" w:sz="8" w:space="0" w:color="auto"/>
              <w:right w:val="single" w:sz="8" w:space="0" w:color="auto"/>
            </w:tcBorders>
            <w:vAlign w:val="center"/>
          </w:tcPr>
          <w:p w14:paraId="18E23587" w14:textId="3CFDF5FF" w:rsidR="23C77BED" w:rsidRDefault="23C77BED" w:rsidP="23C77BED">
            <w:pPr>
              <w:spacing w:after="0"/>
              <w:jc w:val="both"/>
            </w:pPr>
            <w:r w:rsidRPr="23C77BED">
              <w:rPr>
                <w:rFonts w:ascii="PP Telegraf" w:eastAsia="PP Telegraf" w:hAnsi="PP Telegraf" w:cs="PP Telegraf"/>
                <w:b/>
                <w:bCs/>
                <w:color w:val="1D1D1B"/>
                <w:sz w:val="16"/>
                <w:szCs w:val="16"/>
              </w:rPr>
              <w:t xml:space="preserve">Stable </w:t>
            </w:r>
          </w:p>
        </w:tc>
        <w:tc>
          <w:tcPr>
            <w:tcW w:w="720" w:type="dxa"/>
            <w:vMerge w:val="restart"/>
            <w:tcBorders>
              <w:top w:val="nil"/>
              <w:left w:val="single" w:sz="8" w:space="0" w:color="auto"/>
              <w:bottom w:val="single" w:sz="8" w:space="0" w:color="auto"/>
              <w:right w:val="single" w:sz="8" w:space="0" w:color="auto"/>
            </w:tcBorders>
            <w:vAlign w:val="center"/>
          </w:tcPr>
          <w:p w14:paraId="123A93E5" w14:textId="5B8BC533" w:rsidR="23C77BED" w:rsidRDefault="23C77BED" w:rsidP="23C77BED">
            <w:pPr>
              <w:spacing w:after="0"/>
              <w:jc w:val="both"/>
            </w:pPr>
            <w:r w:rsidRPr="23C77BED">
              <w:rPr>
                <w:rFonts w:ascii="PP Telegraf" w:eastAsia="PP Telegraf" w:hAnsi="PP Telegraf" w:cs="PP Telegraf"/>
                <w:b/>
                <w:bCs/>
                <w:color w:val="1D1D1B"/>
                <w:sz w:val="16"/>
                <w:szCs w:val="16"/>
              </w:rPr>
              <w:t xml:space="preserve">Baisse </w:t>
            </w:r>
          </w:p>
        </w:tc>
        <w:tc>
          <w:tcPr>
            <w:tcW w:w="638" w:type="dxa"/>
            <w:vMerge w:val="restart"/>
            <w:tcBorders>
              <w:top w:val="nil"/>
              <w:left w:val="single" w:sz="8" w:space="0" w:color="auto"/>
              <w:bottom w:val="single" w:sz="8" w:space="0" w:color="auto"/>
              <w:right w:val="single" w:sz="8" w:space="0" w:color="auto"/>
            </w:tcBorders>
            <w:vAlign w:val="center"/>
          </w:tcPr>
          <w:p w14:paraId="3F4ECFC2" w14:textId="1993E5A4" w:rsidR="23C77BED" w:rsidRDefault="23C77BED" w:rsidP="23C77BED">
            <w:pPr>
              <w:spacing w:after="0"/>
              <w:jc w:val="both"/>
            </w:pPr>
            <w:r w:rsidRPr="23C77BED">
              <w:rPr>
                <w:rFonts w:ascii="PP Telegraf" w:eastAsia="PP Telegraf" w:hAnsi="PP Telegraf" w:cs="PP Telegraf"/>
                <w:b/>
                <w:bCs/>
                <w:color w:val="1D1D1B"/>
                <w:sz w:val="16"/>
                <w:szCs w:val="16"/>
              </w:rPr>
              <w:t xml:space="preserve">Nouveau </w:t>
            </w:r>
          </w:p>
        </w:tc>
        <w:tc>
          <w:tcPr>
            <w:tcW w:w="3263" w:type="dxa"/>
            <w:gridSpan w:val="2"/>
            <w:tcBorders>
              <w:top w:val="nil"/>
              <w:left w:val="single" w:sz="8" w:space="0" w:color="auto"/>
              <w:bottom w:val="single" w:sz="6" w:space="0" w:color="auto"/>
              <w:right w:val="single" w:sz="6" w:space="0" w:color="auto"/>
            </w:tcBorders>
            <w:vAlign w:val="center"/>
          </w:tcPr>
          <w:p w14:paraId="7BC714A4" w14:textId="3248B22F" w:rsidR="23C77BED" w:rsidRDefault="23C77BED" w:rsidP="23C77BED">
            <w:pPr>
              <w:spacing w:after="0"/>
              <w:jc w:val="both"/>
            </w:pPr>
            <w:r w:rsidRPr="23C77BED">
              <w:rPr>
                <w:rFonts w:ascii="PP Telegraf" w:eastAsia="PP Telegraf" w:hAnsi="PP Telegraf" w:cs="PP Telegraf"/>
                <w:b/>
                <w:bCs/>
                <w:color w:val="1D1D1B"/>
                <w:sz w:val="16"/>
                <w:szCs w:val="16"/>
              </w:rPr>
              <w:t xml:space="preserve">Meilleures universités </w:t>
            </w:r>
          </w:p>
        </w:tc>
        <w:tc>
          <w:tcPr>
            <w:tcW w:w="615" w:type="dxa"/>
            <w:vMerge w:val="restart"/>
            <w:tcBorders>
              <w:top w:val="nil"/>
              <w:left w:val="nil"/>
              <w:bottom w:val="single" w:sz="8" w:space="0" w:color="auto"/>
              <w:right w:val="single" w:sz="8" w:space="0" w:color="auto"/>
            </w:tcBorders>
            <w:vAlign w:val="center"/>
          </w:tcPr>
          <w:p w14:paraId="4C5BC730" w14:textId="2B5D0E83" w:rsidR="23C77BED" w:rsidRDefault="23C77BED" w:rsidP="23C77BED">
            <w:pPr>
              <w:spacing w:after="0"/>
              <w:jc w:val="both"/>
            </w:pPr>
            <w:r w:rsidRPr="23C77BED">
              <w:rPr>
                <w:rFonts w:ascii="PP Telegraf" w:eastAsia="PP Telegraf" w:hAnsi="PP Telegraf" w:cs="PP Telegraf"/>
                <w:b/>
                <w:bCs/>
                <w:color w:val="1D1D1B"/>
                <w:sz w:val="16"/>
                <w:szCs w:val="16"/>
              </w:rPr>
              <w:t xml:space="preserve">Top 50 </w:t>
            </w:r>
          </w:p>
        </w:tc>
        <w:tc>
          <w:tcPr>
            <w:tcW w:w="750" w:type="dxa"/>
            <w:vMerge w:val="restart"/>
            <w:tcBorders>
              <w:top w:val="nil"/>
              <w:left w:val="single" w:sz="8" w:space="0" w:color="auto"/>
              <w:bottom w:val="single" w:sz="8" w:space="0" w:color="auto"/>
              <w:right w:val="single" w:sz="8" w:space="0" w:color="auto"/>
            </w:tcBorders>
            <w:vAlign w:val="center"/>
          </w:tcPr>
          <w:p w14:paraId="79586666" w14:textId="17F938AA" w:rsidR="23C77BED" w:rsidRDefault="23C77BED" w:rsidP="23C77BED">
            <w:pPr>
              <w:spacing w:after="0"/>
              <w:jc w:val="both"/>
            </w:pPr>
            <w:r w:rsidRPr="23C77BED">
              <w:rPr>
                <w:rFonts w:ascii="PP Telegraf" w:eastAsia="PP Telegraf" w:hAnsi="PP Telegraf" w:cs="PP Telegraf"/>
                <w:b/>
                <w:bCs/>
                <w:color w:val="1D1D1B"/>
                <w:sz w:val="16"/>
                <w:szCs w:val="16"/>
              </w:rPr>
              <w:t xml:space="preserve">Top 100 </w:t>
            </w:r>
          </w:p>
        </w:tc>
        <w:tc>
          <w:tcPr>
            <w:tcW w:w="716" w:type="dxa"/>
            <w:vMerge w:val="restart"/>
            <w:tcBorders>
              <w:top w:val="nil"/>
              <w:left w:val="single" w:sz="8" w:space="0" w:color="auto"/>
              <w:bottom w:val="single" w:sz="8" w:space="0" w:color="auto"/>
              <w:right w:val="single" w:sz="8" w:space="0" w:color="auto"/>
            </w:tcBorders>
            <w:vAlign w:val="center"/>
          </w:tcPr>
          <w:p w14:paraId="795D36C7" w14:textId="1338376E" w:rsidR="23C77BED" w:rsidRDefault="23C77BED" w:rsidP="23C77BED">
            <w:pPr>
              <w:spacing w:after="0"/>
              <w:jc w:val="both"/>
            </w:pPr>
            <w:r w:rsidRPr="23C77BED">
              <w:rPr>
                <w:rFonts w:ascii="PP Telegraf" w:eastAsia="PP Telegraf" w:hAnsi="PP Telegraf" w:cs="PP Telegraf"/>
                <w:b/>
                <w:bCs/>
                <w:color w:val="1D1D1B"/>
                <w:sz w:val="16"/>
                <w:szCs w:val="16"/>
              </w:rPr>
              <w:t xml:space="preserve">Top 200 </w:t>
            </w:r>
          </w:p>
        </w:tc>
        <w:tc>
          <w:tcPr>
            <w:tcW w:w="667" w:type="dxa"/>
            <w:vMerge w:val="restart"/>
            <w:tcBorders>
              <w:top w:val="nil"/>
              <w:left w:val="single" w:sz="8" w:space="0" w:color="auto"/>
              <w:bottom w:val="single" w:sz="8" w:space="0" w:color="auto"/>
              <w:right w:val="single" w:sz="8" w:space="0" w:color="auto"/>
            </w:tcBorders>
            <w:vAlign w:val="center"/>
          </w:tcPr>
          <w:p w14:paraId="6A43A9FB" w14:textId="277BEE98" w:rsidR="23C77BED" w:rsidRDefault="23C77BED" w:rsidP="23C77BED">
            <w:pPr>
              <w:spacing w:after="0"/>
              <w:jc w:val="both"/>
            </w:pPr>
            <w:r w:rsidRPr="23C77BED">
              <w:rPr>
                <w:rFonts w:ascii="PP Telegraf" w:eastAsia="PP Telegraf" w:hAnsi="PP Telegraf" w:cs="PP Telegraf"/>
                <w:b/>
                <w:bCs/>
                <w:color w:val="1D1D1B"/>
                <w:sz w:val="16"/>
                <w:szCs w:val="16"/>
              </w:rPr>
              <w:t xml:space="preserve">Top 500 </w:t>
            </w:r>
          </w:p>
        </w:tc>
      </w:tr>
      <w:tr w:rsidR="23C77BED" w14:paraId="4C732B80" w14:textId="77777777" w:rsidTr="23C77BED">
        <w:trPr>
          <w:trHeight w:val="360"/>
        </w:trPr>
        <w:tc>
          <w:tcPr>
            <w:tcW w:w="1267" w:type="dxa"/>
            <w:vMerge/>
            <w:tcBorders>
              <w:left w:val="single" w:sz="0" w:space="0" w:color="auto"/>
              <w:bottom w:val="single" w:sz="0" w:space="0" w:color="auto"/>
              <w:right w:val="single" w:sz="0" w:space="0" w:color="auto"/>
            </w:tcBorders>
            <w:vAlign w:val="center"/>
          </w:tcPr>
          <w:p w14:paraId="18A5E0D5" w14:textId="77777777" w:rsidR="00A7404B" w:rsidRDefault="00A7404B"/>
        </w:tc>
        <w:tc>
          <w:tcPr>
            <w:tcW w:w="750" w:type="dxa"/>
            <w:vMerge/>
            <w:tcBorders>
              <w:left w:val="single" w:sz="0" w:space="0" w:color="auto"/>
              <w:bottom w:val="single" w:sz="0" w:space="0" w:color="auto"/>
              <w:right w:val="single" w:sz="0" w:space="0" w:color="auto"/>
            </w:tcBorders>
            <w:vAlign w:val="center"/>
          </w:tcPr>
          <w:p w14:paraId="6BC2DDC6" w14:textId="77777777" w:rsidR="00A7404B" w:rsidRDefault="00A7404B"/>
        </w:tc>
        <w:tc>
          <w:tcPr>
            <w:tcW w:w="526" w:type="dxa"/>
            <w:vMerge/>
            <w:tcBorders>
              <w:left w:val="single" w:sz="0" w:space="0" w:color="auto"/>
              <w:bottom w:val="single" w:sz="0" w:space="0" w:color="auto"/>
              <w:right w:val="single" w:sz="0" w:space="0" w:color="auto"/>
            </w:tcBorders>
            <w:vAlign w:val="center"/>
          </w:tcPr>
          <w:p w14:paraId="47947787" w14:textId="77777777" w:rsidR="00A7404B" w:rsidRDefault="00A7404B"/>
        </w:tc>
        <w:tc>
          <w:tcPr>
            <w:tcW w:w="720" w:type="dxa"/>
            <w:vMerge/>
            <w:tcBorders>
              <w:left w:val="single" w:sz="0" w:space="0" w:color="auto"/>
              <w:bottom w:val="single" w:sz="0" w:space="0" w:color="auto"/>
              <w:right w:val="single" w:sz="0" w:space="0" w:color="auto"/>
            </w:tcBorders>
            <w:vAlign w:val="center"/>
          </w:tcPr>
          <w:p w14:paraId="750911AD" w14:textId="77777777" w:rsidR="00A7404B" w:rsidRDefault="00A7404B"/>
        </w:tc>
        <w:tc>
          <w:tcPr>
            <w:tcW w:w="720" w:type="dxa"/>
            <w:vMerge/>
            <w:tcBorders>
              <w:left w:val="single" w:sz="0" w:space="0" w:color="auto"/>
              <w:bottom w:val="single" w:sz="0" w:space="0" w:color="auto"/>
              <w:right w:val="single" w:sz="0" w:space="0" w:color="auto"/>
            </w:tcBorders>
            <w:vAlign w:val="center"/>
          </w:tcPr>
          <w:p w14:paraId="307BBE02" w14:textId="77777777" w:rsidR="00A7404B" w:rsidRDefault="00A7404B"/>
        </w:tc>
        <w:tc>
          <w:tcPr>
            <w:tcW w:w="638" w:type="dxa"/>
            <w:vMerge/>
            <w:tcBorders>
              <w:left w:val="single" w:sz="0" w:space="0" w:color="auto"/>
              <w:bottom w:val="single" w:sz="0" w:space="0" w:color="auto"/>
              <w:right w:val="single" w:sz="0" w:space="0" w:color="auto"/>
            </w:tcBorders>
            <w:vAlign w:val="center"/>
          </w:tcPr>
          <w:p w14:paraId="6101FA54" w14:textId="77777777" w:rsidR="00A7404B" w:rsidRDefault="00A7404B"/>
        </w:tc>
        <w:tc>
          <w:tcPr>
            <w:tcW w:w="2582" w:type="dxa"/>
            <w:tcBorders>
              <w:top w:val="single" w:sz="6" w:space="0" w:color="auto"/>
              <w:left w:val="nil"/>
              <w:bottom w:val="single" w:sz="8" w:space="0" w:color="auto"/>
              <w:right w:val="single" w:sz="8" w:space="0" w:color="auto"/>
            </w:tcBorders>
            <w:shd w:val="clear" w:color="auto" w:fill="E9E9E7"/>
            <w:vAlign w:val="center"/>
          </w:tcPr>
          <w:p w14:paraId="26D6CA6E" w14:textId="0D8DE854" w:rsidR="23C77BED" w:rsidRDefault="23C77BED" w:rsidP="23C77BED">
            <w:pPr>
              <w:spacing w:after="0"/>
              <w:jc w:val="both"/>
            </w:pPr>
            <w:r w:rsidRPr="23C77BED">
              <w:rPr>
                <w:rFonts w:ascii="PP Telegraf" w:eastAsia="PP Telegraf" w:hAnsi="PP Telegraf" w:cs="PP Telegraf"/>
                <w:b/>
                <w:bCs/>
                <w:color w:val="1D1D1B"/>
                <w:sz w:val="16"/>
                <w:szCs w:val="16"/>
              </w:rPr>
              <w:t xml:space="preserve">Nom </w:t>
            </w:r>
          </w:p>
        </w:tc>
        <w:tc>
          <w:tcPr>
            <w:tcW w:w="681" w:type="dxa"/>
            <w:tcBorders>
              <w:top w:val="nil"/>
              <w:left w:val="single" w:sz="8" w:space="0" w:color="auto"/>
              <w:bottom w:val="single" w:sz="8" w:space="0" w:color="auto"/>
              <w:right w:val="single" w:sz="8" w:space="0" w:color="auto"/>
            </w:tcBorders>
            <w:shd w:val="clear" w:color="auto" w:fill="E9E9E7"/>
            <w:vAlign w:val="center"/>
          </w:tcPr>
          <w:p w14:paraId="55B75129" w14:textId="42FF6A4F" w:rsidR="23C77BED" w:rsidRDefault="23C77BED" w:rsidP="23C77BED">
            <w:pPr>
              <w:spacing w:after="0"/>
              <w:jc w:val="both"/>
            </w:pPr>
            <w:r w:rsidRPr="23C77BED">
              <w:rPr>
                <w:rFonts w:ascii="PP Telegraf" w:eastAsia="PP Telegraf" w:hAnsi="PP Telegraf" w:cs="PP Telegraf"/>
                <w:b/>
                <w:bCs/>
                <w:color w:val="1D1D1B"/>
                <w:sz w:val="16"/>
                <w:szCs w:val="16"/>
              </w:rPr>
              <w:t xml:space="preserve">Classement </w:t>
            </w:r>
          </w:p>
        </w:tc>
        <w:tc>
          <w:tcPr>
            <w:tcW w:w="615" w:type="dxa"/>
            <w:vMerge/>
            <w:tcBorders>
              <w:left w:val="nil"/>
              <w:bottom w:val="single" w:sz="0" w:space="0" w:color="auto"/>
              <w:right w:val="single" w:sz="0" w:space="0" w:color="auto"/>
            </w:tcBorders>
            <w:vAlign w:val="center"/>
          </w:tcPr>
          <w:p w14:paraId="459CA37B" w14:textId="77777777" w:rsidR="00A7404B" w:rsidRDefault="00A7404B"/>
        </w:tc>
        <w:tc>
          <w:tcPr>
            <w:tcW w:w="750" w:type="dxa"/>
            <w:vMerge/>
            <w:tcBorders>
              <w:left w:val="single" w:sz="0" w:space="0" w:color="auto"/>
              <w:bottom w:val="single" w:sz="0" w:space="0" w:color="auto"/>
              <w:right w:val="single" w:sz="0" w:space="0" w:color="auto"/>
            </w:tcBorders>
            <w:vAlign w:val="center"/>
          </w:tcPr>
          <w:p w14:paraId="28ED4E18" w14:textId="77777777" w:rsidR="00A7404B" w:rsidRDefault="00A7404B"/>
        </w:tc>
        <w:tc>
          <w:tcPr>
            <w:tcW w:w="716" w:type="dxa"/>
            <w:vMerge/>
            <w:tcBorders>
              <w:left w:val="single" w:sz="0" w:space="0" w:color="auto"/>
              <w:bottom w:val="single" w:sz="0" w:space="0" w:color="auto"/>
              <w:right w:val="single" w:sz="0" w:space="0" w:color="auto"/>
            </w:tcBorders>
            <w:vAlign w:val="center"/>
          </w:tcPr>
          <w:p w14:paraId="2A01D7A3" w14:textId="77777777" w:rsidR="00A7404B" w:rsidRDefault="00A7404B"/>
        </w:tc>
        <w:tc>
          <w:tcPr>
            <w:tcW w:w="667" w:type="dxa"/>
            <w:vMerge/>
            <w:tcBorders>
              <w:left w:val="single" w:sz="0" w:space="0" w:color="auto"/>
              <w:bottom w:val="single" w:sz="0" w:space="0" w:color="auto"/>
              <w:right w:val="single" w:sz="0" w:space="0" w:color="auto"/>
            </w:tcBorders>
            <w:vAlign w:val="center"/>
          </w:tcPr>
          <w:p w14:paraId="43C08F94" w14:textId="77777777" w:rsidR="00A7404B" w:rsidRDefault="00A7404B"/>
        </w:tc>
      </w:tr>
      <w:tr w:rsidR="23C77BED" w14:paraId="3CCFFA7B" w14:textId="77777777" w:rsidTr="23C77BED">
        <w:trPr>
          <w:trHeight w:val="360"/>
        </w:trPr>
        <w:tc>
          <w:tcPr>
            <w:tcW w:w="1267" w:type="dxa"/>
            <w:tcBorders>
              <w:top w:val="nil"/>
              <w:left w:val="single" w:sz="8" w:space="0" w:color="auto"/>
              <w:bottom w:val="single" w:sz="8" w:space="0" w:color="auto"/>
              <w:right w:val="single" w:sz="8" w:space="0" w:color="auto"/>
            </w:tcBorders>
            <w:vAlign w:val="center"/>
          </w:tcPr>
          <w:p w14:paraId="4EBD3BC9" w14:textId="300F6449" w:rsidR="23C77BED" w:rsidRDefault="23C77BED" w:rsidP="23C77BED">
            <w:pPr>
              <w:spacing w:after="0"/>
              <w:jc w:val="both"/>
            </w:pPr>
            <w:r w:rsidRPr="23C77BED">
              <w:rPr>
                <w:rFonts w:ascii="PP Telegraf" w:eastAsia="PP Telegraf" w:hAnsi="PP Telegraf" w:cs="PP Telegraf"/>
                <w:color w:val="1D1D1B"/>
                <w:sz w:val="16"/>
                <w:szCs w:val="16"/>
              </w:rPr>
              <w:t xml:space="preserve">États-Unis </w:t>
            </w:r>
          </w:p>
        </w:tc>
        <w:tc>
          <w:tcPr>
            <w:tcW w:w="750" w:type="dxa"/>
            <w:tcBorders>
              <w:top w:val="nil"/>
              <w:left w:val="single" w:sz="8" w:space="0" w:color="auto"/>
              <w:bottom w:val="single" w:sz="8" w:space="0" w:color="auto"/>
              <w:right w:val="single" w:sz="8" w:space="0" w:color="auto"/>
            </w:tcBorders>
            <w:vAlign w:val="center"/>
          </w:tcPr>
          <w:p w14:paraId="468A99F0" w14:textId="5B40B39D" w:rsidR="23C77BED" w:rsidRDefault="23C77BED" w:rsidP="23C77BED">
            <w:pPr>
              <w:spacing w:after="0"/>
              <w:jc w:val="both"/>
            </w:pPr>
            <w:r w:rsidRPr="23C77BED">
              <w:rPr>
                <w:rFonts w:ascii="PP Telegraf" w:eastAsia="PP Telegraf" w:hAnsi="PP Telegraf" w:cs="PP Telegraf"/>
                <w:color w:val="1D1D1B"/>
                <w:sz w:val="16"/>
                <w:szCs w:val="16"/>
              </w:rPr>
              <w:t xml:space="preserve">184 </w:t>
            </w:r>
          </w:p>
        </w:tc>
        <w:tc>
          <w:tcPr>
            <w:tcW w:w="526" w:type="dxa"/>
            <w:tcBorders>
              <w:top w:val="nil"/>
              <w:left w:val="single" w:sz="8" w:space="0" w:color="auto"/>
              <w:bottom w:val="single" w:sz="8" w:space="0" w:color="auto"/>
              <w:right w:val="single" w:sz="8" w:space="0" w:color="auto"/>
            </w:tcBorders>
            <w:vAlign w:val="center"/>
          </w:tcPr>
          <w:p w14:paraId="12D4967F" w14:textId="100E57D7" w:rsidR="23C77BED" w:rsidRDefault="23C77BED" w:rsidP="23C77BED">
            <w:pPr>
              <w:spacing w:after="0"/>
              <w:jc w:val="both"/>
            </w:pPr>
            <w:r w:rsidRPr="23C77BED">
              <w:rPr>
                <w:rFonts w:ascii="PP Telegraf" w:eastAsia="PP Telegraf" w:hAnsi="PP Telegraf" w:cs="PP Telegraf"/>
                <w:color w:val="00B050"/>
                <w:sz w:val="16"/>
                <w:szCs w:val="16"/>
              </w:rPr>
              <w:t xml:space="preserve">22 </w:t>
            </w:r>
          </w:p>
        </w:tc>
        <w:tc>
          <w:tcPr>
            <w:tcW w:w="720" w:type="dxa"/>
            <w:tcBorders>
              <w:top w:val="nil"/>
              <w:left w:val="single" w:sz="8" w:space="0" w:color="auto"/>
              <w:bottom w:val="single" w:sz="8" w:space="0" w:color="auto"/>
              <w:right w:val="single" w:sz="8" w:space="0" w:color="auto"/>
            </w:tcBorders>
            <w:vAlign w:val="center"/>
          </w:tcPr>
          <w:p w14:paraId="2145DEFC" w14:textId="21190E47" w:rsidR="23C77BED" w:rsidRDefault="23C77BED" w:rsidP="23C77BED">
            <w:pPr>
              <w:spacing w:after="0"/>
              <w:jc w:val="both"/>
            </w:pPr>
            <w:r w:rsidRPr="23C77BED">
              <w:rPr>
                <w:rFonts w:ascii="PP Telegraf" w:eastAsia="PP Telegraf" w:hAnsi="PP Telegraf" w:cs="PP Telegraf"/>
                <w:color w:val="FFC000"/>
                <w:sz w:val="16"/>
                <w:szCs w:val="16"/>
              </w:rPr>
              <w:t xml:space="preserve">38 </w:t>
            </w:r>
          </w:p>
        </w:tc>
        <w:tc>
          <w:tcPr>
            <w:tcW w:w="720" w:type="dxa"/>
            <w:tcBorders>
              <w:top w:val="nil"/>
              <w:left w:val="single" w:sz="8" w:space="0" w:color="auto"/>
              <w:bottom w:val="single" w:sz="8" w:space="0" w:color="auto"/>
              <w:right w:val="single" w:sz="8" w:space="0" w:color="auto"/>
            </w:tcBorders>
            <w:vAlign w:val="center"/>
          </w:tcPr>
          <w:p w14:paraId="05F41BD9" w14:textId="395F43CF" w:rsidR="23C77BED" w:rsidRDefault="23C77BED" w:rsidP="23C77BED">
            <w:pPr>
              <w:spacing w:after="0"/>
              <w:jc w:val="both"/>
            </w:pPr>
            <w:r w:rsidRPr="23C77BED">
              <w:rPr>
                <w:rFonts w:ascii="PP Telegraf" w:eastAsia="PP Telegraf" w:hAnsi="PP Telegraf" w:cs="PP Telegraf"/>
                <w:color w:val="C00000"/>
                <w:sz w:val="16"/>
                <w:szCs w:val="16"/>
              </w:rPr>
              <w:t xml:space="preserve">121 </w:t>
            </w:r>
          </w:p>
        </w:tc>
        <w:tc>
          <w:tcPr>
            <w:tcW w:w="638" w:type="dxa"/>
            <w:tcBorders>
              <w:top w:val="nil"/>
              <w:left w:val="single" w:sz="8" w:space="0" w:color="auto"/>
              <w:bottom w:val="single" w:sz="8" w:space="0" w:color="auto"/>
              <w:right w:val="single" w:sz="8" w:space="0" w:color="auto"/>
            </w:tcBorders>
            <w:vAlign w:val="center"/>
          </w:tcPr>
          <w:p w14:paraId="2B479D4A" w14:textId="7A31B89B" w:rsidR="23C77BED" w:rsidRDefault="23C77BED" w:rsidP="23C77BED">
            <w:pPr>
              <w:spacing w:after="0"/>
              <w:jc w:val="both"/>
            </w:pPr>
            <w:r w:rsidRPr="23C77BED">
              <w:rPr>
                <w:rFonts w:ascii="PP Telegraf" w:eastAsia="PP Telegraf" w:hAnsi="PP Telegraf" w:cs="PP Telegraf"/>
                <w:color w:val="0070C0"/>
                <w:sz w:val="16"/>
                <w:szCs w:val="16"/>
              </w:rPr>
              <w:t xml:space="preserve">3 </w:t>
            </w:r>
          </w:p>
        </w:tc>
        <w:tc>
          <w:tcPr>
            <w:tcW w:w="2582" w:type="dxa"/>
            <w:tcBorders>
              <w:top w:val="single" w:sz="8" w:space="0" w:color="auto"/>
              <w:left w:val="single" w:sz="8" w:space="0" w:color="auto"/>
              <w:bottom w:val="single" w:sz="6" w:space="0" w:color="auto"/>
              <w:right w:val="single" w:sz="6" w:space="0" w:color="auto"/>
            </w:tcBorders>
            <w:shd w:val="clear" w:color="auto" w:fill="E9E9E7"/>
            <w:vAlign w:val="center"/>
          </w:tcPr>
          <w:p w14:paraId="01BB306F" w14:textId="657AEC4C" w:rsidR="23C77BED" w:rsidRDefault="23C77BED" w:rsidP="23C77BED">
            <w:pPr>
              <w:spacing w:after="0"/>
              <w:jc w:val="both"/>
            </w:pPr>
            <w:r w:rsidRPr="23C77BED">
              <w:rPr>
                <w:rFonts w:ascii="PP Telegraf" w:eastAsia="PP Telegraf" w:hAnsi="PP Telegraf" w:cs="PP Telegraf"/>
                <w:color w:val="1D1D1B"/>
                <w:sz w:val="16"/>
                <w:szCs w:val="16"/>
              </w:rPr>
              <w:t xml:space="preserve">MIT </w:t>
            </w:r>
          </w:p>
        </w:tc>
        <w:tc>
          <w:tcPr>
            <w:tcW w:w="681" w:type="dxa"/>
            <w:tcBorders>
              <w:top w:val="single" w:sz="8" w:space="0" w:color="auto"/>
              <w:left w:val="single" w:sz="6" w:space="0" w:color="auto"/>
              <w:bottom w:val="single" w:sz="6" w:space="0" w:color="auto"/>
              <w:right w:val="single" w:sz="6" w:space="0" w:color="auto"/>
            </w:tcBorders>
            <w:shd w:val="clear" w:color="auto" w:fill="E9E9E7"/>
            <w:vAlign w:val="center"/>
          </w:tcPr>
          <w:p w14:paraId="6D5C260F" w14:textId="4F0A9D2E" w:rsidR="23C77BED" w:rsidRDefault="23C77BED" w:rsidP="23C77BED">
            <w:pPr>
              <w:spacing w:after="0"/>
              <w:jc w:val="both"/>
            </w:pPr>
            <w:r w:rsidRPr="23C77BED">
              <w:rPr>
                <w:rFonts w:ascii="PP Telegraf" w:eastAsia="PP Telegraf" w:hAnsi="PP Telegraf" w:cs="PP Telegraf"/>
                <w:color w:val="1D1D1B"/>
                <w:sz w:val="16"/>
                <w:szCs w:val="16"/>
              </w:rPr>
              <w:t xml:space="preserve">1 </w:t>
            </w:r>
          </w:p>
        </w:tc>
        <w:tc>
          <w:tcPr>
            <w:tcW w:w="615" w:type="dxa"/>
            <w:tcBorders>
              <w:top w:val="nil"/>
              <w:left w:val="single" w:sz="6" w:space="0" w:color="auto"/>
              <w:bottom w:val="single" w:sz="8" w:space="0" w:color="auto"/>
              <w:right w:val="single" w:sz="8" w:space="0" w:color="auto"/>
            </w:tcBorders>
            <w:vAlign w:val="center"/>
          </w:tcPr>
          <w:p w14:paraId="6BE98C6B" w14:textId="32CCD10E" w:rsidR="23C77BED" w:rsidRDefault="23C77BED" w:rsidP="23C77BED">
            <w:pPr>
              <w:spacing w:after="0"/>
              <w:jc w:val="both"/>
            </w:pPr>
            <w:r w:rsidRPr="23C77BED">
              <w:rPr>
                <w:rFonts w:ascii="PP Telegraf" w:eastAsia="PP Telegraf" w:hAnsi="PP Telegraf" w:cs="PP Telegraf"/>
                <w:color w:val="1D1D1B"/>
                <w:sz w:val="16"/>
                <w:szCs w:val="16"/>
              </w:rPr>
              <w:t xml:space="preserve">14 </w:t>
            </w:r>
          </w:p>
        </w:tc>
        <w:tc>
          <w:tcPr>
            <w:tcW w:w="750" w:type="dxa"/>
            <w:tcBorders>
              <w:top w:val="nil"/>
              <w:left w:val="single" w:sz="8" w:space="0" w:color="auto"/>
              <w:bottom w:val="single" w:sz="8" w:space="0" w:color="auto"/>
              <w:right w:val="single" w:sz="8" w:space="0" w:color="auto"/>
            </w:tcBorders>
            <w:vAlign w:val="center"/>
          </w:tcPr>
          <w:p w14:paraId="13B56E34" w14:textId="2D3E8BAE" w:rsidR="23C77BED" w:rsidRDefault="23C77BED" w:rsidP="23C77BED">
            <w:pPr>
              <w:spacing w:after="0"/>
              <w:jc w:val="both"/>
            </w:pPr>
            <w:r w:rsidRPr="23C77BED">
              <w:rPr>
                <w:rFonts w:ascii="PP Telegraf" w:eastAsia="PP Telegraf" w:hAnsi="PP Telegraf" w:cs="PP Telegraf"/>
                <w:color w:val="1D1D1B"/>
                <w:sz w:val="16"/>
                <w:szCs w:val="16"/>
              </w:rPr>
              <w:t xml:space="preserve">26 </w:t>
            </w:r>
          </w:p>
        </w:tc>
        <w:tc>
          <w:tcPr>
            <w:tcW w:w="716" w:type="dxa"/>
            <w:tcBorders>
              <w:top w:val="nil"/>
              <w:left w:val="single" w:sz="8" w:space="0" w:color="auto"/>
              <w:bottom w:val="single" w:sz="8" w:space="0" w:color="auto"/>
              <w:right w:val="single" w:sz="8" w:space="0" w:color="auto"/>
            </w:tcBorders>
            <w:vAlign w:val="center"/>
          </w:tcPr>
          <w:p w14:paraId="0513F788" w14:textId="1608C049" w:rsidR="23C77BED" w:rsidRDefault="23C77BED" w:rsidP="23C77BED">
            <w:pPr>
              <w:spacing w:after="0"/>
              <w:jc w:val="both"/>
            </w:pPr>
            <w:r w:rsidRPr="23C77BED">
              <w:rPr>
                <w:rFonts w:ascii="PP Telegraf" w:eastAsia="PP Telegraf" w:hAnsi="PP Telegraf" w:cs="PP Telegraf"/>
                <w:color w:val="1D1D1B"/>
                <w:sz w:val="16"/>
                <w:szCs w:val="16"/>
              </w:rPr>
              <w:t xml:space="preserve">38 </w:t>
            </w:r>
          </w:p>
        </w:tc>
        <w:tc>
          <w:tcPr>
            <w:tcW w:w="667" w:type="dxa"/>
            <w:tcBorders>
              <w:top w:val="nil"/>
              <w:left w:val="single" w:sz="8" w:space="0" w:color="auto"/>
              <w:bottom w:val="single" w:sz="8" w:space="0" w:color="auto"/>
              <w:right w:val="single" w:sz="8" w:space="0" w:color="auto"/>
            </w:tcBorders>
            <w:vAlign w:val="center"/>
          </w:tcPr>
          <w:p w14:paraId="43BCCD84" w14:textId="418A3D14" w:rsidR="23C77BED" w:rsidRDefault="23C77BED" w:rsidP="23C77BED">
            <w:pPr>
              <w:spacing w:after="0"/>
              <w:jc w:val="both"/>
            </w:pPr>
            <w:r w:rsidRPr="23C77BED">
              <w:rPr>
                <w:rFonts w:ascii="PP Telegraf" w:eastAsia="PP Telegraf" w:hAnsi="PP Telegraf" w:cs="PP Telegraf"/>
                <w:color w:val="1D1D1B"/>
                <w:sz w:val="16"/>
                <w:szCs w:val="16"/>
              </w:rPr>
              <w:t xml:space="preserve">68 </w:t>
            </w:r>
          </w:p>
        </w:tc>
      </w:tr>
      <w:tr w:rsidR="23C77BED" w14:paraId="7FC4E5DD" w14:textId="77777777" w:rsidTr="23C77BED">
        <w:trPr>
          <w:trHeight w:val="360"/>
        </w:trPr>
        <w:tc>
          <w:tcPr>
            <w:tcW w:w="1267" w:type="dxa"/>
            <w:tcBorders>
              <w:top w:val="single" w:sz="8" w:space="0" w:color="auto"/>
              <w:left w:val="single" w:sz="6" w:space="0" w:color="auto"/>
              <w:bottom w:val="single" w:sz="6" w:space="0" w:color="auto"/>
              <w:right w:val="single" w:sz="6" w:space="0" w:color="auto"/>
            </w:tcBorders>
            <w:vAlign w:val="center"/>
          </w:tcPr>
          <w:p w14:paraId="51571E95" w14:textId="1A29569E" w:rsidR="23C77BED" w:rsidRDefault="23C77BED" w:rsidP="23C77BED">
            <w:pPr>
              <w:spacing w:after="0"/>
              <w:jc w:val="both"/>
            </w:pPr>
            <w:r w:rsidRPr="23C77BED">
              <w:rPr>
                <w:rFonts w:ascii="PP Telegraf" w:eastAsia="PP Telegraf" w:hAnsi="PP Telegraf" w:cs="PP Telegraf"/>
                <w:color w:val="1D1D1B"/>
                <w:sz w:val="16"/>
                <w:szCs w:val="16"/>
              </w:rPr>
              <w:t xml:space="preserve">Royaume-Uni </w:t>
            </w:r>
          </w:p>
        </w:tc>
        <w:tc>
          <w:tcPr>
            <w:tcW w:w="750" w:type="dxa"/>
            <w:tcBorders>
              <w:top w:val="single" w:sz="8" w:space="0" w:color="auto"/>
              <w:left w:val="single" w:sz="6" w:space="0" w:color="auto"/>
              <w:bottom w:val="single" w:sz="6" w:space="0" w:color="auto"/>
              <w:right w:val="single" w:sz="6" w:space="0" w:color="auto"/>
            </w:tcBorders>
            <w:vAlign w:val="center"/>
          </w:tcPr>
          <w:p w14:paraId="66CE4210" w14:textId="3751A4D7" w:rsidR="23C77BED" w:rsidRDefault="23C77BED" w:rsidP="23C77BED">
            <w:pPr>
              <w:spacing w:after="0"/>
              <w:jc w:val="both"/>
            </w:pPr>
            <w:r w:rsidRPr="23C77BED">
              <w:rPr>
                <w:rFonts w:ascii="PP Telegraf" w:eastAsia="PP Telegraf" w:hAnsi="PP Telegraf" w:cs="PP Telegraf"/>
                <w:color w:val="1D1D1B"/>
                <w:sz w:val="16"/>
                <w:szCs w:val="16"/>
              </w:rPr>
              <w:t xml:space="preserve">93 </w:t>
            </w:r>
          </w:p>
        </w:tc>
        <w:tc>
          <w:tcPr>
            <w:tcW w:w="526" w:type="dxa"/>
            <w:tcBorders>
              <w:top w:val="single" w:sz="8" w:space="0" w:color="auto"/>
              <w:left w:val="single" w:sz="6" w:space="0" w:color="auto"/>
              <w:bottom w:val="single" w:sz="6" w:space="0" w:color="auto"/>
              <w:right w:val="single" w:sz="6" w:space="0" w:color="auto"/>
            </w:tcBorders>
            <w:vAlign w:val="center"/>
          </w:tcPr>
          <w:p w14:paraId="23B929B9" w14:textId="03F40D0C" w:rsidR="23C77BED" w:rsidRDefault="23C77BED" w:rsidP="23C77BED">
            <w:pPr>
              <w:spacing w:after="0"/>
              <w:jc w:val="both"/>
            </w:pPr>
            <w:r w:rsidRPr="23C77BED">
              <w:rPr>
                <w:rFonts w:ascii="PP Telegraf" w:eastAsia="PP Telegraf" w:hAnsi="PP Telegraf" w:cs="PP Telegraf"/>
                <w:color w:val="00B050"/>
                <w:sz w:val="16"/>
                <w:szCs w:val="16"/>
              </w:rPr>
              <w:t xml:space="preserve">31 </w:t>
            </w:r>
          </w:p>
        </w:tc>
        <w:tc>
          <w:tcPr>
            <w:tcW w:w="720" w:type="dxa"/>
            <w:tcBorders>
              <w:top w:val="single" w:sz="8" w:space="0" w:color="auto"/>
              <w:left w:val="single" w:sz="6" w:space="0" w:color="auto"/>
              <w:bottom w:val="single" w:sz="6" w:space="0" w:color="auto"/>
              <w:right w:val="single" w:sz="6" w:space="0" w:color="auto"/>
            </w:tcBorders>
            <w:vAlign w:val="center"/>
          </w:tcPr>
          <w:p w14:paraId="38509C15" w14:textId="1377669A" w:rsidR="23C77BED" w:rsidRDefault="23C77BED" w:rsidP="23C77BED">
            <w:pPr>
              <w:spacing w:after="0"/>
              <w:jc w:val="both"/>
            </w:pPr>
            <w:r w:rsidRPr="23C77BED">
              <w:rPr>
                <w:rFonts w:ascii="PP Telegraf" w:eastAsia="PP Telegraf" w:hAnsi="PP Telegraf" w:cs="PP Telegraf"/>
                <w:color w:val="FFC000"/>
                <w:sz w:val="16"/>
                <w:szCs w:val="16"/>
              </w:rPr>
              <w:t xml:space="preserve">20 </w:t>
            </w:r>
          </w:p>
        </w:tc>
        <w:tc>
          <w:tcPr>
            <w:tcW w:w="720" w:type="dxa"/>
            <w:tcBorders>
              <w:top w:val="single" w:sz="8" w:space="0" w:color="auto"/>
              <w:left w:val="single" w:sz="6" w:space="0" w:color="auto"/>
              <w:bottom w:val="single" w:sz="6" w:space="0" w:color="auto"/>
              <w:right w:val="single" w:sz="6" w:space="0" w:color="auto"/>
            </w:tcBorders>
            <w:vAlign w:val="center"/>
          </w:tcPr>
          <w:p w14:paraId="4794E470" w14:textId="7C8A172F" w:rsidR="23C77BED" w:rsidRDefault="23C77BED" w:rsidP="23C77BED">
            <w:pPr>
              <w:spacing w:after="0"/>
              <w:jc w:val="both"/>
            </w:pPr>
            <w:r w:rsidRPr="23C77BED">
              <w:rPr>
                <w:rFonts w:ascii="PP Telegraf" w:eastAsia="PP Telegraf" w:hAnsi="PP Telegraf" w:cs="PP Telegraf"/>
                <w:color w:val="C00000"/>
                <w:sz w:val="16"/>
                <w:szCs w:val="16"/>
              </w:rPr>
              <w:t xml:space="preserve">38 </w:t>
            </w:r>
          </w:p>
        </w:tc>
        <w:tc>
          <w:tcPr>
            <w:tcW w:w="638" w:type="dxa"/>
            <w:tcBorders>
              <w:top w:val="single" w:sz="8" w:space="0" w:color="auto"/>
              <w:left w:val="single" w:sz="6" w:space="0" w:color="auto"/>
              <w:bottom w:val="single" w:sz="6" w:space="0" w:color="auto"/>
              <w:right w:val="single" w:sz="6" w:space="0" w:color="auto"/>
            </w:tcBorders>
            <w:vAlign w:val="center"/>
          </w:tcPr>
          <w:p w14:paraId="5D838FEB" w14:textId="52FB9C81" w:rsidR="23C77BED" w:rsidRDefault="23C77BED" w:rsidP="23C77BED">
            <w:pPr>
              <w:spacing w:after="0"/>
              <w:jc w:val="both"/>
            </w:pPr>
            <w:r w:rsidRPr="23C77BED">
              <w:rPr>
                <w:rFonts w:ascii="PP Telegraf" w:eastAsia="PP Telegraf" w:hAnsi="PP Telegraf" w:cs="PP Telegraf"/>
                <w:color w:val="0070C0"/>
                <w:sz w:val="16"/>
                <w:szCs w:val="16"/>
              </w:rPr>
              <w:t xml:space="preserve">4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43F2DFD7" w14:textId="309D8A73" w:rsidR="23C77BED" w:rsidRDefault="23C77BED" w:rsidP="23C77BED">
            <w:pPr>
              <w:spacing w:after="0"/>
              <w:jc w:val="both"/>
            </w:pPr>
            <w:r w:rsidRPr="23C77BED">
              <w:rPr>
                <w:rFonts w:ascii="PP Telegraf" w:eastAsia="PP Telegraf" w:hAnsi="PP Telegraf" w:cs="PP Telegraf"/>
                <w:color w:val="1D1D1B"/>
                <w:sz w:val="16"/>
                <w:szCs w:val="16"/>
              </w:rPr>
              <w:t xml:space="preserve">Imperial College London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20CF9D33" w14:textId="13DA2F08" w:rsidR="23C77BED" w:rsidRDefault="23C77BED" w:rsidP="23C77BED">
            <w:pPr>
              <w:spacing w:after="0"/>
              <w:jc w:val="both"/>
            </w:pPr>
            <w:r w:rsidRPr="23C77BED">
              <w:rPr>
                <w:rFonts w:ascii="PP Telegraf" w:eastAsia="PP Telegraf" w:hAnsi="PP Telegraf" w:cs="PP Telegraf"/>
                <w:color w:val="1D1D1B"/>
                <w:sz w:val="16"/>
                <w:szCs w:val="16"/>
              </w:rPr>
              <w:t xml:space="preserve">2 </w:t>
            </w:r>
          </w:p>
        </w:tc>
        <w:tc>
          <w:tcPr>
            <w:tcW w:w="615" w:type="dxa"/>
            <w:tcBorders>
              <w:top w:val="single" w:sz="8" w:space="0" w:color="auto"/>
              <w:left w:val="single" w:sz="6" w:space="0" w:color="auto"/>
              <w:bottom w:val="single" w:sz="6" w:space="0" w:color="auto"/>
              <w:right w:val="single" w:sz="6" w:space="0" w:color="auto"/>
            </w:tcBorders>
            <w:vAlign w:val="center"/>
          </w:tcPr>
          <w:p w14:paraId="7D01BFEB" w14:textId="0CE6F77B" w:rsidR="23C77BED" w:rsidRDefault="23C77BED" w:rsidP="23C77BED">
            <w:pPr>
              <w:spacing w:after="0"/>
              <w:jc w:val="both"/>
            </w:pPr>
            <w:r w:rsidRPr="23C77BED">
              <w:rPr>
                <w:rFonts w:ascii="PP Telegraf" w:eastAsia="PP Telegraf" w:hAnsi="PP Telegraf" w:cs="PP Telegraf"/>
                <w:color w:val="1D1D1B"/>
                <w:sz w:val="16"/>
                <w:szCs w:val="16"/>
              </w:rPr>
              <w:t xml:space="preserve">7 </w:t>
            </w:r>
          </w:p>
        </w:tc>
        <w:tc>
          <w:tcPr>
            <w:tcW w:w="750" w:type="dxa"/>
            <w:tcBorders>
              <w:top w:val="single" w:sz="8" w:space="0" w:color="auto"/>
              <w:left w:val="single" w:sz="6" w:space="0" w:color="auto"/>
              <w:bottom w:val="single" w:sz="6" w:space="0" w:color="auto"/>
              <w:right w:val="single" w:sz="6" w:space="0" w:color="auto"/>
            </w:tcBorders>
            <w:vAlign w:val="center"/>
          </w:tcPr>
          <w:p w14:paraId="444F8617" w14:textId="7E2786FB" w:rsidR="23C77BED" w:rsidRDefault="23C77BED" w:rsidP="23C77BED">
            <w:pPr>
              <w:spacing w:after="0"/>
              <w:jc w:val="both"/>
            </w:pPr>
            <w:r w:rsidRPr="23C77BED">
              <w:rPr>
                <w:rFonts w:ascii="PP Telegraf" w:eastAsia="PP Telegraf" w:hAnsi="PP Telegraf" w:cs="PP Telegraf"/>
                <w:color w:val="1D1D1B"/>
                <w:sz w:val="16"/>
                <w:szCs w:val="16"/>
              </w:rPr>
              <w:t xml:space="preserve">16 </w:t>
            </w:r>
          </w:p>
        </w:tc>
        <w:tc>
          <w:tcPr>
            <w:tcW w:w="716" w:type="dxa"/>
            <w:tcBorders>
              <w:top w:val="single" w:sz="8" w:space="0" w:color="auto"/>
              <w:left w:val="single" w:sz="6" w:space="0" w:color="auto"/>
              <w:bottom w:val="single" w:sz="6" w:space="0" w:color="auto"/>
              <w:right w:val="single" w:sz="6" w:space="0" w:color="auto"/>
            </w:tcBorders>
            <w:vAlign w:val="center"/>
          </w:tcPr>
          <w:p w14:paraId="27CA7B8C" w14:textId="440159EC" w:rsidR="23C77BED" w:rsidRDefault="23C77BED" w:rsidP="23C77BED">
            <w:pPr>
              <w:spacing w:after="0"/>
              <w:jc w:val="both"/>
            </w:pPr>
            <w:r w:rsidRPr="23C77BED">
              <w:rPr>
                <w:rFonts w:ascii="PP Telegraf" w:eastAsia="PP Telegraf" w:hAnsi="PP Telegraf" w:cs="PP Telegraf"/>
                <w:color w:val="1D1D1B"/>
                <w:sz w:val="16"/>
                <w:szCs w:val="16"/>
              </w:rPr>
              <w:t xml:space="preserve">28 </w:t>
            </w:r>
          </w:p>
        </w:tc>
        <w:tc>
          <w:tcPr>
            <w:tcW w:w="667" w:type="dxa"/>
            <w:tcBorders>
              <w:top w:val="single" w:sz="8" w:space="0" w:color="auto"/>
              <w:left w:val="single" w:sz="6" w:space="0" w:color="auto"/>
              <w:bottom w:val="single" w:sz="6" w:space="0" w:color="auto"/>
              <w:right w:val="single" w:sz="6" w:space="0" w:color="auto"/>
            </w:tcBorders>
            <w:vAlign w:val="center"/>
          </w:tcPr>
          <w:p w14:paraId="4EC3AC64" w14:textId="368FBAED" w:rsidR="23C77BED" w:rsidRDefault="23C77BED" w:rsidP="23C77BED">
            <w:pPr>
              <w:spacing w:after="0"/>
              <w:jc w:val="both"/>
            </w:pPr>
            <w:r w:rsidRPr="23C77BED">
              <w:rPr>
                <w:rFonts w:ascii="PP Telegraf" w:eastAsia="PP Telegraf" w:hAnsi="PP Telegraf" w:cs="PP Telegraf"/>
                <w:color w:val="1D1D1B"/>
                <w:sz w:val="16"/>
                <w:szCs w:val="16"/>
              </w:rPr>
              <w:t xml:space="preserve">48 </w:t>
            </w:r>
          </w:p>
        </w:tc>
      </w:tr>
      <w:tr w:rsidR="23C77BED" w14:paraId="57A829D5"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22D9E150" w14:textId="661C179C" w:rsidR="23C77BED" w:rsidRDefault="23C77BED" w:rsidP="23C77BED">
            <w:pPr>
              <w:spacing w:after="0"/>
              <w:jc w:val="both"/>
            </w:pPr>
            <w:r w:rsidRPr="23C77BED">
              <w:rPr>
                <w:rFonts w:ascii="PP Telegraf" w:eastAsia="PP Telegraf" w:hAnsi="PP Telegraf" w:cs="PP Telegraf"/>
                <w:color w:val="1D1D1B"/>
                <w:sz w:val="16"/>
                <w:szCs w:val="16"/>
              </w:rPr>
              <w:t xml:space="preserve">Chine continentale </w:t>
            </w:r>
          </w:p>
        </w:tc>
        <w:tc>
          <w:tcPr>
            <w:tcW w:w="750" w:type="dxa"/>
            <w:tcBorders>
              <w:top w:val="single" w:sz="6" w:space="0" w:color="auto"/>
              <w:left w:val="single" w:sz="6" w:space="0" w:color="auto"/>
              <w:bottom w:val="single" w:sz="6" w:space="0" w:color="auto"/>
              <w:right w:val="single" w:sz="6" w:space="0" w:color="auto"/>
            </w:tcBorders>
            <w:vAlign w:val="center"/>
          </w:tcPr>
          <w:p w14:paraId="342A0EA8" w14:textId="364B9553" w:rsidR="23C77BED" w:rsidRDefault="23C77BED" w:rsidP="23C77BED">
            <w:pPr>
              <w:spacing w:after="0"/>
              <w:jc w:val="both"/>
            </w:pPr>
            <w:r w:rsidRPr="23C77BED">
              <w:rPr>
                <w:rFonts w:ascii="PP Telegraf" w:eastAsia="PP Telegraf" w:hAnsi="PP Telegraf" w:cs="PP Telegraf"/>
                <w:color w:val="1D1D1B"/>
                <w:sz w:val="16"/>
                <w:szCs w:val="16"/>
              </w:rPr>
              <w:t xml:space="preserve">85 </w:t>
            </w:r>
          </w:p>
        </w:tc>
        <w:tc>
          <w:tcPr>
            <w:tcW w:w="526" w:type="dxa"/>
            <w:tcBorders>
              <w:top w:val="single" w:sz="6" w:space="0" w:color="auto"/>
              <w:left w:val="single" w:sz="6" w:space="0" w:color="auto"/>
              <w:bottom w:val="single" w:sz="6" w:space="0" w:color="auto"/>
              <w:right w:val="single" w:sz="6" w:space="0" w:color="auto"/>
            </w:tcBorders>
            <w:vAlign w:val="center"/>
          </w:tcPr>
          <w:p w14:paraId="0E17F551" w14:textId="702186DD" w:rsidR="23C77BED" w:rsidRDefault="23C77BED" w:rsidP="23C77BED">
            <w:pPr>
              <w:spacing w:after="0"/>
              <w:jc w:val="both"/>
            </w:pPr>
            <w:r w:rsidRPr="23C77BED">
              <w:rPr>
                <w:rFonts w:ascii="PP Telegraf" w:eastAsia="PP Telegraf" w:hAnsi="PP Telegraf" w:cs="PP Telegraf"/>
                <w:color w:val="00B050"/>
                <w:sz w:val="16"/>
                <w:szCs w:val="16"/>
              </w:rPr>
              <w:t xml:space="preserve">52 </w:t>
            </w:r>
          </w:p>
        </w:tc>
        <w:tc>
          <w:tcPr>
            <w:tcW w:w="720" w:type="dxa"/>
            <w:tcBorders>
              <w:top w:val="single" w:sz="6" w:space="0" w:color="auto"/>
              <w:left w:val="single" w:sz="6" w:space="0" w:color="auto"/>
              <w:bottom w:val="single" w:sz="6" w:space="0" w:color="auto"/>
              <w:right w:val="single" w:sz="6" w:space="0" w:color="auto"/>
            </w:tcBorders>
            <w:vAlign w:val="center"/>
          </w:tcPr>
          <w:p w14:paraId="23E426C2" w14:textId="1611BBA4" w:rsidR="23C77BED" w:rsidRDefault="23C77BED" w:rsidP="23C77BED">
            <w:pPr>
              <w:spacing w:after="0"/>
              <w:jc w:val="both"/>
            </w:pPr>
            <w:r w:rsidRPr="23C77BED">
              <w:rPr>
                <w:rFonts w:ascii="PP Telegraf" w:eastAsia="PP Telegraf" w:hAnsi="PP Telegraf" w:cs="PP Telegraf"/>
                <w:color w:val="FFC000"/>
                <w:sz w:val="16"/>
                <w:szCs w:val="16"/>
              </w:rPr>
              <w:t xml:space="preserve">10 </w:t>
            </w:r>
          </w:p>
        </w:tc>
        <w:tc>
          <w:tcPr>
            <w:tcW w:w="720" w:type="dxa"/>
            <w:tcBorders>
              <w:top w:val="single" w:sz="6" w:space="0" w:color="auto"/>
              <w:left w:val="single" w:sz="6" w:space="0" w:color="auto"/>
              <w:bottom w:val="single" w:sz="6" w:space="0" w:color="auto"/>
              <w:right w:val="single" w:sz="6" w:space="0" w:color="auto"/>
            </w:tcBorders>
            <w:vAlign w:val="center"/>
          </w:tcPr>
          <w:p w14:paraId="5400261B" w14:textId="7E6D1A5E" w:rsidR="23C77BED" w:rsidRDefault="23C77BED" w:rsidP="23C77BED">
            <w:pPr>
              <w:spacing w:after="0"/>
              <w:jc w:val="both"/>
            </w:pPr>
            <w:r w:rsidRPr="23C77BED">
              <w:rPr>
                <w:rFonts w:ascii="PP Telegraf" w:eastAsia="PP Telegraf" w:hAnsi="PP Telegraf" w:cs="PP Telegraf"/>
                <w:color w:val="C00000"/>
                <w:sz w:val="16"/>
                <w:szCs w:val="16"/>
              </w:rPr>
              <w:t xml:space="preserve">10 </w:t>
            </w:r>
          </w:p>
        </w:tc>
        <w:tc>
          <w:tcPr>
            <w:tcW w:w="638" w:type="dxa"/>
            <w:tcBorders>
              <w:top w:val="single" w:sz="6" w:space="0" w:color="auto"/>
              <w:left w:val="single" w:sz="6" w:space="0" w:color="auto"/>
              <w:bottom w:val="single" w:sz="6" w:space="0" w:color="auto"/>
              <w:right w:val="single" w:sz="6" w:space="0" w:color="auto"/>
            </w:tcBorders>
            <w:vAlign w:val="center"/>
          </w:tcPr>
          <w:p w14:paraId="58D58B10" w14:textId="48EC2C48" w:rsidR="23C77BED" w:rsidRDefault="23C77BED" w:rsidP="23C77BED">
            <w:pPr>
              <w:spacing w:after="0"/>
              <w:jc w:val="both"/>
            </w:pPr>
            <w:r w:rsidRPr="23C77BED">
              <w:rPr>
                <w:rFonts w:ascii="PP Telegraf" w:eastAsia="PP Telegraf" w:hAnsi="PP Telegraf" w:cs="PP Telegraf"/>
                <w:color w:val="0070C0"/>
                <w:sz w:val="16"/>
                <w:szCs w:val="16"/>
              </w:rPr>
              <w:t xml:space="preserve">13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3853F275" w14:textId="0C64A775" w:rsidR="23C77BED" w:rsidRDefault="23C77BED" w:rsidP="23C77BED">
            <w:pPr>
              <w:spacing w:after="0"/>
              <w:jc w:val="both"/>
            </w:pPr>
            <w:r w:rsidRPr="23C77BED">
              <w:rPr>
                <w:rFonts w:ascii="PP Telegraf" w:eastAsia="PP Telegraf" w:hAnsi="PP Telegraf" w:cs="PP Telegraf"/>
                <w:color w:val="1D1D1B"/>
                <w:sz w:val="16"/>
                <w:szCs w:val="16"/>
              </w:rPr>
              <w:t xml:space="preserve">Université de Pékin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0AFA1871" w14:textId="2E8D9751" w:rsidR="23C77BED" w:rsidRDefault="23C77BED" w:rsidP="23C77BED">
            <w:pPr>
              <w:spacing w:after="0"/>
              <w:jc w:val="both"/>
            </w:pPr>
            <w:r w:rsidRPr="23C77BED">
              <w:rPr>
                <w:rFonts w:ascii="PP Telegraf" w:eastAsia="PP Telegraf" w:hAnsi="PP Telegraf" w:cs="PP Telegraf"/>
                <w:color w:val="1D1D1B"/>
                <w:sz w:val="16"/>
                <w:szCs w:val="16"/>
              </w:rPr>
              <w:t xml:space="preserve">13 </w:t>
            </w:r>
          </w:p>
        </w:tc>
        <w:tc>
          <w:tcPr>
            <w:tcW w:w="615" w:type="dxa"/>
            <w:tcBorders>
              <w:top w:val="single" w:sz="6" w:space="0" w:color="auto"/>
              <w:left w:val="single" w:sz="6" w:space="0" w:color="auto"/>
              <w:bottom w:val="single" w:sz="6" w:space="0" w:color="auto"/>
              <w:right w:val="single" w:sz="6" w:space="0" w:color="auto"/>
            </w:tcBorders>
            <w:vAlign w:val="center"/>
          </w:tcPr>
          <w:p w14:paraId="6FB48BFE" w14:textId="02E470BA" w:rsidR="23C77BED" w:rsidRDefault="23C77BED" w:rsidP="23C77BED">
            <w:pPr>
              <w:spacing w:after="0"/>
              <w:jc w:val="both"/>
            </w:pPr>
            <w:r w:rsidRPr="23C77BED">
              <w:rPr>
                <w:rFonts w:ascii="PP Telegraf" w:eastAsia="PP Telegraf" w:hAnsi="PP Telegraf" w:cs="PP Telegraf"/>
                <w:color w:val="1D1D1B"/>
                <w:sz w:val="16"/>
                <w:szCs w:val="16"/>
              </w:rPr>
              <w:t xml:space="preserve">5 </w:t>
            </w:r>
          </w:p>
        </w:tc>
        <w:tc>
          <w:tcPr>
            <w:tcW w:w="750" w:type="dxa"/>
            <w:tcBorders>
              <w:top w:val="single" w:sz="6" w:space="0" w:color="auto"/>
              <w:left w:val="single" w:sz="6" w:space="0" w:color="auto"/>
              <w:bottom w:val="single" w:sz="6" w:space="0" w:color="auto"/>
              <w:right w:val="single" w:sz="6" w:space="0" w:color="auto"/>
            </w:tcBorders>
            <w:vAlign w:val="center"/>
          </w:tcPr>
          <w:p w14:paraId="17021DA2" w14:textId="2C2EE6A2" w:rsidR="23C77BED" w:rsidRDefault="23C77BED" w:rsidP="23C77BED">
            <w:pPr>
              <w:spacing w:after="0"/>
              <w:jc w:val="both"/>
            </w:pPr>
            <w:r w:rsidRPr="23C77BED">
              <w:rPr>
                <w:rFonts w:ascii="PP Telegraf" w:eastAsia="PP Telegraf" w:hAnsi="PP Telegraf" w:cs="PP Telegraf"/>
                <w:color w:val="1D1D1B"/>
                <w:sz w:val="16"/>
                <w:szCs w:val="16"/>
              </w:rPr>
              <w:t xml:space="preserve">6 </w:t>
            </w:r>
          </w:p>
        </w:tc>
        <w:tc>
          <w:tcPr>
            <w:tcW w:w="716" w:type="dxa"/>
            <w:tcBorders>
              <w:top w:val="single" w:sz="6" w:space="0" w:color="auto"/>
              <w:left w:val="single" w:sz="6" w:space="0" w:color="auto"/>
              <w:bottom w:val="single" w:sz="6" w:space="0" w:color="auto"/>
              <w:right w:val="single" w:sz="6" w:space="0" w:color="auto"/>
            </w:tcBorders>
            <w:vAlign w:val="center"/>
          </w:tcPr>
          <w:p w14:paraId="1C111CFA" w14:textId="4D91C0C4" w:rsidR="23C77BED" w:rsidRDefault="23C77BED" w:rsidP="23C77BED">
            <w:pPr>
              <w:spacing w:after="0"/>
              <w:jc w:val="both"/>
            </w:pPr>
            <w:r w:rsidRPr="23C77BED">
              <w:rPr>
                <w:rFonts w:ascii="PP Telegraf" w:eastAsia="PP Telegraf" w:hAnsi="PP Telegraf" w:cs="PP Telegraf"/>
                <w:color w:val="1D1D1B"/>
                <w:sz w:val="16"/>
                <w:szCs w:val="16"/>
              </w:rPr>
              <w:t xml:space="preserve">10 </w:t>
            </w:r>
          </w:p>
        </w:tc>
        <w:tc>
          <w:tcPr>
            <w:tcW w:w="667" w:type="dxa"/>
            <w:tcBorders>
              <w:top w:val="single" w:sz="6" w:space="0" w:color="auto"/>
              <w:left w:val="single" w:sz="6" w:space="0" w:color="auto"/>
              <w:bottom w:val="single" w:sz="6" w:space="0" w:color="auto"/>
              <w:right w:val="single" w:sz="6" w:space="0" w:color="auto"/>
            </w:tcBorders>
            <w:vAlign w:val="center"/>
          </w:tcPr>
          <w:p w14:paraId="72176D22" w14:textId="1564493F" w:rsidR="23C77BED" w:rsidRDefault="23C77BED" w:rsidP="23C77BED">
            <w:pPr>
              <w:spacing w:after="0"/>
              <w:jc w:val="both"/>
            </w:pPr>
            <w:r w:rsidRPr="23C77BED">
              <w:rPr>
                <w:rFonts w:ascii="PP Telegraf" w:eastAsia="PP Telegraf" w:hAnsi="PP Telegraf" w:cs="PP Telegraf"/>
                <w:color w:val="1D1D1B"/>
                <w:sz w:val="16"/>
                <w:szCs w:val="16"/>
              </w:rPr>
              <w:t xml:space="preserve">38 </w:t>
            </w:r>
          </w:p>
        </w:tc>
      </w:tr>
      <w:tr w:rsidR="23C77BED" w14:paraId="30750B6C"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580457D2" w14:textId="08327527" w:rsidR="23C77BED" w:rsidRDefault="23C77BED" w:rsidP="23C77BED">
            <w:pPr>
              <w:spacing w:after="0"/>
              <w:jc w:val="both"/>
            </w:pPr>
            <w:r w:rsidRPr="23C77BED">
              <w:rPr>
                <w:rFonts w:ascii="PP Telegraf" w:eastAsia="PP Telegraf" w:hAnsi="PP Telegraf" w:cs="PP Telegraf"/>
                <w:color w:val="1D1D1B"/>
                <w:sz w:val="16"/>
                <w:szCs w:val="16"/>
              </w:rPr>
              <w:t xml:space="preserve">Allemagne </w:t>
            </w:r>
          </w:p>
        </w:tc>
        <w:tc>
          <w:tcPr>
            <w:tcW w:w="750" w:type="dxa"/>
            <w:tcBorders>
              <w:top w:val="single" w:sz="6" w:space="0" w:color="auto"/>
              <w:left w:val="single" w:sz="6" w:space="0" w:color="auto"/>
              <w:bottom w:val="single" w:sz="6" w:space="0" w:color="auto"/>
              <w:right w:val="single" w:sz="6" w:space="0" w:color="auto"/>
            </w:tcBorders>
            <w:vAlign w:val="center"/>
          </w:tcPr>
          <w:p w14:paraId="1C48E820" w14:textId="3BD102F3" w:rsidR="23C77BED" w:rsidRDefault="23C77BED" w:rsidP="23C77BED">
            <w:pPr>
              <w:spacing w:after="0"/>
              <w:jc w:val="both"/>
            </w:pPr>
            <w:r w:rsidRPr="23C77BED">
              <w:rPr>
                <w:rFonts w:ascii="PP Telegraf" w:eastAsia="PP Telegraf" w:hAnsi="PP Telegraf" w:cs="PP Telegraf"/>
                <w:color w:val="1D1D1B"/>
                <w:sz w:val="16"/>
                <w:szCs w:val="16"/>
              </w:rPr>
              <w:t xml:space="preserve">60 </w:t>
            </w:r>
          </w:p>
        </w:tc>
        <w:tc>
          <w:tcPr>
            <w:tcW w:w="526" w:type="dxa"/>
            <w:tcBorders>
              <w:top w:val="single" w:sz="6" w:space="0" w:color="auto"/>
              <w:left w:val="single" w:sz="6" w:space="0" w:color="auto"/>
              <w:bottom w:val="single" w:sz="6" w:space="0" w:color="auto"/>
              <w:right w:val="single" w:sz="6" w:space="0" w:color="auto"/>
            </w:tcBorders>
            <w:vAlign w:val="center"/>
          </w:tcPr>
          <w:p w14:paraId="119C251F" w14:textId="072FE60E" w:rsidR="23C77BED" w:rsidRDefault="23C77BED" w:rsidP="23C77BED">
            <w:pPr>
              <w:spacing w:after="0"/>
              <w:jc w:val="both"/>
            </w:pPr>
            <w:r w:rsidRPr="23C77BED">
              <w:rPr>
                <w:rFonts w:ascii="PP Telegraf" w:eastAsia="PP Telegraf" w:hAnsi="PP Telegraf" w:cs="PP Telegraf"/>
                <w:color w:val="00B050"/>
                <w:sz w:val="16"/>
                <w:szCs w:val="16"/>
              </w:rPr>
              <w:t xml:space="preserve">8 </w:t>
            </w:r>
          </w:p>
        </w:tc>
        <w:tc>
          <w:tcPr>
            <w:tcW w:w="720" w:type="dxa"/>
            <w:tcBorders>
              <w:top w:val="single" w:sz="6" w:space="0" w:color="auto"/>
              <w:left w:val="single" w:sz="6" w:space="0" w:color="auto"/>
              <w:bottom w:val="single" w:sz="6" w:space="0" w:color="auto"/>
              <w:right w:val="single" w:sz="6" w:space="0" w:color="auto"/>
            </w:tcBorders>
            <w:vAlign w:val="center"/>
          </w:tcPr>
          <w:p w14:paraId="10E48756" w14:textId="55CF9AC9" w:rsidR="23C77BED" w:rsidRDefault="23C77BED" w:rsidP="23C77BED">
            <w:pPr>
              <w:spacing w:after="0"/>
              <w:jc w:val="both"/>
            </w:pPr>
            <w:r w:rsidRPr="23C77BED">
              <w:rPr>
                <w:rFonts w:ascii="PP Telegraf" w:eastAsia="PP Telegraf" w:hAnsi="PP Telegraf" w:cs="PP Telegraf"/>
                <w:color w:val="FFC000"/>
                <w:sz w:val="16"/>
                <w:szCs w:val="16"/>
              </w:rPr>
              <w:t xml:space="preserve">3 </w:t>
            </w:r>
          </w:p>
        </w:tc>
        <w:tc>
          <w:tcPr>
            <w:tcW w:w="720" w:type="dxa"/>
            <w:tcBorders>
              <w:top w:val="single" w:sz="6" w:space="0" w:color="auto"/>
              <w:left w:val="single" w:sz="6" w:space="0" w:color="auto"/>
              <w:bottom w:val="single" w:sz="6" w:space="0" w:color="auto"/>
              <w:right w:val="single" w:sz="6" w:space="0" w:color="auto"/>
            </w:tcBorders>
            <w:vAlign w:val="center"/>
          </w:tcPr>
          <w:p w14:paraId="19219906" w14:textId="76D34845" w:rsidR="23C77BED" w:rsidRDefault="23C77BED" w:rsidP="23C77BED">
            <w:pPr>
              <w:spacing w:after="0"/>
              <w:jc w:val="both"/>
            </w:pPr>
            <w:r w:rsidRPr="23C77BED">
              <w:rPr>
                <w:rFonts w:ascii="PP Telegraf" w:eastAsia="PP Telegraf" w:hAnsi="PP Telegraf" w:cs="PP Telegraf"/>
                <w:color w:val="C00000"/>
                <w:sz w:val="16"/>
                <w:szCs w:val="16"/>
              </w:rPr>
              <w:t xml:space="preserve">38 </w:t>
            </w:r>
          </w:p>
        </w:tc>
        <w:tc>
          <w:tcPr>
            <w:tcW w:w="638" w:type="dxa"/>
            <w:tcBorders>
              <w:top w:val="single" w:sz="6" w:space="0" w:color="auto"/>
              <w:left w:val="single" w:sz="6" w:space="0" w:color="auto"/>
              <w:bottom w:val="single" w:sz="6" w:space="0" w:color="auto"/>
              <w:right w:val="single" w:sz="6" w:space="0" w:color="auto"/>
            </w:tcBorders>
            <w:vAlign w:val="center"/>
          </w:tcPr>
          <w:p w14:paraId="23735318" w14:textId="2712D606" w:rsidR="23C77BED" w:rsidRDefault="23C77BED" w:rsidP="23C77BED">
            <w:pPr>
              <w:spacing w:after="0"/>
              <w:jc w:val="both"/>
            </w:pPr>
            <w:r w:rsidRPr="23C77BED">
              <w:rPr>
                <w:rFonts w:ascii="PP Telegraf" w:eastAsia="PP Telegraf" w:hAnsi="PP Telegraf" w:cs="PP Telegraf"/>
                <w:color w:val="0070C0"/>
                <w:sz w:val="16"/>
                <w:szCs w:val="16"/>
              </w:rPr>
              <w:t xml:space="preserve">11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46772A14" w14:textId="5386E1EF" w:rsidR="23C77BED" w:rsidRDefault="23C77BED" w:rsidP="23C77BED">
            <w:pPr>
              <w:spacing w:after="0"/>
              <w:jc w:val="both"/>
            </w:pPr>
            <w:r w:rsidRPr="23C77BED">
              <w:rPr>
                <w:rFonts w:ascii="PP Telegraf" w:eastAsia="PP Telegraf" w:hAnsi="PP Telegraf" w:cs="PP Telegraf"/>
                <w:color w:val="1D1D1B"/>
                <w:sz w:val="16"/>
                <w:szCs w:val="16"/>
              </w:rPr>
              <w:t xml:space="preserve">Université technique de Munich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3060CF7D" w14:textId="4A690BA2" w:rsidR="23C77BED" w:rsidRDefault="23C77BED" w:rsidP="23C77BED">
            <w:pPr>
              <w:spacing w:after="0"/>
              <w:jc w:val="both"/>
            </w:pPr>
            <w:r w:rsidRPr="23C77BED">
              <w:rPr>
                <w:rFonts w:ascii="PP Telegraf" w:eastAsia="PP Telegraf" w:hAnsi="PP Telegraf" w:cs="PP Telegraf"/>
                <w:color w:val="1D1D1B"/>
                <w:sz w:val="16"/>
                <w:szCs w:val="16"/>
              </w:rPr>
              <w:t xml:space="preserve">25 </w:t>
            </w:r>
          </w:p>
        </w:tc>
        <w:tc>
          <w:tcPr>
            <w:tcW w:w="615" w:type="dxa"/>
            <w:tcBorders>
              <w:top w:val="single" w:sz="6" w:space="0" w:color="auto"/>
              <w:left w:val="single" w:sz="6" w:space="0" w:color="auto"/>
              <w:bottom w:val="single" w:sz="6" w:space="0" w:color="auto"/>
              <w:right w:val="single" w:sz="6" w:space="0" w:color="auto"/>
            </w:tcBorders>
            <w:vAlign w:val="center"/>
          </w:tcPr>
          <w:p w14:paraId="6D5A3E5D" w14:textId="7C8FECB5" w:rsidR="23C77BED" w:rsidRDefault="23C77BED" w:rsidP="23C77BED">
            <w:pPr>
              <w:spacing w:after="0"/>
              <w:jc w:val="both"/>
            </w:pPr>
            <w:r w:rsidRPr="23C77BED">
              <w:rPr>
                <w:rFonts w:ascii="PP Telegraf" w:eastAsia="PP Telegraf" w:hAnsi="PP Telegraf" w:cs="PP Telegraf"/>
                <w:color w:val="1D1D1B"/>
                <w:sz w:val="16"/>
                <w:szCs w:val="16"/>
              </w:rPr>
              <w:t xml:space="preserve">1 </w:t>
            </w:r>
          </w:p>
        </w:tc>
        <w:tc>
          <w:tcPr>
            <w:tcW w:w="750" w:type="dxa"/>
            <w:tcBorders>
              <w:top w:val="single" w:sz="6" w:space="0" w:color="auto"/>
              <w:left w:val="single" w:sz="6" w:space="0" w:color="auto"/>
              <w:bottom w:val="single" w:sz="6" w:space="0" w:color="auto"/>
              <w:right w:val="single" w:sz="6" w:space="0" w:color="auto"/>
            </w:tcBorders>
            <w:vAlign w:val="center"/>
          </w:tcPr>
          <w:p w14:paraId="61380E38" w14:textId="7E07E1F0" w:rsidR="23C77BED" w:rsidRDefault="23C77BED" w:rsidP="23C77BED">
            <w:pPr>
              <w:spacing w:after="0"/>
              <w:jc w:val="both"/>
            </w:pPr>
            <w:r w:rsidRPr="23C77BED">
              <w:rPr>
                <w:rFonts w:ascii="PP Telegraf" w:eastAsia="PP Telegraf" w:hAnsi="PP Telegraf" w:cs="PP Telegraf"/>
                <w:color w:val="1D1D1B"/>
                <w:sz w:val="16"/>
                <w:szCs w:val="16"/>
              </w:rPr>
              <w:t xml:space="preserve">4 </w:t>
            </w:r>
          </w:p>
        </w:tc>
        <w:tc>
          <w:tcPr>
            <w:tcW w:w="716" w:type="dxa"/>
            <w:tcBorders>
              <w:top w:val="single" w:sz="6" w:space="0" w:color="auto"/>
              <w:left w:val="single" w:sz="6" w:space="0" w:color="auto"/>
              <w:bottom w:val="single" w:sz="6" w:space="0" w:color="auto"/>
              <w:right w:val="single" w:sz="6" w:space="0" w:color="auto"/>
            </w:tcBorders>
            <w:vAlign w:val="center"/>
          </w:tcPr>
          <w:p w14:paraId="72664829" w14:textId="79B2D377" w:rsidR="23C77BED" w:rsidRDefault="23C77BED" w:rsidP="23C77BED">
            <w:pPr>
              <w:spacing w:after="0"/>
              <w:jc w:val="both"/>
            </w:pPr>
            <w:r w:rsidRPr="23C77BED">
              <w:rPr>
                <w:rFonts w:ascii="PP Telegraf" w:eastAsia="PP Telegraf" w:hAnsi="PP Telegraf" w:cs="PP Telegraf"/>
                <w:color w:val="1D1D1B"/>
                <w:sz w:val="16"/>
                <w:szCs w:val="16"/>
              </w:rPr>
              <w:t xml:space="preserve">9 </w:t>
            </w:r>
          </w:p>
        </w:tc>
        <w:tc>
          <w:tcPr>
            <w:tcW w:w="667" w:type="dxa"/>
            <w:tcBorders>
              <w:top w:val="single" w:sz="6" w:space="0" w:color="auto"/>
              <w:left w:val="single" w:sz="6" w:space="0" w:color="auto"/>
              <w:bottom w:val="single" w:sz="6" w:space="0" w:color="auto"/>
              <w:right w:val="single" w:sz="6" w:space="0" w:color="auto"/>
            </w:tcBorders>
            <w:vAlign w:val="center"/>
          </w:tcPr>
          <w:p w14:paraId="5E6F92D5" w14:textId="2BF86FAA" w:rsidR="23C77BED" w:rsidRDefault="23C77BED" w:rsidP="23C77BED">
            <w:pPr>
              <w:spacing w:after="0"/>
              <w:jc w:val="both"/>
            </w:pPr>
            <w:r w:rsidRPr="23C77BED">
              <w:rPr>
                <w:rFonts w:ascii="PP Telegraf" w:eastAsia="PP Telegraf" w:hAnsi="PP Telegraf" w:cs="PP Telegraf"/>
                <w:color w:val="1D1D1B"/>
                <w:sz w:val="16"/>
                <w:szCs w:val="16"/>
              </w:rPr>
              <w:t xml:space="preserve">28 </w:t>
            </w:r>
          </w:p>
        </w:tc>
      </w:tr>
      <w:tr w:rsidR="23C77BED" w14:paraId="11834689"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3DA02AAF" w14:textId="19B20D0B" w:rsidR="23C77BED" w:rsidRDefault="23C77BED" w:rsidP="23C77BED">
            <w:pPr>
              <w:spacing w:after="0"/>
              <w:jc w:val="both"/>
            </w:pPr>
            <w:r w:rsidRPr="23C77BED">
              <w:rPr>
                <w:rFonts w:ascii="PP Telegraf" w:eastAsia="PP Telegraf" w:hAnsi="PP Telegraf" w:cs="PP Telegraf"/>
                <w:color w:val="1D1D1B"/>
                <w:sz w:val="16"/>
                <w:szCs w:val="16"/>
              </w:rPr>
              <w:t xml:space="preserve">Inde </w:t>
            </w:r>
          </w:p>
        </w:tc>
        <w:tc>
          <w:tcPr>
            <w:tcW w:w="750" w:type="dxa"/>
            <w:tcBorders>
              <w:top w:val="single" w:sz="6" w:space="0" w:color="auto"/>
              <w:left w:val="single" w:sz="6" w:space="0" w:color="auto"/>
              <w:bottom w:val="single" w:sz="6" w:space="0" w:color="auto"/>
              <w:right w:val="single" w:sz="6" w:space="0" w:color="auto"/>
            </w:tcBorders>
            <w:vAlign w:val="center"/>
          </w:tcPr>
          <w:p w14:paraId="47D7DC53" w14:textId="12F54F5E" w:rsidR="23C77BED" w:rsidRDefault="23C77BED" w:rsidP="23C77BED">
            <w:pPr>
              <w:spacing w:after="0"/>
              <w:jc w:val="both"/>
            </w:pPr>
            <w:r w:rsidRPr="23C77BED">
              <w:rPr>
                <w:rFonts w:ascii="PP Telegraf" w:eastAsia="PP Telegraf" w:hAnsi="PP Telegraf" w:cs="PP Telegraf"/>
                <w:color w:val="1D1D1B"/>
                <w:sz w:val="16"/>
                <w:szCs w:val="16"/>
              </w:rPr>
              <w:t xml:space="preserve">52 </w:t>
            </w:r>
          </w:p>
        </w:tc>
        <w:tc>
          <w:tcPr>
            <w:tcW w:w="526" w:type="dxa"/>
            <w:tcBorders>
              <w:top w:val="single" w:sz="6" w:space="0" w:color="auto"/>
              <w:left w:val="single" w:sz="6" w:space="0" w:color="auto"/>
              <w:bottom w:val="single" w:sz="6" w:space="0" w:color="auto"/>
              <w:right w:val="single" w:sz="6" w:space="0" w:color="auto"/>
            </w:tcBorders>
            <w:vAlign w:val="center"/>
          </w:tcPr>
          <w:p w14:paraId="029F8A28" w14:textId="0A2EDB10" w:rsidR="23C77BED" w:rsidRDefault="23C77BED" w:rsidP="23C77BED">
            <w:pPr>
              <w:spacing w:after="0"/>
              <w:jc w:val="both"/>
            </w:pPr>
            <w:r w:rsidRPr="23C77BED">
              <w:rPr>
                <w:rFonts w:ascii="PP Telegraf" w:eastAsia="PP Telegraf" w:hAnsi="PP Telegraf" w:cs="PP Telegraf"/>
                <w:color w:val="00B050"/>
                <w:sz w:val="16"/>
                <w:szCs w:val="16"/>
              </w:rPr>
              <w:t xml:space="preserve">26 </w:t>
            </w:r>
          </w:p>
        </w:tc>
        <w:tc>
          <w:tcPr>
            <w:tcW w:w="720" w:type="dxa"/>
            <w:tcBorders>
              <w:top w:val="single" w:sz="6" w:space="0" w:color="auto"/>
              <w:left w:val="single" w:sz="6" w:space="0" w:color="auto"/>
              <w:bottom w:val="single" w:sz="6" w:space="0" w:color="auto"/>
              <w:right w:val="single" w:sz="6" w:space="0" w:color="auto"/>
            </w:tcBorders>
            <w:vAlign w:val="center"/>
          </w:tcPr>
          <w:p w14:paraId="4C3BC7E3" w14:textId="424661BF" w:rsidR="23C77BED" w:rsidRDefault="23C77BED" w:rsidP="23C77BED">
            <w:pPr>
              <w:spacing w:after="0"/>
              <w:jc w:val="both"/>
            </w:pPr>
            <w:r w:rsidRPr="23C77BED">
              <w:rPr>
                <w:rFonts w:ascii="PP Telegraf" w:eastAsia="PP Telegraf" w:hAnsi="PP Telegraf" w:cs="PP Telegraf"/>
                <w:color w:val="FFC000"/>
                <w:sz w:val="16"/>
                <w:szCs w:val="16"/>
              </w:rPr>
              <w:t xml:space="preserve">9 </w:t>
            </w:r>
          </w:p>
        </w:tc>
        <w:tc>
          <w:tcPr>
            <w:tcW w:w="720" w:type="dxa"/>
            <w:tcBorders>
              <w:top w:val="single" w:sz="6" w:space="0" w:color="auto"/>
              <w:left w:val="single" w:sz="6" w:space="0" w:color="auto"/>
              <w:bottom w:val="single" w:sz="6" w:space="0" w:color="auto"/>
              <w:right w:val="single" w:sz="6" w:space="0" w:color="auto"/>
            </w:tcBorders>
            <w:vAlign w:val="center"/>
          </w:tcPr>
          <w:p w14:paraId="048341BE" w14:textId="4B07A08D" w:rsidR="23C77BED" w:rsidRDefault="23C77BED" w:rsidP="23C77BED">
            <w:pPr>
              <w:spacing w:after="0"/>
              <w:jc w:val="both"/>
            </w:pPr>
            <w:r w:rsidRPr="23C77BED">
              <w:rPr>
                <w:rFonts w:ascii="PP Telegraf" w:eastAsia="PP Telegraf" w:hAnsi="PP Telegraf" w:cs="PP Telegraf"/>
                <w:color w:val="C00000"/>
                <w:sz w:val="16"/>
                <w:szCs w:val="16"/>
              </w:rPr>
              <w:t xml:space="preserve">15 </w:t>
            </w:r>
          </w:p>
        </w:tc>
        <w:tc>
          <w:tcPr>
            <w:tcW w:w="638" w:type="dxa"/>
            <w:tcBorders>
              <w:top w:val="single" w:sz="6" w:space="0" w:color="auto"/>
              <w:left w:val="single" w:sz="6" w:space="0" w:color="auto"/>
              <w:bottom w:val="single" w:sz="6" w:space="0" w:color="auto"/>
              <w:right w:val="single" w:sz="6" w:space="0" w:color="auto"/>
            </w:tcBorders>
            <w:vAlign w:val="center"/>
          </w:tcPr>
          <w:p w14:paraId="18C48FCC" w14:textId="18CBA761" w:rsidR="23C77BED" w:rsidRDefault="23C77BED" w:rsidP="23C77BED">
            <w:pPr>
              <w:spacing w:after="0"/>
              <w:jc w:val="both"/>
            </w:pPr>
            <w:r w:rsidRPr="23C77BED">
              <w:rPr>
                <w:rFonts w:ascii="PP Telegraf" w:eastAsia="PP Telegraf" w:hAnsi="PP Telegraf" w:cs="PP Telegraf"/>
                <w:color w:val="0070C0"/>
                <w:sz w:val="16"/>
                <w:szCs w:val="16"/>
              </w:rPr>
              <w:t xml:space="preserve">2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6A476470" w14:textId="6D12D2A8" w:rsidR="23C77BED" w:rsidRDefault="581BA30D" w:rsidP="23C77BED">
            <w:pPr>
              <w:spacing w:after="0"/>
              <w:jc w:val="both"/>
            </w:pPr>
            <w:r w:rsidRPr="23C77BED">
              <w:rPr>
                <w:rFonts w:ascii="PP Telegraf" w:eastAsia="PP Telegraf" w:hAnsi="PP Telegraf" w:cs="PP Telegraf"/>
                <w:color w:val="1D1D1B"/>
                <w:sz w:val="16"/>
                <w:szCs w:val="16"/>
              </w:rPr>
              <w:t>IIT Delhi</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7D2181C8" w14:textId="1602426E" w:rsidR="23C77BED" w:rsidRDefault="23C77BED" w:rsidP="23C77BED">
            <w:pPr>
              <w:spacing w:after="0"/>
              <w:jc w:val="both"/>
            </w:pPr>
            <w:r w:rsidRPr="23C77BED">
              <w:rPr>
                <w:rFonts w:ascii="PP Telegraf" w:eastAsia="PP Telegraf" w:hAnsi="PP Telegraf" w:cs="PP Telegraf"/>
                <w:color w:val="1D1D1B"/>
                <w:sz w:val="16"/>
                <w:szCs w:val="16"/>
              </w:rPr>
              <w:t xml:space="preserve">118 </w:t>
            </w:r>
          </w:p>
        </w:tc>
        <w:tc>
          <w:tcPr>
            <w:tcW w:w="615" w:type="dxa"/>
            <w:tcBorders>
              <w:top w:val="single" w:sz="6" w:space="0" w:color="auto"/>
              <w:left w:val="single" w:sz="6" w:space="0" w:color="auto"/>
              <w:bottom w:val="single" w:sz="6" w:space="0" w:color="auto"/>
              <w:right w:val="single" w:sz="6" w:space="0" w:color="auto"/>
            </w:tcBorders>
            <w:vAlign w:val="center"/>
          </w:tcPr>
          <w:p w14:paraId="7E365687" w14:textId="760053A8" w:rsidR="23C77BED" w:rsidRDefault="23C77BED" w:rsidP="23C77BED">
            <w:pPr>
              <w:spacing w:after="0"/>
              <w:jc w:val="both"/>
            </w:pPr>
            <w:r w:rsidRPr="23C77BED">
              <w:rPr>
                <w:rFonts w:ascii="PP Telegraf" w:eastAsia="PP Telegraf" w:hAnsi="PP Telegraf" w:cs="PP Telegraf"/>
                <w:color w:val="1D1D1B"/>
                <w:sz w:val="16"/>
                <w:szCs w:val="16"/>
              </w:rPr>
              <w:t xml:space="preserve">  </w:t>
            </w:r>
          </w:p>
        </w:tc>
        <w:tc>
          <w:tcPr>
            <w:tcW w:w="750" w:type="dxa"/>
            <w:tcBorders>
              <w:top w:val="single" w:sz="6" w:space="0" w:color="auto"/>
              <w:left w:val="single" w:sz="6" w:space="0" w:color="auto"/>
              <w:bottom w:val="single" w:sz="6" w:space="0" w:color="auto"/>
              <w:right w:val="single" w:sz="6" w:space="0" w:color="auto"/>
            </w:tcBorders>
            <w:vAlign w:val="center"/>
          </w:tcPr>
          <w:p w14:paraId="086CB7F5" w14:textId="134B9930" w:rsidR="23C77BED" w:rsidRDefault="23C77BED" w:rsidP="23C77BED">
            <w:pPr>
              <w:spacing w:after="0"/>
              <w:jc w:val="both"/>
            </w:pPr>
            <w:r w:rsidRPr="23C77BED">
              <w:rPr>
                <w:rFonts w:ascii="PP Telegraf" w:eastAsia="PP Telegraf" w:hAnsi="PP Telegraf" w:cs="PP Telegraf"/>
                <w:color w:val="1D1D1B"/>
                <w:sz w:val="16"/>
                <w:szCs w:val="16"/>
              </w:rPr>
              <w:t xml:space="preserve">  </w:t>
            </w:r>
          </w:p>
        </w:tc>
        <w:tc>
          <w:tcPr>
            <w:tcW w:w="716" w:type="dxa"/>
            <w:tcBorders>
              <w:top w:val="single" w:sz="6" w:space="0" w:color="auto"/>
              <w:left w:val="single" w:sz="6" w:space="0" w:color="auto"/>
              <w:bottom w:val="single" w:sz="6" w:space="0" w:color="auto"/>
              <w:right w:val="single" w:sz="6" w:space="0" w:color="auto"/>
            </w:tcBorders>
            <w:vAlign w:val="center"/>
          </w:tcPr>
          <w:p w14:paraId="2509502E" w14:textId="4FCB0923" w:rsidR="23C77BED" w:rsidRDefault="23C77BED" w:rsidP="23C77BED">
            <w:pPr>
              <w:spacing w:after="0"/>
              <w:jc w:val="both"/>
            </w:pPr>
            <w:r w:rsidRPr="23C77BED">
              <w:rPr>
                <w:rFonts w:ascii="PP Telegraf" w:eastAsia="PP Telegraf" w:hAnsi="PP Telegraf" w:cs="PP Telegraf"/>
                <w:color w:val="1D1D1B"/>
                <w:sz w:val="16"/>
                <w:szCs w:val="16"/>
              </w:rPr>
              <w:t xml:space="preserve">3 </w:t>
            </w:r>
          </w:p>
        </w:tc>
        <w:tc>
          <w:tcPr>
            <w:tcW w:w="667" w:type="dxa"/>
            <w:tcBorders>
              <w:top w:val="single" w:sz="6" w:space="0" w:color="auto"/>
              <w:left w:val="single" w:sz="6" w:space="0" w:color="auto"/>
              <w:bottom w:val="single" w:sz="6" w:space="0" w:color="auto"/>
              <w:right w:val="single" w:sz="6" w:space="0" w:color="auto"/>
            </w:tcBorders>
            <w:vAlign w:val="center"/>
          </w:tcPr>
          <w:p w14:paraId="68C71393" w14:textId="179E4914" w:rsidR="23C77BED" w:rsidRDefault="23C77BED" w:rsidP="23C77BED">
            <w:pPr>
              <w:spacing w:after="0"/>
              <w:jc w:val="both"/>
            </w:pPr>
            <w:r w:rsidRPr="23C77BED">
              <w:rPr>
                <w:rFonts w:ascii="PP Telegraf" w:eastAsia="PP Telegraf" w:hAnsi="PP Telegraf" w:cs="PP Telegraf"/>
                <w:color w:val="1D1D1B"/>
                <w:sz w:val="16"/>
                <w:szCs w:val="16"/>
              </w:rPr>
              <w:t xml:space="preserve">11 </w:t>
            </w:r>
          </w:p>
        </w:tc>
      </w:tr>
      <w:tr w:rsidR="23C77BED" w14:paraId="2B5072B2"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330F4BAC" w14:textId="599E5289" w:rsidR="23C77BED" w:rsidRDefault="23C77BED" w:rsidP="23C77BED">
            <w:pPr>
              <w:spacing w:after="0"/>
              <w:jc w:val="both"/>
            </w:pPr>
            <w:r w:rsidRPr="23C77BED">
              <w:rPr>
                <w:rFonts w:ascii="PP Telegraf" w:eastAsia="PP Telegraf" w:hAnsi="PP Telegraf" w:cs="PP Telegraf"/>
                <w:color w:val="1D1D1B"/>
                <w:sz w:val="16"/>
                <w:szCs w:val="16"/>
              </w:rPr>
              <w:t xml:space="preserve">Espagne </w:t>
            </w:r>
          </w:p>
        </w:tc>
        <w:tc>
          <w:tcPr>
            <w:tcW w:w="750" w:type="dxa"/>
            <w:tcBorders>
              <w:top w:val="single" w:sz="6" w:space="0" w:color="auto"/>
              <w:left w:val="single" w:sz="6" w:space="0" w:color="auto"/>
              <w:bottom w:val="single" w:sz="6" w:space="0" w:color="auto"/>
              <w:right w:val="single" w:sz="6" w:space="0" w:color="auto"/>
            </w:tcBorders>
            <w:vAlign w:val="center"/>
          </w:tcPr>
          <w:p w14:paraId="5B2C3F12" w14:textId="56FC8484" w:rsidR="23C77BED" w:rsidRDefault="23C77BED" w:rsidP="23C77BED">
            <w:pPr>
              <w:spacing w:after="0"/>
              <w:jc w:val="both"/>
            </w:pPr>
            <w:r w:rsidRPr="23C77BED">
              <w:rPr>
                <w:rFonts w:ascii="PP Telegraf" w:eastAsia="PP Telegraf" w:hAnsi="PP Telegraf" w:cs="PP Telegraf"/>
                <w:color w:val="1D1D1B"/>
                <w:sz w:val="16"/>
                <w:szCs w:val="16"/>
              </w:rPr>
              <w:t xml:space="preserve">48 </w:t>
            </w:r>
          </w:p>
        </w:tc>
        <w:tc>
          <w:tcPr>
            <w:tcW w:w="526" w:type="dxa"/>
            <w:tcBorders>
              <w:top w:val="single" w:sz="6" w:space="0" w:color="auto"/>
              <w:left w:val="single" w:sz="6" w:space="0" w:color="auto"/>
              <w:bottom w:val="single" w:sz="6" w:space="0" w:color="auto"/>
              <w:right w:val="single" w:sz="6" w:space="0" w:color="auto"/>
            </w:tcBorders>
            <w:vAlign w:val="center"/>
          </w:tcPr>
          <w:p w14:paraId="40535218" w14:textId="43385C36" w:rsidR="23C77BED" w:rsidRDefault="23C77BED" w:rsidP="23C77BED">
            <w:pPr>
              <w:spacing w:after="0"/>
              <w:jc w:val="both"/>
            </w:pPr>
            <w:r w:rsidRPr="23C77BED">
              <w:rPr>
                <w:rFonts w:ascii="PP Telegraf" w:eastAsia="PP Telegraf" w:hAnsi="PP Telegraf" w:cs="PP Telegraf"/>
                <w:color w:val="00B050"/>
                <w:sz w:val="16"/>
                <w:szCs w:val="16"/>
              </w:rPr>
              <w:t xml:space="preserve">2 </w:t>
            </w:r>
          </w:p>
        </w:tc>
        <w:tc>
          <w:tcPr>
            <w:tcW w:w="720" w:type="dxa"/>
            <w:tcBorders>
              <w:top w:val="single" w:sz="6" w:space="0" w:color="auto"/>
              <w:left w:val="single" w:sz="6" w:space="0" w:color="auto"/>
              <w:bottom w:val="single" w:sz="6" w:space="0" w:color="auto"/>
              <w:right w:val="single" w:sz="6" w:space="0" w:color="auto"/>
            </w:tcBorders>
            <w:vAlign w:val="center"/>
          </w:tcPr>
          <w:p w14:paraId="704EEA1C" w14:textId="7687DAC9" w:rsidR="23C77BED" w:rsidRDefault="23C77BED" w:rsidP="23C77BED">
            <w:pPr>
              <w:spacing w:after="0"/>
              <w:jc w:val="both"/>
            </w:pPr>
            <w:r w:rsidRPr="23C77BED">
              <w:rPr>
                <w:rFonts w:ascii="PP Telegraf" w:eastAsia="PP Telegraf" w:hAnsi="PP Telegraf" w:cs="PP Telegraf"/>
                <w:color w:val="FFC000"/>
                <w:sz w:val="16"/>
                <w:szCs w:val="16"/>
              </w:rPr>
              <w:t xml:space="preserve">12 </w:t>
            </w:r>
          </w:p>
        </w:tc>
        <w:tc>
          <w:tcPr>
            <w:tcW w:w="720" w:type="dxa"/>
            <w:tcBorders>
              <w:top w:val="single" w:sz="6" w:space="0" w:color="auto"/>
              <w:left w:val="single" w:sz="6" w:space="0" w:color="auto"/>
              <w:bottom w:val="single" w:sz="6" w:space="0" w:color="auto"/>
              <w:right w:val="single" w:sz="6" w:space="0" w:color="auto"/>
            </w:tcBorders>
            <w:vAlign w:val="center"/>
          </w:tcPr>
          <w:p w14:paraId="20D89713" w14:textId="2A629653" w:rsidR="23C77BED" w:rsidRDefault="23C77BED" w:rsidP="23C77BED">
            <w:pPr>
              <w:spacing w:after="0"/>
              <w:jc w:val="both"/>
            </w:pPr>
            <w:r w:rsidRPr="23C77BED">
              <w:rPr>
                <w:rFonts w:ascii="PP Telegraf" w:eastAsia="PP Telegraf" w:hAnsi="PP Telegraf" w:cs="PP Telegraf"/>
                <w:color w:val="C00000"/>
                <w:sz w:val="16"/>
                <w:szCs w:val="16"/>
              </w:rPr>
              <w:t xml:space="preserve">24 </w:t>
            </w:r>
          </w:p>
        </w:tc>
        <w:tc>
          <w:tcPr>
            <w:tcW w:w="638" w:type="dxa"/>
            <w:tcBorders>
              <w:top w:val="single" w:sz="6" w:space="0" w:color="auto"/>
              <w:left w:val="single" w:sz="6" w:space="0" w:color="auto"/>
              <w:bottom w:val="single" w:sz="6" w:space="0" w:color="auto"/>
              <w:right w:val="single" w:sz="6" w:space="0" w:color="auto"/>
            </w:tcBorders>
            <w:vAlign w:val="center"/>
          </w:tcPr>
          <w:p w14:paraId="277E49C6" w14:textId="7AC723DE" w:rsidR="23C77BED" w:rsidRDefault="23C77BED" w:rsidP="23C77BED">
            <w:pPr>
              <w:spacing w:after="0"/>
              <w:jc w:val="both"/>
            </w:pPr>
            <w:r w:rsidRPr="23C77BED">
              <w:rPr>
                <w:rFonts w:ascii="PP Telegraf" w:eastAsia="PP Telegraf" w:hAnsi="PP Telegraf" w:cs="PP Telegraf"/>
                <w:color w:val="0070C0"/>
                <w:sz w:val="16"/>
                <w:szCs w:val="16"/>
              </w:rPr>
              <w:t xml:space="preserve">10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27689889" w14:textId="46FFD2AF" w:rsidR="23C77BED" w:rsidRDefault="23C77BED" w:rsidP="23C77BED">
            <w:pPr>
              <w:spacing w:after="0"/>
              <w:jc w:val="both"/>
            </w:pPr>
            <w:r w:rsidRPr="23C77BED">
              <w:rPr>
                <w:rFonts w:ascii="PP Telegraf" w:eastAsia="PP Telegraf" w:hAnsi="PP Telegraf" w:cs="PP Telegraf"/>
                <w:color w:val="1D1D1B"/>
                <w:sz w:val="16"/>
                <w:szCs w:val="16"/>
              </w:rPr>
              <w:t xml:space="preserve">Université de Barcelone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30CD843F" w14:textId="07F00FAD" w:rsidR="23C77BED" w:rsidRDefault="23C77BED" w:rsidP="23C77BED">
            <w:pPr>
              <w:spacing w:after="0"/>
              <w:jc w:val="both"/>
            </w:pPr>
            <w:r w:rsidRPr="23C77BED">
              <w:rPr>
                <w:rFonts w:ascii="PP Telegraf" w:eastAsia="PP Telegraf" w:hAnsi="PP Telegraf" w:cs="PP Telegraf"/>
                <w:color w:val="1D1D1B"/>
                <w:sz w:val="16"/>
                <w:szCs w:val="16"/>
              </w:rPr>
              <w:t xml:space="preserve">165 </w:t>
            </w:r>
          </w:p>
        </w:tc>
        <w:tc>
          <w:tcPr>
            <w:tcW w:w="615" w:type="dxa"/>
            <w:tcBorders>
              <w:top w:val="single" w:sz="6" w:space="0" w:color="auto"/>
              <w:left w:val="single" w:sz="6" w:space="0" w:color="auto"/>
              <w:bottom w:val="single" w:sz="6" w:space="0" w:color="auto"/>
              <w:right w:val="single" w:sz="6" w:space="0" w:color="auto"/>
            </w:tcBorders>
            <w:vAlign w:val="center"/>
          </w:tcPr>
          <w:p w14:paraId="1827BF9D" w14:textId="25D7501A" w:rsidR="23C77BED" w:rsidRDefault="23C77BED" w:rsidP="23C77BED">
            <w:pPr>
              <w:spacing w:after="0"/>
              <w:jc w:val="both"/>
            </w:pPr>
            <w:r w:rsidRPr="23C77BED">
              <w:rPr>
                <w:rFonts w:ascii="PP Telegraf" w:eastAsia="PP Telegraf" w:hAnsi="PP Telegraf" w:cs="PP Telegraf"/>
                <w:color w:val="1D1D1B"/>
                <w:sz w:val="16"/>
                <w:szCs w:val="16"/>
              </w:rPr>
              <w:t xml:space="preserve">  </w:t>
            </w:r>
          </w:p>
        </w:tc>
        <w:tc>
          <w:tcPr>
            <w:tcW w:w="750" w:type="dxa"/>
            <w:tcBorders>
              <w:top w:val="single" w:sz="6" w:space="0" w:color="auto"/>
              <w:left w:val="single" w:sz="6" w:space="0" w:color="auto"/>
              <w:bottom w:val="single" w:sz="6" w:space="0" w:color="auto"/>
              <w:right w:val="single" w:sz="6" w:space="0" w:color="auto"/>
            </w:tcBorders>
            <w:vAlign w:val="center"/>
          </w:tcPr>
          <w:p w14:paraId="27238A32" w14:textId="15F40D01" w:rsidR="23C77BED" w:rsidRDefault="23C77BED" w:rsidP="23C77BED">
            <w:pPr>
              <w:spacing w:after="0"/>
              <w:jc w:val="both"/>
            </w:pPr>
            <w:r w:rsidRPr="23C77BED">
              <w:rPr>
                <w:rFonts w:ascii="PP Telegraf" w:eastAsia="PP Telegraf" w:hAnsi="PP Telegraf" w:cs="PP Telegraf"/>
                <w:color w:val="1D1D1B"/>
                <w:sz w:val="16"/>
                <w:szCs w:val="16"/>
              </w:rPr>
              <w:t xml:space="preserve">  </w:t>
            </w:r>
          </w:p>
        </w:tc>
        <w:tc>
          <w:tcPr>
            <w:tcW w:w="716" w:type="dxa"/>
            <w:tcBorders>
              <w:top w:val="single" w:sz="6" w:space="0" w:color="auto"/>
              <w:left w:val="single" w:sz="6" w:space="0" w:color="auto"/>
              <w:bottom w:val="single" w:sz="6" w:space="0" w:color="auto"/>
              <w:right w:val="single" w:sz="6" w:space="0" w:color="auto"/>
            </w:tcBorders>
            <w:vAlign w:val="center"/>
          </w:tcPr>
          <w:p w14:paraId="18CDCC48" w14:textId="72D42AD9" w:rsidR="23C77BED" w:rsidRDefault="23C77BED" w:rsidP="23C77BED">
            <w:pPr>
              <w:spacing w:after="0"/>
              <w:jc w:val="both"/>
            </w:pPr>
            <w:r w:rsidRPr="23C77BED">
              <w:rPr>
                <w:rFonts w:ascii="PP Telegraf" w:eastAsia="PP Telegraf" w:hAnsi="PP Telegraf" w:cs="PP Telegraf"/>
                <w:color w:val="1D1D1B"/>
                <w:sz w:val="16"/>
                <w:szCs w:val="16"/>
              </w:rPr>
              <w:t xml:space="preserve">2 </w:t>
            </w:r>
          </w:p>
        </w:tc>
        <w:tc>
          <w:tcPr>
            <w:tcW w:w="667" w:type="dxa"/>
            <w:tcBorders>
              <w:top w:val="single" w:sz="6" w:space="0" w:color="auto"/>
              <w:left w:val="single" w:sz="6" w:space="0" w:color="auto"/>
              <w:bottom w:val="single" w:sz="6" w:space="0" w:color="auto"/>
              <w:right w:val="single" w:sz="6" w:space="0" w:color="auto"/>
            </w:tcBorders>
            <w:vAlign w:val="center"/>
          </w:tcPr>
          <w:p w14:paraId="6A9AAB27" w14:textId="3AB065C8" w:rsidR="23C77BED" w:rsidRDefault="23C77BED" w:rsidP="23C77BED">
            <w:pPr>
              <w:spacing w:after="0"/>
              <w:jc w:val="both"/>
            </w:pPr>
            <w:r w:rsidRPr="23C77BED">
              <w:rPr>
                <w:rFonts w:ascii="PP Telegraf" w:eastAsia="PP Telegraf" w:hAnsi="PP Telegraf" w:cs="PP Telegraf"/>
                <w:color w:val="1D1D1B"/>
                <w:sz w:val="16"/>
                <w:szCs w:val="16"/>
              </w:rPr>
              <w:t xml:space="preserve">15 </w:t>
            </w:r>
          </w:p>
        </w:tc>
      </w:tr>
      <w:tr w:rsidR="23C77BED" w14:paraId="2FD66835"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49F859BF" w14:textId="594D1445" w:rsidR="23C77BED" w:rsidRDefault="23C77BED" w:rsidP="23C77BED">
            <w:pPr>
              <w:spacing w:after="0"/>
              <w:jc w:val="both"/>
            </w:pPr>
            <w:r w:rsidRPr="23C77BED">
              <w:rPr>
                <w:rFonts w:ascii="PP Telegraf" w:eastAsia="PP Telegraf" w:hAnsi="PP Telegraf" w:cs="PP Telegraf"/>
                <w:color w:val="1D1D1B"/>
                <w:sz w:val="16"/>
                <w:szCs w:val="16"/>
              </w:rPr>
              <w:t xml:space="preserve">Italie </w:t>
            </w:r>
          </w:p>
        </w:tc>
        <w:tc>
          <w:tcPr>
            <w:tcW w:w="750" w:type="dxa"/>
            <w:tcBorders>
              <w:top w:val="single" w:sz="6" w:space="0" w:color="auto"/>
              <w:left w:val="single" w:sz="6" w:space="0" w:color="auto"/>
              <w:bottom w:val="single" w:sz="6" w:space="0" w:color="auto"/>
              <w:right w:val="single" w:sz="6" w:space="0" w:color="auto"/>
            </w:tcBorders>
            <w:vAlign w:val="center"/>
          </w:tcPr>
          <w:p w14:paraId="121589AF" w14:textId="41E0CA28" w:rsidR="23C77BED" w:rsidRDefault="23C77BED" w:rsidP="23C77BED">
            <w:pPr>
              <w:spacing w:after="0"/>
              <w:jc w:val="both"/>
            </w:pPr>
            <w:r w:rsidRPr="23C77BED">
              <w:rPr>
                <w:rFonts w:ascii="PP Telegraf" w:eastAsia="PP Telegraf" w:hAnsi="PP Telegraf" w:cs="PP Telegraf"/>
                <w:color w:val="1D1D1B"/>
                <w:sz w:val="16"/>
                <w:szCs w:val="16"/>
              </w:rPr>
              <w:t xml:space="preserve">47 </w:t>
            </w:r>
          </w:p>
        </w:tc>
        <w:tc>
          <w:tcPr>
            <w:tcW w:w="526" w:type="dxa"/>
            <w:tcBorders>
              <w:top w:val="single" w:sz="6" w:space="0" w:color="auto"/>
              <w:left w:val="single" w:sz="6" w:space="0" w:color="auto"/>
              <w:bottom w:val="single" w:sz="6" w:space="0" w:color="auto"/>
              <w:right w:val="single" w:sz="6" w:space="0" w:color="auto"/>
            </w:tcBorders>
            <w:vAlign w:val="center"/>
          </w:tcPr>
          <w:p w14:paraId="2911B68E" w14:textId="67428D2D" w:rsidR="23C77BED" w:rsidRDefault="23C77BED" w:rsidP="23C77BED">
            <w:pPr>
              <w:spacing w:after="0"/>
              <w:jc w:val="both"/>
            </w:pPr>
            <w:r w:rsidRPr="23C77BED">
              <w:rPr>
                <w:rFonts w:ascii="PP Telegraf" w:eastAsia="PP Telegraf" w:hAnsi="PP Telegraf" w:cs="PP Telegraf"/>
                <w:color w:val="00B050"/>
                <w:sz w:val="16"/>
                <w:szCs w:val="16"/>
              </w:rPr>
              <w:t xml:space="preserve">23 </w:t>
            </w:r>
          </w:p>
        </w:tc>
        <w:tc>
          <w:tcPr>
            <w:tcW w:w="720" w:type="dxa"/>
            <w:tcBorders>
              <w:top w:val="single" w:sz="6" w:space="0" w:color="auto"/>
              <w:left w:val="single" w:sz="6" w:space="0" w:color="auto"/>
              <w:bottom w:val="single" w:sz="6" w:space="0" w:color="auto"/>
              <w:right w:val="single" w:sz="6" w:space="0" w:color="auto"/>
            </w:tcBorders>
            <w:vAlign w:val="center"/>
          </w:tcPr>
          <w:p w14:paraId="0D153873" w14:textId="470608D1" w:rsidR="23C77BED" w:rsidRDefault="23C77BED" w:rsidP="23C77BED">
            <w:pPr>
              <w:spacing w:after="0"/>
              <w:jc w:val="both"/>
            </w:pPr>
            <w:r w:rsidRPr="23C77BED">
              <w:rPr>
                <w:rFonts w:ascii="PP Telegraf" w:eastAsia="PP Telegraf" w:hAnsi="PP Telegraf" w:cs="PP Telegraf"/>
                <w:color w:val="FFC000"/>
                <w:sz w:val="16"/>
                <w:szCs w:val="16"/>
              </w:rPr>
              <w:t xml:space="preserve">9 </w:t>
            </w:r>
          </w:p>
        </w:tc>
        <w:tc>
          <w:tcPr>
            <w:tcW w:w="720" w:type="dxa"/>
            <w:tcBorders>
              <w:top w:val="single" w:sz="6" w:space="0" w:color="auto"/>
              <w:left w:val="single" w:sz="6" w:space="0" w:color="auto"/>
              <w:bottom w:val="single" w:sz="6" w:space="0" w:color="auto"/>
              <w:right w:val="single" w:sz="6" w:space="0" w:color="auto"/>
            </w:tcBorders>
            <w:vAlign w:val="center"/>
          </w:tcPr>
          <w:p w14:paraId="126423B4" w14:textId="6CA31F2E" w:rsidR="23C77BED" w:rsidRDefault="23C77BED" w:rsidP="23C77BED">
            <w:pPr>
              <w:spacing w:after="0"/>
              <w:jc w:val="both"/>
            </w:pPr>
            <w:r w:rsidRPr="23C77BED">
              <w:rPr>
                <w:rFonts w:ascii="PP Telegraf" w:eastAsia="PP Telegraf" w:hAnsi="PP Telegraf" w:cs="PP Telegraf"/>
                <w:color w:val="C00000"/>
                <w:sz w:val="16"/>
                <w:szCs w:val="16"/>
              </w:rPr>
              <w:t xml:space="preserve">9 </w:t>
            </w:r>
          </w:p>
        </w:tc>
        <w:tc>
          <w:tcPr>
            <w:tcW w:w="638" w:type="dxa"/>
            <w:tcBorders>
              <w:top w:val="single" w:sz="6" w:space="0" w:color="auto"/>
              <w:left w:val="single" w:sz="6" w:space="0" w:color="auto"/>
              <w:bottom w:val="single" w:sz="6" w:space="0" w:color="auto"/>
              <w:right w:val="single" w:sz="6" w:space="0" w:color="auto"/>
            </w:tcBorders>
            <w:vAlign w:val="center"/>
          </w:tcPr>
          <w:p w14:paraId="0E3D6FC6" w14:textId="736C8141" w:rsidR="23C77BED" w:rsidRDefault="23C77BED" w:rsidP="23C77BED">
            <w:pPr>
              <w:spacing w:after="0"/>
              <w:jc w:val="both"/>
            </w:pPr>
            <w:r w:rsidRPr="23C77BED">
              <w:rPr>
                <w:rFonts w:ascii="PP Telegraf" w:eastAsia="PP Telegraf" w:hAnsi="PP Telegraf" w:cs="PP Telegraf"/>
                <w:color w:val="0070C0"/>
                <w:sz w:val="16"/>
                <w:szCs w:val="16"/>
              </w:rPr>
              <w:t xml:space="preserve">6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3F7862BF" w14:textId="3B9B83ED" w:rsidR="23C77BED" w:rsidRDefault="23C77BED" w:rsidP="23C77BED">
            <w:pPr>
              <w:spacing w:after="0"/>
              <w:jc w:val="both"/>
            </w:pPr>
            <w:r w:rsidRPr="23C77BED">
              <w:rPr>
                <w:rFonts w:ascii="PP Telegraf" w:eastAsia="PP Telegraf" w:hAnsi="PP Telegraf" w:cs="PP Telegraf"/>
                <w:color w:val="1D1D1B"/>
                <w:sz w:val="16"/>
                <w:szCs w:val="16"/>
              </w:rPr>
              <w:t xml:space="preserve">Politecnico di Milano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6F69BC3F" w14:textId="5927C402" w:rsidR="23C77BED" w:rsidRDefault="23C77BED" w:rsidP="23C77BED">
            <w:pPr>
              <w:spacing w:after="0"/>
              <w:jc w:val="both"/>
            </w:pPr>
            <w:r w:rsidRPr="23C77BED">
              <w:rPr>
                <w:rFonts w:ascii="PP Telegraf" w:eastAsia="PP Telegraf" w:hAnsi="PP Telegraf" w:cs="PP Telegraf"/>
                <w:color w:val="1D1D1B"/>
                <w:sz w:val="16"/>
                <w:szCs w:val="16"/>
              </w:rPr>
              <w:t xml:space="preserve">87 </w:t>
            </w:r>
          </w:p>
        </w:tc>
        <w:tc>
          <w:tcPr>
            <w:tcW w:w="615" w:type="dxa"/>
            <w:tcBorders>
              <w:top w:val="single" w:sz="6" w:space="0" w:color="auto"/>
              <w:left w:val="single" w:sz="6" w:space="0" w:color="auto"/>
              <w:bottom w:val="single" w:sz="6" w:space="0" w:color="auto"/>
              <w:right w:val="single" w:sz="6" w:space="0" w:color="auto"/>
            </w:tcBorders>
            <w:vAlign w:val="center"/>
          </w:tcPr>
          <w:p w14:paraId="1A5AB427" w14:textId="1567FF9E" w:rsidR="23C77BED" w:rsidRDefault="23C77BED" w:rsidP="23C77BED">
            <w:pPr>
              <w:spacing w:after="0"/>
              <w:jc w:val="both"/>
            </w:pPr>
            <w:r w:rsidRPr="23C77BED">
              <w:rPr>
                <w:rFonts w:ascii="PP Telegraf" w:eastAsia="PP Telegraf" w:hAnsi="PP Telegraf" w:cs="PP Telegraf"/>
                <w:color w:val="1D1D1B"/>
                <w:sz w:val="16"/>
                <w:szCs w:val="16"/>
              </w:rPr>
              <w:t xml:space="preserve">  </w:t>
            </w:r>
          </w:p>
        </w:tc>
        <w:tc>
          <w:tcPr>
            <w:tcW w:w="750" w:type="dxa"/>
            <w:tcBorders>
              <w:top w:val="single" w:sz="6" w:space="0" w:color="auto"/>
              <w:left w:val="single" w:sz="6" w:space="0" w:color="auto"/>
              <w:bottom w:val="single" w:sz="6" w:space="0" w:color="auto"/>
              <w:right w:val="single" w:sz="6" w:space="0" w:color="auto"/>
            </w:tcBorders>
            <w:vAlign w:val="center"/>
          </w:tcPr>
          <w:p w14:paraId="1D0CD80E" w14:textId="47B21B6F" w:rsidR="23C77BED" w:rsidRDefault="23C77BED" w:rsidP="23C77BED">
            <w:pPr>
              <w:spacing w:after="0"/>
              <w:jc w:val="both"/>
            </w:pPr>
            <w:r w:rsidRPr="23C77BED">
              <w:rPr>
                <w:rFonts w:ascii="PP Telegraf" w:eastAsia="PP Telegraf" w:hAnsi="PP Telegraf" w:cs="PP Telegraf"/>
                <w:color w:val="1D1D1B"/>
                <w:sz w:val="16"/>
                <w:szCs w:val="16"/>
              </w:rPr>
              <w:t xml:space="preserve">1 </w:t>
            </w:r>
          </w:p>
        </w:tc>
        <w:tc>
          <w:tcPr>
            <w:tcW w:w="716" w:type="dxa"/>
            <w:tcBorders>
              <w:top w:val="single" w:sz="6" w:space="0" w:color="auto"/>
              <w:left w:val="single" w:sz="6" w:space="0" w:color="auto"/>
              <w:bottom w:val="single" w:sz="6" w:space="0" w:color="auto"/>
              <w:right w:val="single" w:sz="6" w:space="0" w:color="auto"/>
            </w:tcBorders>
            <w:vAlign w:val="center"/>
          </w:tcPr>
          <w:p w14:paraId="28337774" w14:textId="01B2BC50" w:rsidR="23C77BED" w:rsidRDefault="23C77BED" w:rsidP="23C77BED">
            <w:pPr>
              <w:spacing w:after="0"/>
              <w:jc w:val="both"/>
            </w:pPr>
            <w:r w:rsidRPr="23C77BED">
              <w:rPr>
                <w:rFonts w:ascii="PP Telegraf" w:eastAsia="PP Telegraf" w:hAnsi="PP Telegraf" w:cs="PP Telegraf"/>
                <w:color w:val="1D1D1B"/>
                <w:sz w:val="16"/>
                <w:szCs w:val="16"/>
              </w:rPr>
              <w:t xml:space="preserve">3 </w:t>
            </w:r>
          </w:p>
        </w:tc>
        <w:tc>
          <w:tcPr>
            <w:tcW w:w="667" w:type="dxa"/>
            <w:tcBorders>
              <w:top w:val="single" w:sz="6" w:space="0" w:color="auto"/>
              <w:left w:val="single" w:sz="6" w:space="0" w:color="auto"/>
              <w:bottom w:val="single" w:sz="6" w:space="0" w:color="auto"/>
              <w:right w:val="single" w:sz="6" w:space="0" w:color="auto"/>
            </w:tcBorders>
            <w:vAlign w:val="center"/>
          </w:tcPr>
          <w:p w14:paraId="4DBB6E6C" w14:textId="46A41D52" w:rsidR="23C77BED" w:rsidRDefault="23C77BED" w:rsidP="23C77BED">
            <w:pPr>
              <w:spacing w:after="0"/>
              <w:jc w:val="both"/>
            </w:pPr>
            <w:r w:rsidRPr="23C77BED">
              <w:rPr>
                <w:rFonts w:ascii="PP Telegraf" w:eastAsia="PP Telegraf" w:hAnsi="PP Telegraf" w:cs="PP Telegraf"/>
                <w:color w:val="1D1D1B"/>
                <w:sz w:val="16"/>
                <w:szCs w:val="16"/>
              </w:rPr>
              <w:t xml:space="preserve">15 </w:t>
            </w:r>
          </w:p>
        </w:tc>
      </w:tr>
      <w:tr w:rsidR="23C77BED" w14:paraId="14808D21"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20010AAD" w14:textId="435E2A2B" w:rsidR="23C77BED" w:rsidRDefault="23C77BED" w:rsidP="23C77BED">
            <w:pPr>
              <w:spacing w:after="0"/>
              <w:jc w:val="both"/>
            </w:pPr>
            <w:r w:rsidRPr="23C77BED">
              <w:rPr>
                <w:rFonts w:ascii="PP Telegraf" w:eastAsia="PP Telegraf" w:hAnsi="PP Telegraf" w:cs="PP Telegraf"/>
                <w:color w:val="1D1D1B"/>
                <w:sz w:val="16"/>
                <w:szCs w:val="16"/>
              </w:rPr>
              <w:t xml:space="preserve">Corée du Sud </w:t>
            </w:r>
          </w:p>
        </w:tc>
        <w:tc>
          <w:tcPr>
            <w:tcW w:w="750" w:type="dxa"/>
            <w:tcBorders>
              <w:top w:val="single" w:sz="6" w:space="0" w:color="auto"/>
              <w:left w:val="single" w:sz="6" w:space="0" w:color="auto"/>
              <w:bottom w:val="single" w:sz="6" w:space="0" w:color="auto"/>
              <w:right w:val="single" w:sz="6" w:space="0" w:color="auto"/>
            </w:tcBorders>
            <w:vAlign w:val="center"/>
          </w:tcPr>
          <w:p w14:paraId="250D2179" w14:textId="4B07E098" w:rsidR="23C77BED" w:rsidRDefault="23C77BED" w:rsidP="23C77BED">
            <w:pPr>
              <w:spacing w:after="0"/>
              <w:jc w:val="both"/>
            </w:pPr>
            <w:r w:rsidRPr="23C77BED">
              <w:rPr>
                <w:rFonts w:ascii="PP Telegraf" w:eastAsia="PP Telegraf" w:hAnsi="PP Telegraf" w:cs="PP Telegraf"/>
                <w:color w:val="1D1D1B"/>
                <w:sz w:val="16"/>
                <w:szCs w:val="16"/>
              </w:rPr>
              <w:t xml:space="preserve">43 </w:t>
            </w:r>
          </w:p>
        </w:tc>
        <w:tc>
          <w:tcPr>
            <w:tcW w:w="526" w:type="dxa"/>
            <w:tcBorders>
              <w:top w:val="single" w:sz="6" w:space="0" w:color="auto"/>
              <w:left w:val="single" w:sz="6" w:space="0" w:color="auto"/>
              <w:bottom w:val="single" w:sz="6" w:space="0" w:color="auto"/>
              <w:right w:val="single" w:sz="6" w:space="0" w:color="auto"/>
            </w:tcBorders>
            <w:vAlign w:val="center"/>
          </w:tcPr>
          <w:p w14:paraId="42AE6D78" w14:textId="78690FC8" w:rsidR="23C77BED" w:rsidRDefault="23C77BED" w:rsidP="23C77BED">
            <w:pPr>
              <w:spacing w:after="0"/>
              <w:jc w:val="both"/>
            </w:pPr>
            <w:r w:rsidRPr="23C77BED">
              <w:rPr>
                <w:rFonts w:ascii="PP Telegraf" w:eastAsia="PP Telegraf" w:hAnsi="PP Telegraf" w:cs="PP Telegraf"/>
                <w:color w:val="00B050"/>
                <w:sz w:val="16"/>
                <w:szCs w:val="16"/>
              </w:rPr>
              <w:t xml:space="preserve">21 </w:t>
            </w:r>
          </w:p>
        </w:tc>
        <w:tc>
          <w:tcPr>
            <w:tcW w:w="720" w:type="dxa"/>
            <w:tcBorders>
              <w:top w:val="single" w:sz="6" w:space="0" w:color="auto"/>
              <w:left w:val="single" w:sz="6" w:space="0" w:color="auto"/>
              <w:bottom w:val="single" w:sz="6" w:space="0" w:color="auto"/>
              <w:right w:val="single" w:sz="6" w:space="0" w:color="auto"/>
            </w:tcBorders>
            <w:vAlign w:val="center"/>
          </w:tcPr>
          <w:p w14:paraId="1E0B2D8D" w14:textId="22EA5277" w:rsidR="23C77BED" w:rsidRDefault="23C77BED" w:rsidP="23C77BED">
            <w:pPr>
              <w:spacing w:after="0"/>
              <w:jc w:val="both"/>
            </w:pPr>
            <w:r w:rsidRPr="23C77BED">
              <w:rPr>
                <w:rFonts w:ascii="PP Telegraf" w:eastAsia="PP Telegraf" w:hAnsi="PP Telegraf" w:cs="PP Telegraf"/>
                <w:color w:val="FFC000"/>
                <w:sz w:val="16"/>
                <w:szCs w:val="16"/>
              </w:rPr>
              <w:t xml:space="preserve">12 </w:t>
            </w:r>
          </w:p>
        </w:tc>
        <w:tc>
          <w:tcPr>
            <w:tcW w:w="720" w:type="dxa"/>
            <w:tcBorders>
              <w:top w:val="single" w:sz="6" w:space="0" w:color="auto"/>
              <w:left w:val="single" w:sz="6" w:space="0" w:color="auto"/>
              <w:bottom w:val="single" w:sz="6" w:space="0" w:color="auto"/>
              <w:right w:val="single" w:sz="6" w:space="0" w:color="auto"/>
            </w:tcBorders>
            <w:vAlign w:val="center"/>
          </w:tcPr>
          <w:p w14:paraId="3097B65E" w14:textId="74FD4FEE" w:rsidR="23C77BED" w:rsidRDefault="23C77BED" w:rsidP="23C77BED">
            <w:pPr>
              <w:spacing w:after="0"/>
              <w:jc w:val="both"/>
            </w:pPr>
            <w:r w:rsidRPr="23C77BED">
              <w:rPr>
                <w:rFonts w:ascii="PP Telegraf" w:eastAsia="PP Telegraf" w:hAnsi="PP Telegraf" w:cs="PP Telegraf"/>
                <w:color w:val="C00000"/>
                <w:sz w:val="16"/>
                <w:szCs w:val="16"/>
              </w:rPr>
              <w:t xml:space="preserve">7 </w:t>
            </w:r>
          </w:p>
        </w:tc>
        <w:tc>
          <w:tcPr>
            <w:tcW w:w="638" w:type="dxa"/>
            <w:tcBorders>
              <w:top w:val="single" w:sz="6" w:space="0" w:color="auto"/>
              <w:left w:val="single" w:sz="6" w:space="0" w:color="auto"/>
              <w:bottom w:val="single" w:sz="6" w:space="0" w:color="auto"/>
              <w:right w:val="single" w:sz="6" w:space="0" w:color="auto"/>
            </w:tcBorders>
            <w:vAlign w:val="center"/>
          </w:tcPr>
          <w:p w14:paraId="33A66755" w14:textId="112EDEAF" w:rsidR="23C77BED" w:rsidRDefault="23C77BED" w:rsidP="23C77BED">
            <w:pPr>
              <w:spacing w:after="0"/>
              <w:jc w:val="both"/>
            </w:pPr>
            <w:r w:rsidRPr="23C77BED">
              <w:rPr>
                <w:rFonts w:ascii="PP Telegraf" w:eastAsia="PP Telegraf" w:hAnsi="PP Telegraf" w:cs="PP Telegraf"/>
                <w:color w:val="0070C0"/>
                <w:sz w:val="16"/>
                <w:szCs w:val="16"/>
              </w:rPr>
              <w:t xml:space="preserve">3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36E23AAA" w14:textId="77E2EFEE" w:rsidR="23C77BED" w:rsidRDefault="23C77BED" w:rsidP="23C77BED">
            <w:pPr>
              <w:spacing w:after="0"/>
              <w:jc w:val="both"/>
            </w:pPr>
            <w:r w:rsidRPr="23C77BED">
              <w:rPr>
                <w:rFonts w:ascii="PP Telegraf" w:eastAsia="PP Telegraf" w:hAnsi="PP Telegraf" w:cs="PP Telegraf"/>
                <w:color w:val="1D1D1B"/>
                <w:sz w:val="16"/>
                <w:szCs w:val="16"/>
              </w:rPr>
              <w:t xml:space="preserve">Université nationale de Séoul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03204BE0" w14:textId="3A0D5EF0" w:rsidR="23C77BED" w:rsidRDefault="23C77BED" w:rsidP="23C77BED">
            <w:pPr>
              <w:spacing w:after="0"/>
              <w:jc w:val="both"/>
            </w:pPr>
            <w:r w:rsidRPr="23C77BED">
              <w:rPr>
                <w:rFonts w:ascii="PP Telegraf" w:eastAsia="PP Telegraf" w:hAnsi="PP Telegraf" w:cs="PP Telegraf"/>
                <w:color w:val="1D1D1B"/>
                <w:sz w:val="16"/>
                <w:szCs w:val="16"/>
              </w:rPr>
              <w:t xml:space="preserve">38 </w:t>
            </w:r>
          </w:p>
        </w:tc>
        <w:tc>
          <w:tcPr>
            <w:tcW w:w="615" w:type="dxa"/>
            <w:tcBorders>
              <w:top w:val="single" w:sz="6" w:space="0" w:color="auto"/>
              <w:left w:val="single" w:sz="6" w:space="0" w:color="auto"/>
              <w:bottom w:val="single" w:sz="6" w:space="0" w:color="auto"/>
              <w:right w:val="single" w:sz="6" w:space="0" w:color="auto"/>
            </w:tcBorders>
            <w:vAlign w:val="center"/>
          </w:tcPr>
          <w:p w14:paraId="08C0620F" w14:textId="1130F4C0" w:rsidR="23C77BED" w:rsidRDefault="23C77BED" w:rsidP="23C77BED">
            <w:pPr>
              <w:spacing w:after="0"/>
              <w:jc w:val="both"/>
            </w:pPr>
            <w:r w:rsidRPr="23C77BED">
              <w:rPr>
                <w:rFonts w:ascii="PP Telegraf" w:eastAsia="PP Telegraf" w:hAnsi="PP Telegraf" w:cs="PP Telegraf"/>
                <w:color w:val="1D1D1B"/>
                <w:sz w:val="16"/>
                <w:szCs w:val="16"/>
              </w:rPr>
              <w:t xml:space="preserve">2 </w:t>
            </w:r>
          </w:p>
        </w:tc>
        <w:tc>
          <w:tcPr>
            <w:tcW w:w="750" w:type="dxa"/>
            <w:tcBorders>
              <w:top w:val="single" w:sz="6" w:space="0" w:color="auto"/>
              <w:left w:val="single" w:sz="6" w:space="0" w:color="auto"/>
              <w:bottom w:val="single" w:sz="6" w:space="0" w:color="auto"/>
              <w:right w:val="single" w:sz="6" w:space="0" w:color="auto"/>
            </w:tcBorders>
            <w:vAlign w:val="center"/>
          </w:tcPr>
          <w:p w14:paraId="2E65A7CF" w14:textId="31123455" w:rsidR="23C77BED" w:rsidRDefault="23C77BED" w:rsidP="23C77BED">
            <w:pPr>
              <w:spacing w:after="0"/>
              <w:jc w:val="both"/>
            </w:pPr>
            <w:r w:rsidRPr="23C77BED">
              <w:rPr>
                <w:rFonts w:ascii="PP Telegraf" w:eastAsia="PP Telegraf" w:hAnsi="PP Telegraf" w:cs="PP Telegraf"/>
                <w:color w:val="1D1D1B"/>
                <w:sz w:val="16"/>
                <w:szCs w:val="16"/>
              </w:rPr>
              <w:t xml:space="preserve">4 </w:t>
            </w:r>
          </w:p>
        </w:tc>
        <w:tc>
          <w:tcPr>
            <w:tcW w:w="716" w:type="dxa"/>
            <w:tcBorders>
              <w:top w:val="single" w:sz="6" w:space="0" w:color="auto"/>
              <w:left w:val="single" w:sz="6" w:space="0" w:color="auto"/>
              <w:bottom w:val="single" w:sz="6" w:space="0" w:color="auto"/>
              <w:right w:val="single" w:sz="6" w:space="0" w:color="auto"/>
            </w:tcBorders>
            <w:vAlign w:val="center"/>
          </w:tcPr>
          <w:p w14:paraId="589F061A" w14:textId="40BB4689" w:rsidR="23C77BED" w:rsidRDefault="23C77BED" w:rsidP="23C77BED">
            <w:pPr>
              <w:spacing w:after="0"/>
              <w:jc w:val="both"/>
            </w:pPr>
            <w:r w:rsidRPr="23C77BED">
              <w:rPr>
                <w:rFonts w:ascii="PP Telegraf" w:eastAsia="PP Telegraf" w:hAnsi="PP Telegraf" w:cs="PP Telegraf"/>
                <w:color w:val="1D1D1B"/>
                <w:sz w:val="16"/>
                <w:szCs w:val="16"/>
              </w:rPr>
              <w:t xml:space="preserve">7 </w:t>
            </w:r>
          </w:p>
        </w:tc>
        <w:tc>
          <w:tcPr>
            <w:tcW w:w="667" w:type="dxa"/>
            <w:tcBorders>
              <w:top w:val="single" w:sz="6" w:space="0" w:color="auto"/>
              <w:left w:val="single" w:sz="6" w:space="0" w:color="auto"/>
              <w:bottom w:val="single" w:sz="6" w:space="0" w:color="auto"/>
              <w:right w:val="single" w:sz="6" w:space="0" w:color="auto"/>
            </w:tcBorders>
            <w:vAlign w:val="center"/>
          </w:tcPr>
          <w:p w14:paraId="7B683A90" w14:textId="7341ABA1" w:rsidR="23C77BED" w:rsidRDefault="23C77BED" w:rsidP="23C77BED">
            <w:pPr>
              <w:spacing w:after="0"/>
              <w:jc w:val="both"/>
            </w:pPr>
            <w:r w:rsidRPr="23C77BED">
              <w:rPr>
                <w:rFonts w:ascii="PP Telegraf" w:eastAsia="PP Telegraf" w:hAnsi="PP Telegraf" w:cs="PP Telegraf"/>
                <w:color w:val="1D1D1B"/>
                <w:sz w:val="16"/>
                <w:szCs w:val="16"/>
              </w:rPr>
              <w:t xml:space="preserve">17 </w:t>
            </w:r>
          </w:p>
        </w:tc>
      </w:tr>
      <w:tr w:rsidR="23C77BED" w14:paraId="55D7005B"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63DD4CE6" w14:textId="4C139D60" w:rsidR="23C77BED" w:rsidRDefault="23C77BED" w:rsidP="23C77BED">
            <w:pPr>
              <w:spacing w:after="0"/>
              <w:jc w:val="both"/>
            </w:pPr>
            <w:r w:rsidRPr="23C77BED">
              <w:rPr>
                <w:rFonts w:ascii="PP Telegraf" w:eastAsia="PP Telegraf" w:hAnsi="PP Telegraf" w:cs="PP Telegraf"/>
                <w:color w:val="1D1D1B"/>
                <w:sz w:val="16"/>
                <w:szCs w:val="16"/>
              </w:rPr>
              <w:t xml:space="preserve">Japon </w:t>
            </w:r>
          </w:p>
        </w:tc>
        <w:tc>
          <w:tcPr>
            <w:tcW w:w="750" w:type="dxa"/>
            <w:tcBorders>
              <w:top w:val="single" w:sz="6" w:space="0" w:color="auto"/>
              <w:left w:val="single" w:sz="6" w:space="0" w:color="auto"/>
              <w:bottom w:val="single" w:sz="6" w:space="0" w:color="auto"/>
              <w:right w:val="single" w:sz="6" w:space="0" w:color="auto"/>
            </w:tcBorders>
            <w:vAlign w:val="center"/>
          </w:tcPr>
          <w:p w14:paraId="551A05CF" w14:textId="6375F498" w:rsidR="23C77BED" w:rsidRDefault="23C77BED" w:rsidP="23C77BED">
            <w:pPr>
              <w:spacing w:after="0"/>
              <w:jc w:val="both"/>
            </w:pPr>
            <w:r w:rsidRPr="23C77BED">
              <w:rPr>
                <w:rFonts w:ascii="PP Telegraf" w:eastAsia="PP Telegraf" w:hAnsi="PP Telegraf" w:cs="PP Telegraf"/>
                <w:color w:val="1D1D1B"/>
                <w:sz w:val="16"/>
                <w:szCs w:val="16"/>
              </w:rPr>
              <w:t xml:space="preserve">41 </w:t>
            </w:r>
          </w:p>
        </w:tc>
        <w:tc>
          <w:tcPr>
            <w:tcW w:w="526" w:type="dxa"/>
            <w:tcBorders>
              <w:top w:val="single" w:sz="6" w:space="0" w:color="auto"/>
              <w:left w:val="single" w:sz="6" w:space="0" w:color="auto"/>
              <w:bottom w:val="single" w:sz="6" w:space="0" w:color="auto"/>
              <w:right w:val="single" w:sz="6" w:space="0" w:color="auto"/>
            </w:tcBorders>
            <w:vAlign w:val="center"/>
          </w:tcPr>
          <w:p w14:paraId="0D9FAAFB" w14:textId="7B5C106C" w:rsidR="23C77BED" w:rsidRDefault="23C77BED" w:rsidP="23C77BED">
            <w:pPr>
              <w:spacing w:after="0"/>
              <w:jc w:val="both"/>
            </w:pPr>
            <w:r w:rsidRPr="23C77BED">
              <w:rPr>
                <w:rFonts w:ascii="PP Telegraf" w:eastAsia="PP Telegraf" w:hAnsi="PP Telegraf" w:cs="PP Telegraf"/>
                <w:color w:val="00B050"/>
                <w:sz w:val="16"/>
                <w:szCs w:val="16"/>
              </w:rPr>
              <w:t xml:space="preserve">3 </w:t>
            </w:r>
          </w:p>
        </w:tc>
        <w:tc>
          <w:tcPr>
            <w:tcW w:w="720" w:type="dxa"/>
            <w:tcBorders>
              <w:top w:val="single" w:sz="6" w:space="0" w:color="auto"/>
              <w:left w:val="single" w:sz="6" w:space="0" w:color="auto"/>
              <w:bottom w:val="single" w:sz="6" w:space="0" w:color="auto"/>
              <w:right w:val="single" w:sz="6" w:space="0" w:color="auto"/>
            </w:tcBorders>
            <w:vAlign w:val="center"/>
          </w:tcPr>
          <w:p w14:paraId="1738A0D7" w14:textId="06B99DBD" w:rsidR="23C77BED" w:rsidRDefault="23C77BED" w:rsidP="23C77BED">
            <w:pPr>
              <w:spacing w:after="0"/>
              <w:jc w:val="both"/>
            </w:pPr>
            <w:r w:rsidRPr="23C77BED">
              <w:rPr>
                <w:rFonts w:ascii="PP Telegraf" w:eastAsia="PP Telegraf" w:hAnsi="PP Telegraf" w:cs="PP Telegraf"/>
                <w:color w:val="FFC000"/>
                <w:sz w:val="16"/>
                <w:szCs w:val="16"/>
              </w:rPr>
              <w:t xml:space="preserve">13 </w:t>
            </w:r>
          </w:p>
        </w:tc>
        <w:tc>
          <w:tcPr>
            <w:tcW w:w="720" w:type="dxa"/>
            <w:tcBorders>
              <w:top w:val="single" w:sz="6" w:space="0" w:color="auto"/>
              <w:left w:val="single" w:sz="6" w:space="0" w:color="auto"/>
              <w:bottom w:val="single" w:sz="6" w:space="0" w:color="auto"/>
              <w:right w:val="single" w:sz="6" w:space="0" w:color="auto"/>
            </w:tcBorders>
            <w:vAlign w:val="center"/>
          </w:tcPr>
          <w:p w14:paraId="7283CAB3" w14:textId="3FF1C378" w:rsidR="23C77BED" w:rsidRDefault="23C77BED" w:rsidP="23C77BED">
            <w:pPr>
              <w:spacing w:after="0"/>
              <w:jc w:val="both"/>
            </w:pPr>
            <w:r w:rsidRPr="23C77BED">
              <w:rPr>
                <w:rFonts w:ascii="PP Telegraf" w:eastAsia="PP Telegraf" w:hAnsi="PP Telegraf" w:cs="PP Telegraf"/>
                <w:color w:val="C00000"/>
                <w:sz w:val="16"/>
                <w:szCs w:val="16"/>
              </w:rPr>
              <w:t xml:space="preserve">24 </w:t>
            </w:r>
          </w:p>
        </w:tc>
        <w:tc>
          <w:tcPr>
            <w:tcW w:w="638" w:type="dxa"/>
            <w:tcBorders>
              <w:top w:val="single" w:sz="6" w:space="0" w:color="auto"/>
              <w:left w:val="single" w:sz="6" w:space="0" w:color="auto"/>
              <w:bottom w:val="single" w:sz="6" w:space="0" w:color="auto"/>
              <w:right w:val="single" w:sz="6" w:space="0" w:color="auto"/>
            </w:tcBorders>
            <w:vAlign w:val="center"/>
          </w:tcPr>
          <w:p w14:paraId="68E2B21A" w14:textId="6D9078D1" w:rsidR="23C77BED" w:rsidRDefault="23C77BED" w:rsidP="23C77BED">
            <w:pPr>
              <w:spacing w:after="0"/>
              <w:jc w:val="both"/>
            </w:pPr>
            <w:r w:rsidRPr="23C77BED">
              <w:rPr>
                <w:rFonts w:ascii="PP Telegraf" w:eastAsia="PP Telegraf" w:hAnsi="PP Telegraf" w:cs="PP Telegraf"/>
                <w:color w:val="0070C0"/>
                <w:sz w:val="16"/>
                <w:szCs w:val="16"/>
              </w:rPr>
              <w:t xml:space="preserve">1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04635DF3" w14:textId="463B1F38" w:rsidR="23C77BED" w:rsidRDefault="23C77BED" w:rsidP="23C77BED">
            <w:pPr>
              <w:spacing w:after="0"/>
              <w:jc w:val="both"/>
            </w:pPr>
            <w:r w:rsidRPr="23C77BED">
              <w:rPr>
                <w:rFonts w:ascii="PP Telegraf" w:eastAsia="PP Telegraf" w:hAnsi="PP Telegraf" w:cs="PP Telegraf"/>
                <w:color w:val="1D1D1B"/>
                <w:sz w:val="16"/>
                <w:szCs w:val="16"/>
              </w:rPr>
              <w:t xml:space="preserve">L'université de Tokyo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4821EAD5" w14:textId="7CB0C40D" w:rsidR="23C77BED" w:rsidRDefault="23C77BED" w:rsidP="23C77BED">
            <w:pPr>
              <w:spacing w:after="0"/>
              <w:jc w:val="both"/>
            </w:pPr>
            <w:r w:rsidRPr="23C77BED">
              <w:rPr>
                <w:rFonts w:ascii="PP Telegraf" w:eastAsia="PP Telegraf" w:hAnsi="PP Telegraf" w:cs="PP Telegraf"/>
                <w:color w:val="1D1D1B"/>
                <w:sz w:val="16"/>
                <w:szCs w:val="16"/>
              </w:rPr>
              <w:t xml:space="preserve">39 </w:t>
            </w:r>
          </w:p>
        </w:tc>
        <w:tc>
          <w:tcPr>
            <w:tcW w:w="615" w:type="dxa"/>
            <w:tcBorders>
              <w:top w:val="single" w:sz="6" w:space="0" w:color="auto"/>
              <w:left w:val="single" w:sz="6" w:space="0" w:color="auto"/>
              <w:bottom w:val="single" w:sz="6" w:space="0" w:color="auto"/>
              <w:right w:val="single" w:sz="6" w:space="0" w:color="auto"/>
            </w:tcBorders>
            <w:vAlign w:val="center"/>
          </w:tcPr>
          <w:p w14:paraId="7B30E591" w14:textId="1543FC4C" w:rsidR="23C77BED" w:rsidRDefault="23C77BED" w:rsidP="23C77BED">
            <w:pPr>
              <w:spacing w:after="0"/>
              <w:jc w:val="both"/>
            </w:pPr>
            <w:r w:rsidRPr="23C77BED">
              <w:rPr>
                <w:rFonts w:ascii="PP Telegraf" w:eastAsia="PP Telegraf" w:hAnsi="PP Telegraf" w:cs="PP Telegraf"/>
                <w:color w:val="1D1D1B"/>
                <w:sz w:val="16"/>
                <w:szCs w:val="16"/>
              </w:rPr>
              <w:t xml:space="preserve">1 </w:t>
            </w:r>
          </w:p>
        </w:tc>
        <w:tc>
          <w:tcPr>
            <w:tcW w:w="750" w:type="dxa"/>
            <w:tcBorders>
              <w:top w:val="single" w:sz="6" w:space="0" w:color="auto"/>
              <w:left w:val="single" w:sz="6" w:space="0" w:color="auto"/>
              <w:bottom w:val="single" w:sz="6" w:space="0" w:color="auto"/>
              <w:right w:val="single" w:sz="6" w:space="0" w:color="auto"/>
            </w:tcBorders>
            <w:vAlign w:val="center"/>
          </w:tcPr>
          <w:p w14:paraId="07EF1B44" w14:textId="7E634A6F" w:rsidR="23C77BED" w:rsidRDefault="23C77BED" w:rsidP="23C77BED">
            <w:pPr>
              <w:spacing w:after="0"/>
              <w:jc w:val="both"/>
            </w:pPr>
            <w:r w:rsidRPr="23C77BED">
              <w:rPr>
                <w:rFonts w:ascii="PP Telegraf" w:eastAsia="PP Telegraf" w:hAnsi="PP Telegraf" w:cs="PP Telegraf"/>
                <w:color w:val="1D1D1B"/>
                <w:sz w:val="16"/>
                <w:szCs w:val="16"/>
              </w:rPr>
              <w:t xml:space="preserve">3 </w:t>
            </w:r>
          </w:p>
        </w:tc>
        <w:tc>
          <w:tcPr>
            <w:tcW w:w="716" w:type="dxa"/>
            <w:tcBorders>
              <w:top w:val="single" w:sz="6" w:space="0" w:color="auto"/>
              <w:left w:val="single" w:sz="6" w:space="0" w:color="auto"/>
              <w:bottom w:val="single" w:sz="6" w:space="0" w:color="auto"/>
              <w:right w:val="single" w:sz="6" w:space="0" w:color="auto"/>
            </w:tcBorders>
            <w:vAlign w:val="center"/>
          </w:tcPr>
          <w:p w14:paraId="0C0BADCE" w14:textId="2CBF3B94" w:rsidR="23C77BED" w:rsidRDefault="23C77BED" w:rsidP="23C77BED">
            <w:pPr>
              <w:spacing w:after="0"/>
              <w:jc w:val="both"/>
            </w:pPr>
            <w:r w:rsidRPr="23C77BED">
              <w:rPr>
                <w:rFonts w:ascii="PP Telegraf" w:eastAsia="PP Telegraf" w:hAnsi="PP Telegraf" w:cs="PP Telegraf"/>
                <w:color w:val="1D1D1B"/>
                <w:sz w:val="16"/>
                <w:szCs w:val="16"/>
              </w:rPr>
              <w:t xml:space="preserve">8 </w:t>
            </w:r>
          </w:p>
        </w:tc>
        <w:tc>
          <w:tcPr>
            <w:tcW w:w="667" w:type="dxa"/>
            <w:tcBorders>
              <w:top w:val="single" w:sz="6" w:space="0" w:color="auto"/>
              <w:left w:val="single" w:sz="6" w:space="0" w:color="auto"/>
              <w:bottom w:val="single" w:sz="6" w:space="0" w:color="auto"/>
              <w:right w:val="single" w:sz="6" w:space="0" w:color="auto"/>
            </w:tcBorders>
            <w:vAlign w:val="center"/>
          </w:tcPr>
          <w:p w14:paraId="031B890A" w14:textId="3A3ADC06" w:rsidR="23C77BED" w:rsidRDefault="23C77BED" w:rsidP="23C77BED">
            <w:pPr>
              <w:spacing w:after="0"/>
              <w:jc w:val="both"/>
            </w:pPr>
            <w:r w:rsidRPr="23C77BED">
              <w:rPr>
                <w:rFonts w:ascii="PP Telegraf" w:eastAsia="PP Telegraf" w:hAnsi="PP Telegraf" w:cs="PP Telegraf"/>
                <w:color w:val="1D1D1B"/>
                <w:sz w:val="16"/>
                <w:szCs w:val="16"/>
              </w:rPr>
              <w:t xml:space="preserve">12 </w:t>
            </w:r>
          </w:p>
        </w:tc>
      </w:tr>
      <w:tr w:rsidR="23C77BED" w14:paraId="7FB4687B" w14:textId="77777777" w:rsidTr="23C77BED">
        <w:trPr>
          <w:trHeight w:val="360"/>
        </w:trPr>
        <w:tc>
          <w:tcPr>
            <w:tcW w:w="1267" w:type="dxa"/>
            <w:tcBorders>
              <w:top w:val="single" w:sz="6" w:space="0" w:color="auto"/>
              <w:left w:val="single" w:sz="6" w:space="0" w:color="auto"/>
              <w:bottom w:val="single" w:sz="6" w:space="0" w:color="auto"/>
              <w:right w:val="single" w:sz="6" w:space="0" w:color="auto"/>
            </w:tcBorders>
            <w:vAlign w:val="center"/>
          </w:tcPr>
          <w:p w14:paraId="432A5110" w14:textId="7AF27C9D" w:rsidR="23C77BED" w:rsidRDefault="23C77BED" w:rsidP="23C77BED">
            <w:pPr>
              <w:spacing w:after="0"/>
              <w:jc w:val="both"/>
            </w:pPr>
            <w:r w:rsidRPr="23C77BED">
              <w:rPr>
                <w:rFonts w:ascii="PP Telegraf" w:eastAsia="PP Telegraf" w:hAnsi="PP Telegraf" w:cs="PP Telegraf"/>
                <w:color w:val="1D1D1B"/>
                <w:sz w:val="16"/>
                <w:szCs w:val="16"/>
              </w:rPr>
              <w:t xml:space="preserve">France </w:t>
            </w:r>
          </w:p>
        </w:tc>
        <w:tc>
          <w:tcPr>
            <w:tcW w:w="750" w:type="dxa"/>
            <w:tcBorders>
              <w:top w:val="single" w:sz="6" w:space="0" w:color="auto"/>
              <w:left w:val="single" w:sz="6" w:space="0" w:color="auto"/>
              <w:bottom w:val="single" w:sz="6" w:space="0" w:color="auto"/>
              <w:right w:val="single" w:sz="6" w:space="0" w:color="auto"/>
            </w:tcBorders>
            <w:vAlign w:val="center"/>
          </w:tcPr>
          <w:p w14:paraId="534463BC" w14:textId="711DEDD9" w:rsidR="23C77BED" w:rsidRDefault="23C77BED" w:rsidP="23C77BED">
            <w:pPr>
              <w:spacing w:after="0"/>
              <w:jc w:val="both"/>
            </w:pPr>
            <w:r w:rsidRPr="23C77BED">
              <w:rPr>
                <w:rFonts w:ascii="PP Telegraf" w:eastAsia="PP Telegraf" w:hAnsi="PP Telegraf" w:cs="PP Telegraf"/>
                <w:color w:val="1D1D1B"/>
                <w:sz w:val="16"/>
                <w:szCs w:val="16"/>
              </w:rPr>
              <w:t xml:space="preserve">38 </w:t>
            </w:r>
          </w:p>
        </w:tc>
        <w:tc>
          <w:tcPr>
            <w:tcW w:w="526" w:type="dxa"/>
            <w:tcBorders>
              <w:top w:val="single" w:sz="6" w:space="0" w:color="auto"/>
              <w:left w:val="single" w:sz="6" w:space="0" w:color="auto"/>
              <w:bottom w:val="single" w:sz="6" w:space="0" w:color="auto"/>
              <w:right w:val="single" w:sz="6" w:space="0" w:color="auto"/>
            </w:tcBorders>
            <w:vAlign w:val="center"/>
          </w:tcPr>
          <w:p w14:paraId="49360E0B" w14:textId="00169D2E" w:rsidR="23C77BED" w:rsidRDefault="23C77BED" w:rsidP="23C77BED">
            <w:pPr>
              <w:spacing w:after="0"/>
              <w:jc w:val="both"/>
            </w:pPr>
            <w:r w:rsidRPr="23C77BED">
              <w:rPr>
                <w:rFonts w:ascii="PP Telegraf" w:eastAsia="PP Telegraf" w:hAnsi="PP Telegraf" w:cs="PP Telegraf"/>
                <w:color w:val="00B050"/>
                <w:sz w:val="16"/>
                <w:szCs w:val="16"/>
              </w:rPr>
              <w:t xml:space="preserve">5 </w:t>
            </w:r>
          </w:p>
        </w:tc>
        <w:tc>
          <w:tcPr>
            <w:tcW w:w="720" w:type="dxa"/>
            <w:tcBorders>
              <w:top w:val="single" w:sz="6" w:space="0" w:color="auto"/>
              <w:left w:val="single" w:sz="6" w:space="0" w:color="auto"/>
              <w:bottom w:val="single" w:sz="6" w:space="0" w:color="auto"/>
              <w:right w:val="single" w:sz="6" w:space="0" w:color="auto"/>
            </w:tcBorders>
            <w:vAlign w:val="center"/>
          </w:tcPr>
          <w:p w14:paraId="5826A6EC" w14:textId="1E465632" w:rsidR="23C77BED" w:rsidRDefault="23C77BED" w:rsidP="23C77BED">
            <w:pPr>
              <w:spacing w:after="0"/>
              <w:jc w:val="both"/>
            </w:pPr>
            <w:r w:rsidRPr="23C77BED">
              <w:rPr>
                <w:rFonts w:ascii="PP Telegraf" w:eastAsia="PP Telegraf" w:hAnsi="PP Telegraf" w:cs="PP Telegraf"/>
                <w:color w:val="FFC000"/>
                <w:sz w:val="16"/>
                <w:szCs w:val="16"/>
              </w:rPr>
              <w:t xml:space="preserve">7 </w:t>
            </w:r>
          </w:p>
        </w:tc>
        <w:tc>
          <w:tcPr>
            <w:tcW w:w="720" w:type="dxa"/>
            <w:tcBorders>
              <w:top w:val="single" w:sz="6" w:space="0" w:color="auto"/>
              <w:left w:val="single" w:sz="6" w:space="0" w:color="auto"/>
              <w:bottom w:val="single" w:sz="6" w:space="0" w:color="auto"/>
              <w:right w:val="single" w:sz="6" w:space="0" w:color="auto"/>
            </w:tcBorders>
            <w:vAlign w:val="center"/>
          </w:tcPr>
          <w:p w14:paraId="5D35B837" w14:textId="7538FECF" w:rsidR="23C77BED" w:rsidRDefault="23C77BED" w:rsidP="23C77BED">
            <w:pPr>
              <w:spacing w:after="0"/>
              <w:jc w:val="both"/>
            </w:pPr>
            <w:r w:rsidRPr="23C77BED">
              <w:rPr>
                <w:rFonts w:ascii="PP Telegraf" w:eastAsia="PP Telegraf" w:hAnsi="PP Telegraf" w:cs="PP Telegraf"/>
                <w:color w:val="C00000"/>
                <w:sz w:val="16"/>
                <w:szCs w:val="16"/>
              </w:rPr>
              <w:t xml:space="preserve">19 </w:t>
            </w:r>
          </w:p>
        </w:tc>
        <w:tc>
          <w:tcPr>
            <w:tcW w:w="638" w:type="dxa"/>
            <w:tcBorders>
              <w:top w:val="single" w:sz="6" w:space="0" w:color="auto"/>
              <w:left w:val="single" w:sz="6" w:space="0" w:color="auto"/>
              <w:bottom w:val="single" w:sz="6" w:space="0" w:color="auto"/>
              <w:right w:val="single" w:sz="6" w:space="0" w:color="auto"/>
            </w:tcBorders>
            <w:vAlign w:val="center"/>
          </w:tcPr>
          <w:p w14:paraId="270CB09F" w14:textId="0649EEA0" w:rsidR="23C77BED" w:rsidRDefault="23C77BED" w:rsidP="23C77BED">
            <w:pPr>
              <w:spacing w:after="0"/>
              <w:jc w:val="both"/>
            </w:pPr>
            <w:r w:rsidRPr="23C77BED">
              <w:rPr>
                <w:rFonts w:ascii="PP Telegraf" w:eastAsia="PP Telegraf" w:hAnsi="PP Telegraf" w:cs="PP Telegraf"/>
                <w:color w:val="0070C0"/>
                <w:sz w:val="16"/>
                <w:szCs w:val="16"/>
              </w:rPr>
              <w:t xml:space="preserve">7 </w:t>
            </w:r>
          </w:p>
        </w:tc>
        <w:tc>
          <w:tcPr>
            <w:tcW w:w="2582" w:type="dxa"/>
            <w:tcBorders>
              <w:top w:val="single" w:sz="6" w:space="0" w:color="auto"/>
              <w:left w:val="single" w:sz="6" w:space="0" w:color="auto"/>
              <w:bottom w:val="single" w:sz="6" w:space="0" w:color="auto"/>
              <w:right w:val="single" w:sz="6" w:space="0" w:color="auto"/>
            </w:tcBorders>
            <w:shd w:val="clear" w:color="auto" w:fill="E9E9E7"/>
            <w:vAlign w:val="center"/>
          </w:tcPr>
          <w:p w14:paraId="70F17695" w14:textId="409CA981" w:rsidR="23C77BED" w:rsidRDefault="23C77BED" w:rsidP="23C77BED">
            <w:pPr>
              <w:spacing w:after="0"/>
              <w:jc w:val="both"/>
            </w:pPr>
            <w:r w:rsidRPr="23C77BED">
              <w:rPr>
                <w:rFonts w:ascii="PP Telegraf" w:eastAsia="PP Telegraf" w:hAnsi="PP Telegraf" w:cs="PP Telegraf"/>
                <w:color w:val="1D1D1B"/>
                <w:sz w:val="16"/>
                <w:szCs w:val="16"/>
              </w:rPr>
              <w:t xml:space="preserve">Université PSL </w:t>
            </w:r>
          </w:p>
        </w:tc>
        <w:tc>
          <w:tcPr>
            <w:tcW w:w="681" w:type="dxa"/>
            <w:tcBorders>
              <w:top w:val="single" w:sz="6" w:space="0" w:color="auto"/>
              <w:left w:val="single" w:sz="6" w:space="0" w:color="auto"/>
              <w:bottom w:val="single" w:sz="6" w:space="0" w:color="auto"/>
              <w:right w:val="single" w:sz="6" w:space="0" w:color="auto"/>
            </w:tcBorders>
            <w:shd w:val="clear" w:color="auto" w:fill="E9E9E7"/>
            <w:vAlign w:val="center"/>
          </w:tcPr>
          <w:p w14:paraId="1987B217" w14:textId="16E72CE0" w:rsidR="23C77BED" w:rsidRDefault="23C77BED" w:rsidP="23C77BED">
            <w:pPr>
              <w:spacing w:after="0"/>
              <w:jc w:val="both"/>
            </w:pPr>
            <w:r w:rsidRPr="23C77BED">
              <w:rPr>
                <w:rFonts w:ascii="PP Telegraf" w:eastAsia="PP Telegraf" w:hAnsi="PP Telegraf" w:cs="PP Telegraf"/>
                <w:color w:val="1D1D1B"/>
                <w:sz w:val="16"/>
                <w:szCs w:val="16"/>
              </w:rPr>
              <w:t xml:space="preserve">34 </w:t>
            </w:r>
          </w:p>
        </w:tc>
        <w:tc>
          <w:tcPr>
            <w:tcW w:w="615" w:type="dxa"/>
            <w:tcBorders>
              <w:top w:val="single" w:sz="6" w:space="0" w:color="auto"/>
              <w:left w:val="single" w:sz="6" w:space="0" w:color="auto"/>
              <w:bottom w:val="single" w:sz="6" w:space="0" w:color="auto"/>
              <w:right w:val="single" w:sz="6" w:space="0" w:color="auto"/>
            </w:tcBorders>
            <w:vAlign w:val="center"/>
          </w:tcPr>
          <w:p w14:paraId="37255AD4" w14:textId="1D8B91EF" w:rsidR="23C77BED" w:rsidRDefault="23C77BED" w:rsidP="23C77BED">
            <w:pPr>
              <w:spacing w:after="0"/>
              <w:jc w:val="both"/>
            </w:pPr>
            <w:r w:rsidRPr="23C77BED">
              <w:rPr>
                <w:rFonts w:ascii="PP Telegraf" w:eastAsia="PP Telegraf" w:hAnsi="PP Telegraf" w:cs="PP Telegraf"/>
                <w:color w:val="1D1D1B"/>
                <w:sz w:val="16"/>
                <w:szCs w:val="16"/>
              </w:rPr>
              <w:t xml:space="preserve">2 </w:t>
            </w:r>
          </w:p>
        </w:tc>
        <w:tc>
          <w:tcPr>
            <w:tcW w:w="750" w:type="dxa"/>
            <w:tcBorders>
              <w:top w:val="single" w:sz="6" w:space="0" w:color="auto"/>
              <w:left w:val="single" w:sz="6" w:space="0" w:color="auto"/>
              <w:bottom w:val="single" w:sz="6" w:space="0" w:color="auto"/>
              <w:right w:val="single" w:sz="6" w:space="0" w:color="auto"/>
            </w:tcBorders>
            <w:vAlign w:val="center"/>
          </w:tcPr>
          <w:p w14:paraId="350514B4" w14:textId="7ED0378C" w:rsidR="23C77BED" w:rsidRDefault="23C77BED" w:rsidP="23C77BED">
            <w:pPr>
              <w:spacing w:after="0"/>
              <w:jc w:val="both"/>
            </w:pPr>
            <w:r w:rsidRPr="23C77BED">
              <w:rPr>
                <w:rFonts w:ascii="PP Telegraf" w:eastAsia="PP Telegraf" w:hAnsi="PP Telegraf" w:cs="PP Telegraf"/>
                <w:color w:val="1D1D1B"/>
                <w:sz w:val="16"/>
                <w:szCs w:val="16"/>
              </w:rPr>
              <w:t xml:space="preserve">4 </w:t>
            </w:r>
          </w:p>
        </w:tc>
        <w:tc>
          <w:tcPr>
            <w:tcW w:w="716" w:type="dxa"/>
            <w:tcBorders>
              <w:top w:val="single" w:sz="6" w:space="0" w:color="auto"/>
              <w:left w:val="single" w:sz="6" w:space="0" w:color="auto"/>
              <w:bottom w:val="single" w:sz="6" w:space="0" w:color="auto"/>
              <w:right w:val="single" w:sz="6" w:space="0" w:color="auto"/>
            </w:tcBorders>
            <w:vAlign w:val="center"/>
          </w:tcPr>
          <w:p w14:paraId="0169D256" w14:textId="4BB0C9AB" w:rsidR="23C77BED" w:rsidRDefault="23C77BED" w:rsidP="23C77BED">
            <w:pPr>
              <w:spacing w:after="0"/>
              <w:jc w:val="both"/>
            </w:pPr>
            <w:r w:rsidRPr="23C77BED">
              <w:rPr>
                <w:rFonts w:ascii="PP Telegraf" w:eastAsia="PP Telegraf" w:hAnsi="PP Telegraf" w:cs="PP Telegraf"/>
                <w:color w:val="1D1D1B"/>
                <w:sz w:val="16"/>
                <w:szCs w:val="16"/>
              </w:rPr>
              <w:t xml:space="preserve">4 </w:t>
            </w:r>
          </w:p>
        </w:tc>
        <w:tc>
          <w:tcPr>
            <w:tcW w:w="667" w:type="dxa"/>
            <w:tcBorders>
              <w:top w:val="single" w:sz="6" w:space="0" w:color="auto"/>
              <w:left w:val="single" w:sz="6" w:space="0" w:color="auto"/>
              <w:bottom w:val="single" w:sz="6" w:space="0" w:color="auto"/>
              <w:right w:val="single" w:sz="6" w:space="0" w:color="auto"/>
            </w:tcBorders>
            <w:vAlign w:val="center"/>
          </w:tcPr>
          <w:p w14:paraId="3C277FA7" w14:textId="0B0921A1" w:rsidR="23C77BED" w:rsidRDefault="23C77BED" w:rsidP="23C77BED">
            <w:pPr>
              <w:spacing w:after="0"/>
              <w:jc w:val="both"/>
              <w:rPr>
                <w:rFonts w:ascii="PP Telegraf" w:eastAsia="PP Telegraf" w:hAnsi="PP Telegraf" w:cs="PP Telegraf"/>
                <w:color w:val="1D1D1B"/>
                <w:sz w:val="16"/>
                <w:szCs w:val="16"/>
              </w:rPr>
            </w:pPr>
            <w:r w:rsidRPr="23C77BED">
              <w:rPr>
                <w:rFonts w:ascii="PP Telegraf" w:eastAsia="PP Telegraf" w:hAnsi="PP Telegraf" w:cs="PP Telegraf"/>
                <w:color w:val="1D1D1B"/>
                <w:sz w:val="16"/>
                <w:szCs w:val="16"/>
              </w:rPr>
              <w:t>13</w:t>
            </w:r>
          </w:p>
        </w:tc>
      </w:tr>
    </w:tbl>
    <w:p w14:paraId="6B5EF3DE" w14:textId="6DD7A886" w:rsidR="03753DB7" w:rsidRDefault="03753DB7" w:rsidP="23C77BED">
      <w:pPr>
        <w:jc w:val="both"/>
        <w:rPr>
          <w:rFonts w:ascii="PP Telegraf" w:eastAsia="PP Telegraf" w:hAnsi="PP Telegraf" w:cs="PP Telegraf"/>
          <w:color w:val="1D1D1B"/>
          <w:sz w:val="22"/>
          <w:szCs w:val="22"/>
          <w:lang w:eastAsia="en-GB"/>
        </w:rPr>
      </w:pPr>
    </w:p>
    <w:p w14:paraId="6C53A5BE" w14:textId="56292BB8" w:rsidR="20BCDF7E" w:rsidRDefault="22F25832" w:rsidP="23C77BED">
      <w:pPr>
        <w:jc w:val="both"/>
        <w:rPr>
          <w:rFonts w:ascii="PP Telegraf" w:eastAsia="PP Telegraf" w:hAnsi="PP Telegraf" w:cs="PP Telegraf"/>
          <w:color w:val="1D1D1B"/>
          <w:sz w:val="22"/>
          <w:szCs w:val="22"/>
          <w:lang w:val="en-US"/>
        </w:rPr>
      </w:pPr>
      <w:r w:rsidRPr="006525CF">
        <w:rPr>
          <w:rFonts w:ascii="PP Telegraf" w:eastAsia="PP Telegraf" w:hAnsi="PP Telegraf" w:cs="PP Telegraf"/>
          <w:color w:val="1D1D1B"/>
          <w:sz w:val="22"/>
          <w:szCs w:val="22"/>
          <w:lang w:val="fr-FR"/>
        </w:rPr>
        <w:t xml:space="preserve">Le classement mondial des universités QS de cette année répertorie 1 500 universités issues de 106 systèmes d'enseignement supérieur. </w:t>
      </w:r>
      <w:proofErr w:type="spellStart"/>
      <w:r w:rsidRPr="23C77BED">
        <w:rPr>
          <w:rFonts w:ascii="PP Telegraf" w:eastAsia="PP Telegraf" w:hAnsi="PP Telegraf" w:cs="PP Telegraf"/>
          <w:color w:val="1D1D1B"/>
          <w:sz w:val="22"/>
          <w:szCs w:val="22"/>
        </w:rPr>
        <w:t>L'analyse</w:t>
      </w:r>
      <w:proofErr w:type="spellEnd"/>
      <w:r w:rsidRPr="23C77BED">
        <w:rPr>
          <w:rFonts w:ascii="PP Telegraf" w:eastAsia="PP Telegraf" w:hAnsi="PP Telegraf" w:cs="PP Telegraf"/>
          <w:color w:val="1D1D1B"/>
          <w:sz w:val="22"/>
          <w:szCs w:val="22"/>
        </w:rPr>
        <w:t xml:space="preserve"> a pris </w:t>
      </w:r>
      <w:proofErr w:type="spellStart"/>
      <w:r w:rsidRPr="23C77BED">
        <w:rPr>
          <w:rFonts w:ascii="PP Telegraf" w:eastAsia="PP Telegraf" w:hAnsi="PP Telegraf" w:cs="PP Telegraf"/>
          <w:color w:val="1D1D1B"/>
          <w:sz w:val="22"/>
          <w:szCs w:val="22"/>
        </w:rPr>
        <w:t>en</w:t>
      </w:r>
      <w:proofErr w:type="spellEnd"/>
      <w:r w:rsidRPr="23C77BED">
        <w:rPr>
          <w:rFonts w:ascii="PP Telegraf" w:eastAsia="PP Telegraf" w:hAnsi="PP Telegraf" w:cs="PP Telegraf"/>
          <w:color w:val="1D1D1B"/>
          <w:sz w:val="22"/>
          <w:szCs w:val="22"/>
        </w:rPr>
        <w:t xml:space="preserve"> compte : </w:t>
      </w:r>
    </w:p>
    <w:p w14:paraId="57A1A3A5" w14:textId="5C95B6A4" w:rsidR="20BCDF7E" w:rsidRDefault="22F25832" w:rsidP="23C77BED">
      <w:pPr>
        <w:pStyle w:val="ListParagraph"/>
        <w:numPr>
          <w:ilvl w:val="0"/>
          <w:numId w:val="5"/>
        </w:numPr>
        <w:spacing w:after="0"/>
        <w:jc w:val="both"/>
        <w:rPr>
          <w:rFonts w:ascii="PP Telegraf" w:eastAsia="PP Telegraf" w:hAnsi="PP Telegraf" w:cs="PP Telegraf"/>
          <w:color w:val="1D1D1B"/>
          <w:sz w:val="22"/>
          <w:szCs w:val="22"/>
          <w:lang w:val="en-US"/>
        </w:rPr>
      </w:pPr>
      <w:r w:rsidRPr="23C77BED">
        <w:rPr>
          <w:rFonts w:ascii="PP Telegraf" w:eastAsia="PP Telegraf" w:hAnsi="PP Telegraf" w:cs="PP Telegraf"/>
          <w:color w:val="1D1D1B"/>
          <w:sz w:val="22"/>
          <w:szCs w:val="22"/>
          <w:lang w:val="en-US"/>
        </w:rPr>
        <w:t xml:space="preserve">21 millions d'articles de recherche </w:t>
      </w:r>
    </w:p>
    <w:p w14:paraId="32547822" w14:textId="10311D98" w:rsidR="20BCDF7E" w:rsidRDefault="22F25832" w:rsidP="23C77BED">
      <w:pPr>
        <w:pStyle w:val="ListParagraph"/>
        <w:numPr>
          <w:ilvl w:val="0"/>
          <w:numId w:val="4"/>
        </w:numPr>
        <w:spacing w:after="0"/>
        <w:jc w:val="both"/>
        <w:rPr>
          <w:rFonts w:ascii="PP Telegraf" w:eastAsia="PP Telegraf" w:hAnsi="PP Telegraf" w:cs="PP Telegraf"/>
          <w:color w:val="1D1D1B"/>
          <w:sz w:val="22"/>
          <w:szCs w:val="22"/>
          <w:lang w:val="en-US"/>
        </w:rPr>
      </w:pPr>
      <w:r w:rsidRPr="23C77BED">
        <w:rPr>
          <w:rFonts w:ascii="PP Telegraf" w:eastAsia="PP Telegraf" w:hAnsi="PP Telegraf" w:cs="PP Telegraf"/>
          <w:color w:val="1D1D1B"/>
          <w:sz w:val="22"/>
          <w:szCs w:val="22"/>
          <w:lang w:val="en-US"/>
        </w:rPr>
        <w:t xml:space="preserve">222 millions de citations </w:t>
      </w:r>
    </w:p>
    <w:p w14:paraId="2B91A180" w14:textId="39AE46E6" w:rsidR="20BCDF7E" w:rsidRPr="006525CF" w:rsidRDefault="22F25832" w:rsidP="23C77BED">
      <w:pPr>
        <w:pStyle w:val="ListParagraph"/>
        <w:numPr>
          <w:ilvl w:val="0"/>
          <w:numId w:val="3"/>
        </w:numPr>
        <w:spacing w:after="0"/>
        <w:jc w:val="both"/>
        <w:rPr>
          <w:rFonts w:ascii="PP Telegraf" w:eastAsia="PP Telegraf" w:hAnsi="PP Telegraf" w:cs="PP Telegraf"/>
          <w:color w:val="1D1D1B"/>
          <w:sz w:val="22"/>
          <w:szCs w:val="22"/>
          <w:lang w:val="fr-FR"/>
        </w:rPr>
      </w:pPr>
      <w:r w:rsidRPr="006525CF">
        <w:rPr>
          <w:rFonts w:ascii="PP Telegraf" w:eastAsia="PP Telegraf" w:hAnsi="PP Telegraf" w:cs="PP Telegraf"/>
          <w:color w:val="1D1D1B"/>
          <w:sz w:val="22"/>
          <w:szCs w:val="22"/>
          <w:lang w:val="fr-FR"/>
        </w:rPr>
        <w:t xml:space="preserve">1,6 million de réponses à des enquêtes universitaires </w:t>
      </w:r>
    </w:p>
    <w:p w14:paraId="29D9BF5D" w14:textId="167C2134" w:rsidR="20BCDF7E" w:rsidRDefault="22F25832" w:rsidP="23C77BED">
      <w:pPr>
        <w:pStyle w:val="ListParagraph"/>
        <w:numPr>
          <w:ilvl w:val="0"/>
          <w:numId w:val="2"/>
        </w:numPr>
        <w:spacing w:after="0"/>
        <w:jc w:val="both"/>
        <w:rPr>
          <w:rFonts w:ascii="PP Telegraf" w:eastAsia="PP Telegraf" w:hAnsi="PP Telegraf" w:cs="PP Telegraf"/>
          <w:color w:val="1D1D1B"/>
          <w:sz w:val="22"/>
          <w:szCs w:val="22"/>
          <w:lang w:val="en-US"/>
        </w:rPr>
      </w:pPr>
      <w:r w:rsidRPr="23C77BED">
        <w:rPr>
          <w:rFonts w:ascii="PP Telegraf" w:eastAsia="PP Telegraf" w:hAnsi="PP Telegraf" w:cs="PP Telegraf"/>
          <w:color w:val="1D1D1B"/>
          <w:sz w:val="22"/>
          <w:szCs w:val="22"/>
          <w:lang w:val="en-US"/>
        </w:rPr>
        <w:t xml:space="preserve">des données </w:t>
      </w:r>
      <w:proofErr w:type="spellStart"/>
      <w:r w:rsidRPr="23C77BED">
        <w:rPr>
          <w:rFonts w:ascii="PP Telegraf" w:eastAsia="PP Telegraf" w:hAnsi="PP Telegraf" w:cs="PP Telegraf"/>
          <w:color w:val="1D1D1B"/>
          <w:sz w:val="22"/>
          <w:szCs w:val="22"/>
          <w:lang w:val="en-US"/>
        </w:rPr>
        <w:t>provenant</w:t>
      </w:r>
      <w:proofErr w:type="spellEnd"/>
      <w:r w:rsidRPr="23C77BED">
        <w:rPr>
          <w:rFonts w:ascii="PP Telegraf" w:eastAsia="PP Telegraf" w:hAnsi="PP Telegraf" w:cs="PP Telegraf"/>
          <w:color w:val="1D1D1B"/>
          <w:sz w:val="22"/>
          <w:szCs w:val="22"/>
          <w:lang w:val="en-US"/>
        </w:rPr>
        <w:t xml:space="preserve"> de 8 808 établissements </w:t>
      </w:r>
    </w:p>
    <w:p w14:paraId="53084AA8" w14:textId="64D0571F" w:rsidR="20BCDF7E" w:rsidRPr="006525CF" w:rsidRDefault="22F25832" w:rsidP="23C77BED">
      <w:pPr>
        <w:pStyle w:val="ListParagraph"/>
        <w:numPr>
          <w:ilvl w:val="0"/>
          <w:numId w:val="1"/>
        </w:numPr>
        <w:spacing w:after="0"/>
        <w:jc w:val="both"/>
        <w:rPr>
          <w:rFonts w:ascii="PP Telegraf" w:eastAsia="PP Telegraf" w:hAnsi="PP Telegraf" w:cs="PP Telegraf"/>
          <w:color w:val="1D1D1B"/>
          <w:sz w:val="22"/>
          <w:szCs w:val="22"/>
          <w:lang w:val="fr-FR"/>
        </w:rPr>
      </w:pPr>
      <w:r w:rsidRPr="006525CF">
        <w:rPr>
          <w:rFonts w:ascii="PP Telegraf" w:eastAsia="PP Telegraf" w:hAnsi="PP Telegraf" w:cs="PP Telegraf"/>
          <w:color w:val="1D1D1B"/>
          <w:sz w:val="22"/>
          <w:szCs w:val="22"/>
          <w:lang w:val="fr-FR"/>
        </w:rPr>
        <w:t>les avis de 121 024 universitaires et 69 432 employeurs</w:t>
      </w:r>
    </w:p>
    <w:p w14:paraId="48C55481" w14:textId="6462A835" w:rsidR="2CDB15EC" w:rsidRPr="006525CF"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b/>
          <w:bCs/>
          <w:color w:val="000000" w:themeColor="text1"/>
          <w:sz w:val="22"/>
          <w:szCs w:val="22"/>
          <w:u w:val="single"/>
          <w:lang w:val="fr-FR"/>
        </w:rPr>
        <w:t>-Fin-    </w:t>
      </w:r>
    </w:p>
    <w:p w14:paraId="6F979257" w14:textId="3CCA2A71" w:rsidR="2CDB15EC" w:rsidRPr="006525CF"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 xml:space="preserve">Vous trouverez des informations méthodologiques détaillées </w:t>
      </w:r>
      <w:r w:rsidR="64F0BC4F" w:rsidRPr="006525CF">
        <w:rPr>
          <w:rFonts w:ascii="PP Telegraf" w:eastAsia="PP Telegraf" w:hAnsi="PP Telegraf" w:cs="PP Telegraf"/>
          <w:color w:val="000000" w:themeColor="text1"/>
          <w:sz w:val="22"/>
          <w:szCs w:val="22"/>
          <w:lang w:val="fr-FR"/>
        </w:rPr>
        <w:t>ici :</w:t>
      </w:r>
      <w:hyperlink r:id="rId13">
        <w:r w:rsidR="64F0BC4F" w:rsidRPr="006525CF">
          <w:rPr>
            <w:rStyle w:val="Hyperlink"/>
            <w:rFonts w:ascii="PP Telegraf" w:eastAsia="PP Telegraf" w:hAnsi="PP Telegraf" w:cs="PP Telegraf"/>
            <w:sz w:val="22"/>
            <w:szCs w:val="22"/>
            <w:lang w:val="fr-FR"/>
          </w:rPr>
          <w:t xml:space="preserve"> https://www.topuniversities.com/world-university-rankings/methodology</w:t>
        </w:r>
      </w:hyperlink>
      <w:r w:rsidR="64F0BC4F" w:rsidRPr="006525CF">
        <w:rPr>
          <w:rFonts w:ascii="PP Telegraf" w:eastAsia="PP Telegraf" w:hAnsi="PP Telegraf" w:cs="PP Telegraf"/>
          <w:color w:val="000000" w:themeColor="text1"/>
          <w:sz w:val="22"/>
          <w:szCs w:val="22"/>
          <w:u w:val="single"/>
          <w:lang w:val="fr-FR"/>
        </w:rPr>
        <w:t>.           </w:t>
      </w:r>
    </w:p>
    <w:p w14:paraId="531AC53C" w14:textId="10C60512" w:rsidR="2CDB15EC" w:rsidRPr="006525CF" w:rsidRDefault="2CDB15EC"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p>
    <w:p w14:paraId="630E81E3" w14:textId="4CA34559" w:rsidR="2CDB15EC" w:rsidRPr="006525CF"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b/>
          <w:bCs/>
          <w:color w:val="000000" w:themeColor="text1"/>
          <w:sz w:val="22"/>
          <w:szCs w:val="22"/>
          <w:lang w:val="fr-FR"/>
        </w:rPr>
        <w:t xml:space="preserve">Le classement mondial </w:t>
      </w:r>
      <w:r w:rsidRPr="006525CF">
        <w:rPr>
          <w:rFonts w:ascii="PP Telegraf" w:eastAsia="PP Telegraf" w:hAnsi="PP Telegraf" w:cs="PP Telegraf"/>
          <w:color w:val="000000" w:themeColor="text1"/>
          <w:sz w:val="22"/>
          <w:szCs w:val="22"/>
          <w:lang w:val="fr-FR"/>
        </w:rPr>
        <w:t xml:space="preserve">complet </w:t>
      </w:r>
      <w:r w:rsidRPr="006525CF">
        <w:rPr>
          <w:rFonts w:ascii="PP Telegraf" w:eastAsia="PP Telegraf" w:hAnsi="PP Telegraf" w:cs="PP Telegraf"/>
          <w:b/>
          <w:bCs/>
          <w:color w:val="000000" w:themeColor="text1"/>
          <w:sz w:val="22"/>
          <w:szCs w:val="22"/>
          <w:lang w:val="fr-FR"/>
        </w:rPr>
        <w:t xml:space="preserve">des universités QS </w:t>
      </w:r>
      <w:r w:rsidRPr="006525CF">
        <w:rPr>
          <w:rFonts w:ascii="PP Telegraf" w:eastAsia="PP Telegraf" w:hAnsi="PP Telegraf" w:cs="PP Telegraf"/>
          <w:color w:val="000000" w:themeColor="text1"/>
          <w:sz w:val="22"/>
          <w:szCs w:val="22"/>
          <w:lang w:val="fr-FR"/>
        </w:rPr>
        <w:t>sera publié dès la levée de l'embargo et sera disponible sur</w:t>
      </w:r>
      <w:hyperlink r:id="rId14">
        <w:r w:rsidRPr="006525CF">
          <w:rPr>
            <w:rStyle w:val="Hyperlink"/>
            <w:rFonts w:ascii="PP Telegraf" w:eastAsia="PP Telegraf" w:hAnsi="PP Telegraf" w:cs="PP Telegraf"/>
            <w:sz w:val="22"/>
            <w:szCs w:val="22"/>
            <w:lang w:val="fr-FR"/>
          </w:rPr>
          <w:t xml:space="preserve"> https://www.topuniversities.com/world-university-rankings</w:t>
        </w:r>
      </w:hyperlink>
      <w:r w:rsidRPr="006525CF">
        <w:rPr>
          <w:rFonts w:ascii="PP Telegraf" w:eastAsia="PP Telegraf" w:hAnsi="PP Telegraf" w:cs="PP Telegraf"/>
          <w:color w:val="000000" w:themeColor="text1"/>
          <w:sz w:val="22"/>
          <w:szCs w:val="22"/>
          <w:lang w:val="fr-FR"/>
        </w:rPr>
        <w:t xml:space="preserve">       </w:t>
      </w:r>
    </w:p>
    <w:p w14:paraId="59444DEA" w14:textId="223C1A26" w:rsidR="2CDB15EC" w:rsidRPr="006525CF"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Pour plus d'informations ou pour solliciter des entretiens avec les analystes de QS, veuillez contacter :            </w:t>
      </w:r>
    </w:p>
    <w:p w14:paraId="7FBD4CDB" w14:textId="44314462" w:rsidR="2CDB15EC" w:rsidRPr="006525CF" w:rsidRDefault="3FBDA8F4" w:rsidP="006F63C3">
      <w:pPr>
        <w:pStyle w:val="paragraph"/>
        <w:rPr>
          <w:rFonts w:ascii="PP Telegraf" w:eastAsia="PP Telegraf" w:hAnsi="PP Telegraf" w:cs="PP Telegraf"/>
          <w:color w:val="000000" w:themeColor="text1"/>
          <w:sz w:val="22"/>
          <w:szCs w:val="22"/>
          <w:lang w:val="fr-FR"/>
        </w:rPr>
      </w:pPr>
      <w:r w:rsidRPr="006525CF">
        <w:rPr>
          <w:rFonts w:ascii="PP Telegraf" w:eastAsia="PP Telegraf" w:hAnsi="PP Telegraf" w:cs="PP Telegraf"/>
          <w:b/>
          <w:bCs/>
          <w:color w:val="000000" w:themeColor="text1"/>
          <w:sz w:val="22"/>
          <w:szCs w:val="22"/>
          <w:lang w:val="fr-FR"/>
        </w:rPr>
        <w:lastRenderedPageBreak/>
        <w:t>Simona Bizzozero</w:t>
      </w:r>
      <w:r w:rsidRPr="006525CF">
        <w:rPr>
          <w:rFonts w:ascii="PP Telegraf" w:eastAsia="PP Telegraf" w:hAnsi="PP Telegraf" w:cs="PP Telegraf"/>
          <w:color w:val="000000" w:themeColor="text1"/>
          <w:sz w:val="22"/>
          <w:szCs w:val="22"/>
          <w:lang w:val="fr-FR"/>
        </w:rPr>
        <w:t> </w:t>
      </w:r>
      <w:r w:rsidR="2CDB15EC" w:rsidRPr="006525CF">
        <w:rPr>
          <w:lang w:val="fr-FR"/>
        </w:rPr>
        <w:br/>
      </w:r>
      <w:r w:rsidRPr="006525CF">
        <w:rPr>
          <w:rFonts w:ascii="PP Telegraf" w:eastAsia="PP Telegraf" w:hAnsi="PP Telegraf" w:cs="PP Telegraf"/>
          <w:color w:val="000000" w:themeColor="text1"/>
          <w:sz w:val="22"/>
          <w:szCs w:val="22"/>
          <w:lang w:val="fr-FR"/>
        </w:rPr>
        <w:t xml:space="preserve"> Directrice de la communication, QS</w:t>
      </w:r>
      <w:r w:rsidR="2CDB15EC" w:rsidRPr="006525CF">
        <w:rPr>
          <w:lang w:val="fr-FR"/>
        </w:rPr>
        <w:br/>
      </w:r>
      <w:hyperlink r:id="rId15">
        <w:r w:rsidRPr="006525CF">
          <w:rPr>
            <w:rStyle w:val="Hyperlink"/>
            <w:rFonts w:ascii="PP Telegraf" w:eastAsia="PP Telegraf" w:hAnsi="PP Telegraf" w:cs="PP Telegraf"/>
            <w:sz w:val="22"/>
            <w:szCs w:val="22"/>
            <w:lang w:val="fr-FR"/>
          </w:rPr>
          <w:t>simona@qs.com</w:t>
        </w:r>
      </w:hyperlink>
      <w:r w:rsidRPr="006525CF">
        <w:rPr>
          <w:rFonts w:ascii="PP Telegraf" w:eastAsia="PP Telegraf" w:hAnsi="PP Telegraf" w:cs="PP Telegraf"/>
          <w:color w:val="000000" w:themeColor="text1"/>
          <w:sz w:val="22"/>
          <w:szCs w:val="22"/>
          <w:lang w:val="fr-FR"/>
        </w:rPr>
        <w:t xml:space="preserve"> | +44 (0) 7880 620856 | </w:t>
      </w:r>
      <w:hyperlink r:id="rId16">
        <w:r w:rsidRPr="006525CF">
          <w:rPr>
            <w:rStyle w:val="Hyperlink"/>
            <w:rFonts w:ascii="PP Telegraf" w:eastAsia="PP Telegraf" w:hAnsi="PP Telegraf" w:cs="PP Telegraf"/>
            <w:sz w:val="22"/>
            <w:szCs w:val="22"/>
            <w:lang w:val="fr-FR"/>
          </w:rPr>
          <w:t>LinkedIn</w:t>
        </w:r>
      </w:hyperlink>
    </w:p>
    <w:p w14:paraId="4985F9C7" w14:textId="32B84E4F" w:rsidR="2CDB15EC" w:rsidRPr="006525CF" w:rsidRDefault="3FBDA8F4" w:rsidP="006F63C3">
      <w:pPr>
        <w:pStyle w:val="paragraph"/>
        <w:spacing w:before="0" w:beforeAutospacing="0" w:after="0" w:afterAutospacing="0"/>
        <w:rPr>
          <w:rFonts w:ascii="PP Telegraf" w:eastAsia="PP Telegraf" w:hAnsi="PP Telegraf" w:cs="PP Telegraf"/>
          <w:color w:val="000000" w:themeColor="text1"/>
          <w:sz w:val="22"/>
          <w:szCs w:val="22"/>
          <w:lang w:val="fr-FR"/>
        </w:rPr>
      </w:pPr>
      <w:r w:rsidRPr="006525CF">
        <w:rPr>
          <w:rFonts w:ascii="PP Telegraf" w:eastAsia="PP Telegraf" w:hAnsi="PP Telegraf" w:cs="PP Telegraf"/>
          <w:b/>
          <w:bCs/>
          <w:color w:val="000000" w:themeColor="text1"/>
          <w:sz w:val="22"/>
          <w:szCs w:val="22"/>
          <w:lang w:val="fr-FR"/>
        </w:rPr>
        <w:t>Will Barbieri </w:t>
      </w:r>
    </w:p>
    <w:p w14:paraId="4C5FADE2" w14:textId="31194D54" w:rsidR="2CDB15EC" w:rsidRPr="006525CF" w:rsidRDefault="3FBDA8F4" w:rsidP="006F63C3">
      <w:pPr>
        <w:pStyle w:val="paragraph"/>
        <w:spacing w:before="0" w:beforeAutospacing="0" w:after="0" w:afterAutospacing="0"/>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Responsable de la communication</w:t>
      </w:r>
    </w:p>
    <w:p w14:paraId="432742EA" w14:textId="139CC67A" w:rsidR="2CDB15EC" w:rsidRPr="006525CF" w:rsidRDefault="3FBDA8F4" w:rsidP="006F63C3">
      <w:pPr>
        <w:spacing w:after="0" w:line="240" w:lineRule="auto"/>
        <w:rPr>
          <w:rFonts w:ascii="PP Telegraf" w:eastAsia="PP Telegraf" w:hAnsi="PP Telegraf" w:cs="PP Telegraf"/>
          <w:color w:val="000000" w:themeColor="text1"/>
          <w:sz w:val="22"/>
          <w:szCs w:val="22"/>
          <w:lang w:val="fr-FR"/>
        </w:rPr>
      </w:pPr>
      <w:hyperlink r:id="rId17">
        <w:r w:rsidRPr="006525CF">
          <w:rPr>
            <w:rStyle w:val="Hyperlink"/>
            <w:rFonts w:ascii="PP Telegraf" w:eastAsia="PP Telegraf" w:hAnsi="PP Telegraf" w:cs="PP Telegraf"/>
            <w:sz w:val="22"/>
            <w:szCs w:val="22"/>
            <w:lang w:val="fr-FR"/>
          </w:rPr>
          <w:t>William.barbieri@qs.com</w:t>
        </w:r>
      </w:hyperlink>
    </w:p>
    <w:p w14:paraId="773C065A" w14:textId="777C0BA1" w:rsidR="0AD7D2CF" w:rsidRPr="006525CF" w:rsidRDefault="0AD7D2CF" w:rsidP="23C77BED">
      <w:pPr>
        <w:jc w:val="both"/>
        <w:rPr>
          <w:rFonts w:ascii="PP Telegraf" w:eastAsia="PP Telegraf" w:hAnsi="PP Telegraf" w:cs="PP Telegraf"/>
          <w:color w:val="000000" w:themeColor="text1"/>
          <w:sz w:val="22"/>
          <w:szCs w:val="22"/>
          <w:lang w:val="fr-FR"/>
        </w:rPr>
      </w:pPr>
    </w:p>
    <w:p w14:paraId="5B20F11D" w14:textId="63A0E86A" w:rsidR="2CDB15EC" w:rsidRPr="006525CF"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b/>
          <w:bCs/>
          <w:color w:val="000000" w:themeColor="text1"/>
          <w:sz w:val="22"/>
          <w:szCs w:val="22"/>
          <w:u w:val="single"/>
          <w:lang w:val="fr-FR"/>
        </w:rPr>
        <w:t>Notes à l'attention des rédacteurs </w:t>
      </w:r>
    </w:p>
    <w:p w14:paraId="5207BD44" w14:textId="284F75D8" w:rsidR="2CDB15EC" w:rsidRPr="006525CF"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b/>
          <w:bCs/>
          <w:color w:val="000000" w:themeColor="text1"/>
          <w:sz w:val="22"/>
          <w:szCs w:val="22"/>
          <w:lang w:val="fr-FR"/>
        </w:rPr>
        <w:t xml:space="preserve">QS Quacquarelli Symonds </w:t>
      </w:r>
      <w:r w:rsidRPr="006525CF">
        <w:rPr>
          <w:rFonts w:ascii="PP Telegraf" w:eastAsia="PP Telegraf" w:hAnsi="PP Telegraf" w:cs="PP Telegraf"/>
          <w:color w:val="000000" w:themeColor="text1"/>
          <w:sz w:val="22"/>
          <w:szCs w:val="22"/>
          <w:lang w:val="fr-FR"/>
        </w:rPr>
        <w:t>est le premier fournisseur mondial de services, d’analyses et d’informations pour le secteur mondial de l’enseignement supérieur. Sa mission est de donner aux personnes motivées, partout dans le monde, les moyens de réaliser leur potentiel grâce à la réussite scolaire, à la mobilité internationale et au développement de carrière</w:t>
      </w:r>
      <w:r w:rsidRPr="006525CF">
        <w:rPr>
          <w:rFonts w:ascii="PP Telegraf" w:eastAsia="PP Telegraf" w:hAnsi="PP Telegraf" w:cs="PP Telegraf"/>
          <w:i/>
          <w:iCs/>
          <w:color w:val="000000" w:themeColor="text1"/>
          <w:sz w:val="22"/>
          <w:szCs w:val="22"/>
          <w:lang w:val="fr-FR"/>
        </w:rPr>
        <w:t>.</w:t>
      </w:r>
    </w:p>
    <w:p w14:paraId="4BAA4E20" w14:textId="30BC984A" w:rsidR="2CDB15EC" w:rsidRPr="006525CF"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fr-FR"/>
        </w:rPr>
      </w:pPr>
      <w:r w:rsidRPr="006525CF">
        <w:rPr>
          <w:rFonts w:ascii="PP Telegraf" w:eastAsia="PP Telegraf" w:hAnsi="PP Telegraf" w:cs="PP Telegraf"/>
          <w:color w:val="000000" w:themeColor="text1"/>
          <w:sz w:val="22"/>
          <w:szCs w:val="22"/>
          <w:lang w:val="fr-FR"/>
        </w:rPr>
        <w:t>Le portefeuille des classements mondiaux des universités QS, lancé en 2004, est la source de données comparatives sur les performances des universités la plus populaire au monde. Son site web phare,</w:t>
      </w:r>
      <w:hyperlink r:id="rId18">
        <w:r w:rsidRPr="006525CF">
          <w:rPr>
            <w:rStyle w:val="Hyperlink"/>
            <w:rFonts w:ascii="PP Telegraf" w:eastAsia="PP Telegraf" w:hAnsi="PP Telegraf" w:cs="PP Telegraf"/>
            <w:sz w:val="22"/>
            <w:szCs w:val="22"/>
            <w:lang w:val="fr-FR"/>
          </w:rPr>
          <w:t xml:space="preserve"> www.TopUniversities.com</w:t>
        </w:r>
      </w:hyperlink>
      <w:r w:rsidRPr="006525CF">
        <w:rPr>
          <w:rFonts w:ascii="PP Telegraf" w:eastAsia="PP Telegraf" w:hAnsi="PP Telegraf" w:cs="PP Telegraf"/>
          <w:color w:val="000000" w:themeColor="text1"/>
          <w:sz w:val="22"/>
          <w:szCs w:val="22"/>
          <w:lang w:val="fr-FR"/>
        </w:rPr>
        <w:t xml:space="preserve"> – qui héberge ses classements – a été consulté plus de 120 millions de fois en 2024, et plus de 135 000 coupures de presse concernant ou mentionnant QS ont été publiées par des médias du monde entier en 2025.   </w:t>
      </w:r>
    </w:p>
    <w:sectPr w:rsidR="2CDB15EC" w:rsidRPr="006525CF" w:rsidSect="002670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P Telegraf">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F50EE"/>
    <w:multiLevelType w:val="hybridMultilevel"/>
    <w:tmpl w:val="E3164F78"/>
    <w:lvl w:ilvl="0" w:tplc="4908314A">
      <w:start w:val="1"/>
      <w:numFmt w:val="bullet"/>
      <w:lvlText w:val=""/>
      <w:lvlJc w:val="left"/>
      <w:pPr>
        <w:ind w:left="720" w:hanging="360"/>
      </w:pPr>
      <w:rPr>
        <w:rFonts w:ascii="Symbol" w:hAnsi="Symbol" w:hint="default"/>
      </w:rPr>
    </w:lvl>
    <w:lvl w:ilvl="1" w:tplc="718C8A66">
      <w:start w:val="1"/>
      <w:numFmt w:val="bullet"/>
      <w:lvlText w:val="o"/>
      <w:lvlJc w:val="left"/>
      <w:pPr>
        <w:ind w:left="1440" w:hanging="360"/>
      </w:pPr>
      <w:rPr>
        <w:rFonts w:ascii="Courier New" w:hAnsi="Courier New" w:hint="default"/>
      </w:rPr>
    </w:lvl>
    <w:lvl w:ilvl="2" w:tplc="D5EA27AC">
      <w:start w:val="1"/>
      <w:numFmt w:val="bullet"/>
      <w:lvlText w:val=""/>
      <w:lvlJc w:val="left"/>
      <w:pPr>
        <w:ind w:left="2160" w:hanging="360"/>
      </w:pPr>
      <w:rPr>
        <w:rFonts w:ascii="Wingdings" w:hAnsi="Wingdings" w:hint="default"/>
      </w:rPr>
    </w:lvl>
    <w:lvl w:ilvl="3" w:tplc="5560AC5C">
      <w:start w:val="1"/>
      <w:numFmt w:val="bullet"/>
      <w:lvlText w:val=""/>
      <w:lvlJc w:val="left"/>
      <w:pPr>
        <w:ind w:left="2880" w:hanging="360"/>
      </w:pPr>
      <w:rPr>
        <w:rFonts w:ascii="Symbol" w:hAnsi="Symbol" w:hint="default"/>
      </w:rPr>
    </w:lvl>
    <w:lvl w:ilvl="4" w:tplc="E884D35E">
      <w:start w:val="1"/>
      <w:numFmt w:val="bullet"/>
      <w:lvlText w:val="o"/>
      <w:lvlJc w:val="left"/>
      <w:pPr>
        <w:ind w:left="3600" w:hanging="360"/>
      </w:pPr>
      <w:rPr>
        <w:rFonts w:ascii="Courier New" w:hAnsi="Courier New" w:hint="default"/>
      </w:rPr>
    </w:lvl>
    <w:lvl w:ilvl="5" w:tplc="7F1E27A4">
      <w:start w:val="1"/>
      <w:numFmt w:val="bullet"/>
      <w:lvlText w:val=""/>
      <w:lvlJc w:val="left"/>
      <w:pPr>
        <w:ind w:left="4320" w:hanging="360"/>
      </w:pPr>
      <w:rPr>
        <w:rFonts w:ascii="Wingdings" w:hAnsi="Wingdings" w:hint="default"/>
      </w:rPr>
    </w:lvl>
    <w:lvl w:ilvl="6" w:tplc="342259E6">
      <w:start w:val="1"/>
      <w:numFmt w:val="bullet"/>
      <w:lvlText w:val=""/>
      <w:lvlJc w:val="left"/>
      <w:pPr>
        <w:ind w:left="5040" w:hanging="360"/>
      </w:pPr>
      <w:rPr>
        <w:rFonts w:ascii="Symbol" w:hAnsi="Symbol" w:hint="default"/>
      </w:rPr>
    </w:lvl>
    <w:lvl w:ilvl="7" w:tplc="2488B8F6">
      <w:start w:val="1"/>
      <w:numFmt w:val="bullet"/>
      <w:lvlText w:val="o"/>
      <w:lvlJc w:val="left"/>
      <w:pPr>
        <w:ind w:left="5760" w:hanging="360"/>
      </w:pPr>
      <w:rPr>
        <w:rFonts w:ascii="Courier New" w:hAnsi="Courier New" w:hint="default"/>
      </w:rPr>
    </w:lvl>
    <w:lvl w:ilvl="8" w:tplc="5672BCB6">
      <w:start w:val="1"/>
      <w:numFmt w:val="bullet"/>
      <w:lvlText w:val=""/>
      <w:lvlJc w:val="left"/>
      <w:pPr>
        <w:ind w:left="6480" w:hanging="360"/>
      </w:pPr>
      <w:rPr>
        <w:rFonts w:ascii="Wingdings" w:hAnsi="Wingdings" w:hint="default"/>
      </w:rPr>
    </w:lvl>
  </w:abstractNum>
  <w:abstractNum w:abstractNumId="1" w15:restartNumberingAfterBreak="0">
    <w:nsid w:val="2D4E87F6"/>
    <w:multiLevelType w:val="hybridMultilevel"/>
    <w:tmpl w:val="28885158"/>
    <w:lvl w:ilvl="0" w:tplc="F72033D6">
      <w:start w:val="1"/>
      <w:numFmt w:val="bullet"/>
      <w:lvlText w:val=""/>
      <w:lvlJc w:val="left"/>
      <w:pPr>
        <w:ind w:left="720" w:hanging="360"/>
      </w:pPr>
      <w:rPr>
        <w:rFonts w:ascii="Symbol" w:hAnsi="Symbol" w:hint="default"/>
      </w:rPr>
    </w:lvl>
    <w:lvl w:ilvl="1" w:tplc="F2822DF8">
      <w:start w:val="1"/>
      <w:numFmt w:val="bullet"/>
      <w:lvlText w:val="o"/>
      <w:lvlJc w:val="left"/>
      <w:pPr>
        <w:ind w:left="1440" w:hanging="360"/>
      </w:pPr>
      <w:rPr>
        <w:rFonts w:ascii="Courier New" w:hAnsi="Courier New" w:hint="default"/>
      </w:rPr>
    </w:lvl>
    <w:lvl w:ilvl="2" w:tplc="EAB4B356">
      <w:start w:val="1"/>
      <w:numFmt w:val="bullet"/>
      <w:lvlText w:val=""/>
      <w:lvlJc w:val="left"/>
      <w:pPr>
        <w:ind w:left="2160" w:hanging="360"/>
      </w:pPr>
      <w:rPr>
        <w:rFonts w:ascii="Wingdings" w:hAnsi="Wingdings" w:hint="default"/>
      </w:rPr>
    </w:lvl>
    <w:lvl w:ilvl="3" w:tplc="71A0A626">
      <w:start w:val="1"/>
      <w:numFmt w:val="bullet"/>
      <w:lvlText w:val=""/>
      <w:lvlJc w:val="left"/>
      <w:pPr>
        <w:ind w:left="2880" w:hanging="360"/>
      </w:pPr>
      <w:rPr>
        <w:rFonts w:ascii="Symbol" w:hAnsi="Symbol" w:hint="default"/>
      </w:rPr>
    </w:lvl>
    <w:lvl w:ilvl="4" w:tplc="A8C4ECD8">
      <w:start w:val="1"/>
      <w:numFmt w:val="bullet"/>
      <w:lvlText w:val="o"/>
      <w:lvlJc w:val="left"/>
      <w:pPr>
        <w:ind w:left="3600" w:hanging="360"/>
      </w:pPr>
      <w:rPr>
        <w:rFonts w:ascii="Courier New" w:hAnsi="Courier New" w:hint="default"/>
      </w:rPr>
    </w:lvl>
    <w:lvl w:ilvl="5" w:tplc="C2E69F26">
      <w:start w:val="1"/>
      <w:numFmt w:val="bullet"/>
      <w:lvlText w:val=""/>
      <w:lvlJc w:val="left"/>
      <w:pPr>
        <w:ind w:left="4320" w:hanging="360"/>
      </w:pPr>
      <w:rPr>
        <w:rFonts w:ascii="Wingdings" w:hAnsi="Wingdings" w:hint="default"/>
      </w:rPr>
    </w:lvl>
    <w:lvl w:ilvl="6" w:tplc="E1565FAA">
      <w:start w:val="1"/>
      <w:numFmt w:val="bullet"/>
      <w:lvlText w:val=""/>
      <w:lvlJc w:val="left"/>
      <w:pPr>
        <w:ind w:left="5040" w:hanging="360"/>
      </w:pPr>
      <w:rPr>
        <w:rFonts w:ascii="Symbol" w:hAnsi="Symbol" w:hint="default"/>
      </w:rPr>
    </w:lvl>
    <w:lvl w:ilvl="7" w:tplc="63E83980">
      <w:start w:val="1"/>
      <w:numFmt w:val="bullet"/>
      <w:lvlText w:val="o"/>
      <w:lvlJc w:val="left"/>
      <w:pPr>
        <w:ind w:left="5760" w:hanging="360"/>
      </w:pPr>
      <w:rPr>
        <w:rFonts w:ascii="Courier New" w:hAnsi="Courier New" w:hint="default"/>
      </w:rPr>
    </w:lvl>
    <w:lvl w:ilvl="8" w:tplc="61DCA0B0">
      <w:start w:val="1"/>
      <w:numFmt w:val="bullet"/>
      <w:lvlText w:val=""/>
      <w:lvlJc w:val="left"/>
      <w:pPr>
        <w:ind w:left="6480" w:hanging="360"/>
      </w:pPr>
      <w:rPr>
        <w:rFonts w:ascii="Wingdings" w:hAnsi="Wingdings" w:hint="default"/>
      </w:rPr>
    </w:lvl>
  </w:abstractNum>
  <w:abstractNum w:abstractNumId="2" w15:restartNumberingAfterBreak="0">
    <w:nsid w:val="3A1C7DC2"/>
    <w:multiLevelType w:val="hybridMultilevel"/>
    <w:tmpl w:val="A7FE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8B39"/>
    <w:multiLevelType w:val="hybridMultilevel"/>
    <w:tmpl w:val="B22E14C6"/>
    <w:lvl w:ilvl="0" w:tplc="554CD00C">
      <w:start w:val="1"/>
      <w:numFmt w:val="bullet"/>
      <w:lvlText w:val=""/>
      <w:lvlJc w:val="left"/>
      <w:pPr>
        <w:ind w:left="720" w:hanging="360"/>
      </w:pPr>
      <w:rPr>
        <w:rFonts w:ascii="Symbol" w:hAnsi="Symbol" w:hint="default"/>
      </w:rPr>
    </w:lvl>
    <w:lvl w:ilvl="1" w:tplc="12B04ABA">
      <w:start w:val="1"/>
      <w:numFmt w:val="bullet"/>
      <w:lvlText w:val="o"/>
      <w:lvlJc w:val="left"/>
      <w:pPr>
        <w:ind w:left="1440" w:hanging="360"/>
      </w:pPr>
      <w:rPr>
        <w:rFonts w:ascii="Courier New" w:hAnsi="Courier New" w:hint="default"/>
      </w:rPr>
    </w:lvl>
    <w:lvl w:ilvl="2" w:tplc="3C0E5D3E">
      <w:start w:val="1"/>
      <w:numFmt w:val="bullet"/>
      <w:lvlText w:val=""/>
      <w:lvlJc w:val="left"/>
      <w:pPr>
        <w:ind w:left="2160" w:hanging="360"/>
      </w:pPr>
      <w:rPr>
        <w:rFonts w:ascii="Wingdings" w:hAnsi="Wingdings" w:hint="default"/>
      </w:rPr>
    </w:lvl>
    <w:lvl w:ilvl="3" w:tplc="A8BCE1E8">
      <w:start w:val="1"/>
      <w:numFmt w:val="bullet"/>
      <w:lvlText w:val=""/>
      <w:lvlJc w:val="left"/>
      <w:pPr>
        <w:ind w:left="2880" w:hanging="360"/>
      </w:pPr>
      <w:rPr>
        <w:rFonts w:ascii="Symbol" w:hAnsi="Symbol" w:hint="default"/>
      </w:rPr>
    </w:lvl>
    <w:lvl w:ilvl="4" w:tplc="102EF960">
      <w:start w:val="1"/>
      <w:numFmt w:val="bullet"/>
      <w:lvlText w:val="o"/>
      <w:lvlJc w:val="left"/>
      <w:pPr>
        <w:ind w:left="3600" w:hanging="360"/>
      </w:pPr>
      <w:rPr>
        <w:rFonts w:ascii="Courier New" w:hAnsi="Courier New" w:hint="default"/>
      </w:rPr>
    </w:lvl>
    <w:lvl w:ilvl="5" w:tplc="9DA415DE">
      <w:start w:val="1"/>
      <w:numFmt w:val="bullet"/>
      <w:lvlText w:val=""/>
      <w:lvlJc w:val="left"/>
      <w:pPr>
        <w:ind w:left="4320" w:hanging="360"/>
      </w:pPr>
      <w:rPr>
        <w:rFonts w:ascii="Wingdings" w:hAnsi="Wingdings" w:hint="default"/>
      </w:rPr>
    </w:lvl>
    <w:lvl w:ilvl="6" w:tplc="272629AA">
      <w:start w:val="1"/>
      <w:numFmt w:val="bullet"/>
      <w:lvlText w:val=""/>
      <w:lvlJc w:val="left"/>
      <w:pPr>
        <w:ind w:left="5040" w:hanging="360"/>
      </w:pPr>
      <w:rPr>
        <w:rFonts w:ascii="Symbol" w:hAnsi="Symbol" w:hint="default"/>
      </w:rPr>
    </w:lvl>
    <w:lvl w:ilvl="7" w:tplc="E1785394">
      <w:start w:val="1"/>
      <w:numFmt w:val="bullet"/>
      <w:lvlText w:val="o"/>
      <w:lvlJc w:val="left"/>
      <w:pPr>
        <w:ind w:left="5760" w:hanging="360"/>
      </w:pPr>
      <w:rPr>
        <w:rFonts w:ascii="Courier New" w:hAnsi="Courier New" w:hint="default"/>
      </w:rPr>
    </w:lvl>
    <w:lvl w:ilvl="8" w:tplc="DFE4AABA">
      <w:start w:val="1"/>
      <w:numFmt w:val="bullet"/>
      <w:lvlText w:val=""/>
      <w:lvlJc w:val="left"/>
      <w:pPr>
        <w:ind w:left="6480" w:hanging="360"/>
      </w:pPr>
      <w:rPr>
        <w:rFonts w:ascii="Wingdings" w:hAnsi="Wingdings" w:hint="default"/>
      </w:rPr>
    </w:lvl>
  </w:abstractNum>
  <w:abstractNum w:abstractNumId="4" w15:restartNumberingAfterBreak="0">
    <w:nsid w:val="412E534B"/>
    <w:multiLevelType w:val="multilevel"/>
    <w:tmpl w:val="5F66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4F274"/>
    <w:multiLevelType w:val="hybridMultilevel"/>
    <w:tmpl w:val="238C15EE"/>
    <w:lvl w:ilvl="0" w:tplc="ABFA4116">
      <w:start w:val="1"/>
      <w:numFmt w:val="bullet"/>
      <w:lvlText w:val=""/>
      <w:lvlJc w:val="left"/>
      <w:pPr>
        <w:ind w:left="720" w:hanging="360"/>
      </w:pPr>
      <w:rPr>
        <w:rFonts w:ascii="Symbol" w:hAnsi="Symbol" w:hint="default"/>
      </w:rPr>
    </w:lvl>
    <w:lvl w:ilvl="1" w:tplc="36000B66">
      <w:start w:val="1"/>
      <w:numFmt w:val="bullet"/>
      <w:lvlText w:val="o"/>
      <w:lvlJc w:val="left"/>
      <w:pPr>
        <w:ind w:left="1440" w:hanging="360"/>
      </w:pPr>
      <w:rPr>
        <w:rFonts w:ascii="Courier New" w:hAnsi="Courier New" w:hint="default"/>
      </w:rPr>
    </w:lvl>
    <w:lvl w:ilvl="2" w:tplc="9162C934">
      <w:start w:val="1"/>
      <w:numFmt w:val="bullet"/>
      <w:lvlText w:val=""/>
      <w:lvlJc w:val="left"/>
      <w:pPr>
        <w:ind w:left="2160" w:hanging="360"/>
      </w:pPr>
      <w:rPr>
        <w:rFonts w:ascii="Wingdings" w:hAnsi="Wingdings" w:hint="default"/>
      </w:rPr>
    </w:lvl>
    <w:lvl w:ilvl="3" w:tplc="4FD07728">
      <w:start w:val="1"/>
      <w:numFmt w:val="bullet"/>
      <w:lvlText w:val=""/>
      <w:lvlJc w:val="left"/>
      <w:pPr>
        <w:ind w:left="2880" w:hanging="360"/>
      </w:pPr>
      <w:rPr>
        <w:rFonts w:ascii="Symbol" w:hAnsi="Symbol" w:hint="default"/>
      </w:rPr>
    </w:lvl>
    <w:lvl w:ilvl="4" w:tplc="937EBCDE">
      <w:start w:val="1"/>
      <w:numFmt w:val="bullet"/>
      <w:lvlText w:val="o"/>
      <w:lvlJc w:val="left"/>
      <w:pPr>
        <w:ind w:left="3600" w:hanging="360"/>
      </w:pPr>
      <w:rPr>
        <w:rFonts w:ascii="Courier New" w:hAnsi="Courier New" w:hint="default"/>
      </w:rPr>
    </w:lvl>
    <w:lvl w:ilvl="5" w:tplc="45506062">
      <w:start w:val="1"/>
      <w:numFmt w:val="bullet"/>
      <w:lvlText w:val=""/>
      <w:lvlJc w:val="left"/>
      <w:pPr>
        <w:ind w:left="4320" w:hanging="360"/>
      </w:pPr>
      <w:rPr>
        <w:rFonts w:ascii="Wingdings" w:hAnsi="Wingdings" w:hint="default"/>
      </w:rPr>
    </w:lvl>
    <w:lvl w:ilvl="6" w:tplc="2D90784A">
      <w:start w:val="1"/>
      <w:numFmt w:val="bullet"/>
      <w:lvlText w:val=""/>
      <w:lvlJc w:val="left"/>
      <w:pPr>
        <w:ind w:left="5040" w:hanging="360"/>
      </w:pPr>
      <w:rPr>
        <w:rFonts w:ascii="Symbol" w:hAnsi="Symbol" w:hint="default"/>
      </w:rPr>
    </w:lvl>
    <w:lvl w:ilvl="7" w:tplc="10DAC760">
      <w:start w:val="1"/>
      <w:numFmt w:val="bullet"/>
      <w:lvlText w:val="o"/>
      <w:lvlJc w:val="left"/>
      <w:pPr>
        <w:ind w:left="5760" w:hanging="360"/>
      </w:pPr>
      <w:rPr>
        <w:rFonts w:ascii="Courier New" w:hAnsi="Courier New" w:hint="default"/>
      </w:rPr>
    </w:lvl>
    <w:lvl w:ilvl="8" w:tplc="62BE809E">
      <w:start w:val="1"/>
      <w:numFmt w:val="bullet"/>
      <w:lvlText w:val=""/>
      <w:lvlJc w:val="left"/>
      <w:pPr>
        <w:ind w:left="6480" w:hanging="360"/>
      </w:pPr>
      <w:rPr>
        <w:rFonts w:ascii="Wingdings" w:hAnsi="Wingdings" w:hint="default"/>
      </w:rPr>
    </w:lvl>
  </w:abstractNum>
  <w:abstractNum w:abstractNumId="6" w15:restartNumberingAfterBreak="0">
    <w:nsid w:val="52C81984"/>
    <w:multiLevelType w:val="multilevel"/>
    <w:tmpl w:val="FEE8D1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D1DF4"/>
    <w:multiLevelType w:val="hybridMultilevel"/>
    <w:tmpl w:val="E4BCC748"/>
    <w:lvl w:ilvl="0" w:tplc="A3C8ABD2">
      <w:start w:val="1"/>
      <w:numFmt w:val="bullet"/>
      <w:lvlText w:val=""/>
      <w:lvlJc w:val="left"/>
      <w:pPr>
        <w:ind w:left="720" w:hanging="360"/>
      </w:pPr>
      <w:rPr>
        <w:rFonts w:ascii="Symbol" w:hAnsi="Symbol" w:hint="default"/>
      </w:rPr>
    </w:lvl>
    <w:lvl w:ilvl="1" w:tplc="09869BFC">
      <w:start w:val="1"/>
      <w:numFmt w:val="bullet"/>
      <w:lvlText w:val="o"/>
      <w:lvlJc w:val="left"/>
      <w:pPr>
        <w:ind w:left="1440" w:hanging="360"/>
      </w:pPr>
      <w:rPr>
        <w:rFonts w:ascii="Courier New" w:hAnsi="Courier New" w:hint="default"/>
      </w:rPr>
    </w:lvl>
    <w:lvl w:ilvl="2" w:tplc="9D36A9A2">
      <w:start w:val="1"/>
      <w:numFmt w:val="bullet"/>
      <w:lvlText w:val=""/>
      <w:lvlJc w:val="left"/>
      <w:pPr>
        <w:ind w:left="2160" w:hanging="360"/>
      </w:pPr>
      <w:rPr>
        <w:rFonts w:ascii="Wingdings" w:hAnsi="Wingdings" w:hint="default"/>
      </w:rPr>
    </w:lvl>
    <w:lvl w:ilvl="3" w:tplc="345E74F4">
      <w:start w:val="1"/>
      <w:numFmt w:val="bullet"/>
      <w:lvlText w:val=""/>
      <w:lvlJc w:val="left"/>
      <w:pPr>
        <w:ind w:left="2880" w:hanging="360"/>
      </w:pPr>
      <w:rPr>
        <w:rFonts w:ascii="Symbol" w:hAnsi="Symbol" w:hint="default"/>
      </w:rPr>
    </w:lvl>
    <w:lvl w:ilvl="4" w:tplc="278EDFB0">
      <w:start w:val="1"/>
      <w:numFmt w:val="bullet"/>
      <w:lvlText w:val="o"/>
      <w:lvlJc w:val="left"/>
      <w:pPr>
        <w:ind w:left="3600" w:hanging="360"/>
      </w:pPr>
      <w:rPr>
        <w:rFonts w:ascii="Courier New" w:hAnsi="Courier New" w:hint="default"/>
      </w:rPr>
    </w:lvl>
    <w:lvl w:ilvl="5" w:tplc="F73E90E6">
      <w:start w:val="1"/>
      <w:numFmt w:val="bullet"/>
      <w:lvlText w:val=""/>
      <w:lvlJc w:val="left"/>
      <w:pPr>
        <w:ind w:left="4320" w:hanging="360"/>
      </w:pPr>
      <w:rPr>
        <w:rFonts w:ascii="Wingdings" w:hAnsi="Wingdings" w:hint="default"/>
      </w:rPr>
    </w:lvl>
    <w:lvl w:ilvl="6" w:tplc="688A09D0">
      <w:start w:val="1"/>
      <w:numFmt w:val="bullet"/>
      <w:lvlText w:val=""/>
      <w:lvlJc w:val="left"/>
      <w:pPr>
        <w:ind w:left="5040" w:hanging="360"/>
      </w:pPr>
      <w:rPr>
        <w:rFonts w:ascii="Symbol" w:hAnsi="Symbol" w:hint="default"/>
      </w:rPr>
    </w:lvl>
    <w:lvl w:ilvl="7" w:tplc="ECEA713E">
      <w:start w:val="1"/>
      <w:numFmt w:val="bullet"/>
      <w:lvlText w:val="o"/>
      <w:lvlJc w:val="left"/>
      <w:pPr>
        <w:ind w:left="5760" w:hanging="360"/>
      </w:pPr>
      <w:rPr>
        <w:rFonts w:ascii="Courier New" w:hAnsi="Courier New" w:hint="default"/>
      </w:rPr>
    </w:lvl>
    <w:lvl w:ilvl="8" w:tplc="B2DC4E88">
      <w:start w:val="1"/>
      <w:numFmt w:val="bullet"/>
      <w:lvlText w:val=""/>
      <w:lvlJc w:val="left"/>
      <w:pPr>
        <w:ind w:left="6480" w:hanging="360"/>
      </w:pPr>
      <w:rPr>
        <w:rFonts w:ascii="Wingdings" w:hAnsi="Wingdings" w:hint="default"/>
      </w:rPr>
    </w:lvl>
  </w:abstractNum>
  <w:abstractNum w:abstractNumId="8" w15:restartNumberingAfterBreak="0">
    <w:nsid w:val="6106EA8F"/>
    <w:multiLevelType w:val="hybridMultilevel"/>
    <w:tmpl w:val="FE662154"/>
    <w:lvl w:ilvl="0" w:tplc="0472E5A4">
      <w:start w:val="1"/>
      <w:numFmt w:val="bullet"/>
      <w:lvlText w:val=""/>
      <w:lvlJc w:val="left"/>
      <w:pPr>
        <w:ind w:left="720" w:hanging="360"/>
      </w:pPr>
      <w:rPr>
        <w:rFonts w:ascii="Symbol" w:hAnsi="Symbol" w:hint="default"/>
      </w:rPr>
    </w:lvl>
    <w:lvl w:ilvl="1" w:tplc="48320D20">
      <w:start w:val="1"/>
      <w:numFmt w:val="bullet"/>
      <w:lvlText w:val="o"/>
      <w:lvlJc w:val="left"/>
      <w:pPr>
        <w:ind w:left="1440" w:hanging="360"/>
      </w:pPr>
      <w:rPr>
        <w:rFonts w:ascii="Courier New" w:hAnsi="Courier New" w:hint="default"/>
      </w:rPr>
    </w:lvl>
    <w:lvl w:ilvl="2" w:tplc="099865EA">
      <w:start w:val="1"/>
      <w:numFmt w:val="bullet"/>
      <w:lvlText w:val=""/>
      <w:lvlJc w:val="left"/>
      <w:pPr>
        <w:ind w:left="2160" w:hanging="360"/>
      </w:pPr>
      <w:rPr>
        <w:rFonts w:ascii="Wingdings" w:hAnsi="Wingdings" w:hint="default"/>
      </w:rPr>
    </w:lvl>
    <w:lvl w:ilvl="3" w:tplc="1F929A9C">
      <w:start w:val="1"/>
      <w:numFmt w:val="bullet"/>
      <w:lvlText w:val=""/>
      <w:lvlJc w:val="left"/>
      <w:pPr>
        <w:ind w:left="2880" w:hanging="360"/>
      </w:pPr>
      <w:rPr>
        <w:rFonts w:ascii="Symbol" w:hAnsi="Symbol" w:hint="default"/>
      </w:rPr>
    </w:lvl>
    <w:lvl w:ilvl="4" w:tplc="FE8AA128">
      <w:start w:val="1"/>
      <w:numFmt w:val="bullet"/>
      <w:lvlText w:val="o"/>
      <w:lvlJc w:val="left"/>
      <w:pPr>
        <w:ind w:left="3600" w:hanging="360"/>
      </w:pPr>
      <w:rPr>
        <w:rFonts w:ascii="Courier New" w:hAnsi="Courier New" w:hint="default"/>
      </w:rPr>
    </w:lvl>
    <w:lvl w:ilvl="5" w:tplc="1DBE517A">
      <w:start w:val="1"/>
      <w:numFmt w:val="bullet"/>
      <w:lvlText w:val=""/>
      <w:lvlJc w:val="left"/>
      <w:pPr>
        <w:ind w:left="4320" w:hanging="360"/>
      </w:pPr>
      <w:rPr>
        <w:rFonts w:ascii="Wingdings" w:hAnsi="Wingdings" w:hint="default"/>
      </w:rPr>
    </w:lvl>
    <w:lvl w:ilvl="6" w:tplc="0F6E3DD8">
      <w:start w:val="1"/>
      <w:numFmt w:val="bullet"/>
      <w:lvlText w:val=""/>
      <w:lvlJc w:val="left"/>
      <w:pPr>
        <w:ind w:left="5040" w:hanging="360"/>
      </w:pPr>
      <w:rPr>
        <w:rFonts w:ascii="Symbol" w:hAnsi="Symbol" w:hint="default"/>
      </w:rPr>
    </w:lvl>
    <w:lvl w:ilvl="7" w:tplc="DF8C899A">
      <w:start w:val="1"/>
      <w:numFmt w:val="bullet"/>
      <w:lvlText w:val="o"/>
      <w:lvlJc w:val="left"/>
      <w:pPr>
        <w:ind w:left="5760" w:hanging="360"/>
      </w:pPr>
      <w:rPr>
        <w:rFonts w:ascii="Courier New" w:hAnsi="Courier New" w:hint="default"/>
      </w:rPr>
    </w:lvl>
    <w:lvl w:ilvl="8" w:tplc="3BBE742C">
      <w:start w:val="1"/>
      <w:numFmt w:val="bullet"/>
      <w:lvlText w:val=""/>
      <w:lvlJc w:val="left"/>
      <w:pPr>
        <w:ind w:left="6480" w:hanging="360"/>
      </w:pPr>
      <w:rPr>
        <w:rFonts w:ascii="Wingdings" w:hAnsi="Wingdings" w:hint="default"/>
      </w:rPr>
    </w:lvl>
  </w:abstractNum>
  <w:num w:numId="1" w16cid:durableId="610820498">
    <w:abstractNumId w:val="5"/>
  </w:num>
  <w:num w:numId="2" w16cid:durableId="1458526284">
    <w:abstractNumId w:val="1"/>
  </w:num>
  <w:num w:numId="3" w16cid:durableId="317654414">
    <w:abstractNumId w:val="8"/>
  </w:num>
  <w:num w:numId="4" w16cid:durableId="665287478">
    <w:abstractNumId w:val="0"/>
  </w:num>
  <w:num w:numId="5" w16cid:durableId="873425423">
    <w:abstractNumId w:val="7"/>
  </w:num>
  <w:num w:numId="6" w16cid:durableId="190412540">
    <w:abstractNumId w:val="3"/>
  </w:num>
  <w:num w:numId="7" w16cid:durableId="1924532382">
    <w:abstractNumId w:val="2"/>
  </w:num>
  <w:num w:numId="8" w16cid:durableId="188447993">
    <w:abstractNumId w:val="4"/>
  </w:num>
  <w:num w:numId="9" w16cid:durableId="239366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45"/>
    <w:rsid w:val="00053BA5"/>
    <w:rsid w:val="001A4079"/>
    <w:rsid w:val="002670BF"/>
    <w:rsid w:val="00277203"/>
    <w:rsid w:val="002A7745"/>
    <w:rsid w:val="00597873"/>
    <w:rsid w:val="005F2101"/>
    <w:rsid w:val="006525CF"/>
    <w:rsid w:val="0066331A"/>
    <w:rsid w:val="006D4E89"/>
    <w:rsid w:val="006F63C3"/>
    <w:rsid w:val="007A5528"/>
    <w:rsid w:val="00983598"/>
    <w:rsid w:val="00A7404B"/>
    <w:rsid w:val="00AD17FB"/>
    <w:rsid w:val="00AE7D23"/>
    <w:rsid w:val="00C230D4"/>
    <w:rsid w:val="00C77A89"/>
    <w:rsid w:val="00CA0712"/>
    <w:rsid w:val="00CB506D"/>
    <w:rsid w:val="00D05A09"/>
    <w:rsid w:val="00D77A0B"/>
    <w:rsid w:val="00ED7A38"/>
    <w:rsid w:val="00F122BF"/>
    <w:rsid w:val="00F23AF8"/>
    <w:rsid w:val="00F34EC3"/>
    <w:rsid w:val="00F82231"/>
    <w:rsid w:val="00FA7B26"/>
    <w:rsid w:val="00FD0EE1"/>
    <w:rsid w:val="01110EBF"/>
    <w:rsid w:val="01DA175A"/>
    <w:rsid w:val="035535CA"/>
    <w:rsid w:val="03753DB7"/>
    <w:rsid w:val="0489D4A6"/>
    <w:rsid w:val="052C5B96"/>
    <w:rsid w:val="05E3E48D"/>
    <w:rsid w:val="071C464B"/>
    <w:rsid w:val="07EE7A2C"/>
    <w:rsid w:val="08AC302E"/>
    <w:rsid w:val="090568D8"/>
    <w:rsid w:val="095AF4AC"/>
    <w:rsid w:val="09B98D0F"/>
    <w:rsid w:val="0A7EC1E4"/>
    <w:rsid w:val="0AD7D2CF"/>
    <w:rsid w:val="0BECA9AF"/>
    <w:rsid w:val="0D108CE1"/>
    <w:rsid w:val="0D380092"/>
    <w:rsid w:val="0E2898B6"/>
    <w:rsid w:val="0EC2EE0B"/>
    <w:rsid w:val="0ECB5C7A"/>
    <w:rsid w:val="0EDC9BB8"/>
    <w:rsid w:val="0EF83BF9"/>
    <w:rsid w:val="0FE8C0FA"/>
    <w:rsid w:val="12FC3ABB"/>
    <w:rsid w:val="1311C356"/>
    <w:rsid w:val="13313139"/>
    <w:rsid w:val="136CB627"/>
    <w:rsid w:val="14EE3C62"/>
    <w:rsid w:val="150B629F"/>
    <w:rsid w:val="16A1658D"/>
    <w:rsid w:val="16D3B7EE"/>
    <w:rsid w:val="17426A58"/>
    <w:rsid w:val="1769ECE3"/>
    <w:rsid w:val="19EB740E"/>
    <w:rsid w:val="19F8235F"/>
    <w:rsid w:val="1BD85741"/>
    <w:rsid w:val="1C75FC20"/>
    <w:rsid w:val="1C93322C"/>
    <w:rsid w:val="1DA54E9A"/>
    <w:rsid w:val="1DAD0852"/>
    <w:rsid w:val="1E300079"/>
    <w:rsid w:val="20BCDF7E"/>
    <w:rsid w:val="211E898C"/>
    <w:rsid w:val="22F25832"/>
    <w:rsid w:val="232F2BA2"/>
    <w:rsid w:val="23C77BED"/>
    <w:rsid w:val="246155C2"/>
    <w:rsid w:val="24C695C8"/>
    <w:rsid w:val="24E1F5B5"/>
    <w:rsid w:val="264F6647"/>
    <w:rsid w:val="279B87B1"/>
    <w:rsid w:val="29442E25"/>
    <w:rsid w:val="2A8F9030"/>
    <w:rsid w:val="2B21C392"/>
    <w:rsid w:val="2CDB15EC"/>
    <w:rsid w:val="2D4B2130"/>
    <w:rsid w:val="2EB46D64"/>
    <w:rsid w:val="2F87A2A7"/>
    <w:rsid w:val="31219191"/>
    <w:rsid w:val="328BE61A"/>
    <w:rsid w:val="34F111D8"/>
    <w:rsid w:val="35BDF837"/>
    <w:rsid w:val="371DA934"/>
    <w:rsid w:val="371E4A9B"/>
    <w:rsid w:val="382CED9D"/>
    <w:rsid w:val="3867ED78"/>
    <w:rsid w:val="3AB410B7"/>
    <w:rsid w:val="3AEB9241"/>
    <w:rsid w:val="3C3B1333"/>
    <w:rsid w:val="3CF822DB"/>
    <w:rsid w:val="3FBDA8F4"/>
    <w:rsid w:val="407BEB53"/>
    <w:rsid w:val="41180CA9"/>
    <w:rsid w:val="411D6159"/>
    <w:rsid w:val="418AF9C6"/>
    <w:rsid w:val="43346930"/>
    <w:rsid w:val="43755262"/>
    <w:rsid w:val="43BB30ED"/>
    <w:rsid w:val="43DC0B2D"/>
    <w:rsid w:val="43F9A644"/>
    <w:rsid w:val="44410494"/>
    <w:rsid w:val="45C0A6EA"/>
    <w:rsid w:val="477FBD4D"/>
    <w:rsid w:val="47C1F654"/>
    <w:rsid w:val="49216826"/>
    <w:rsid w:val="49239ED3"/>
    <w:rsid w:val="49A4FA62"/>
    <w:rsid w:val="49AAF08C"/>
    <w:rsid w:val="4A18DF2D"/>
    <w:rsid w:val="4ACC3F50"/>
    <w:rsid w:val="4AD1986A"/>
    <w:rsid w:val="4B50804B"/>
    <w:rsid w:val="4B6FD092"/>
    <w:rsid w:val="4C3915CB"/>
    <w:rsid w:val="4C795DAC"/>
    <w:rsid w:val="4CBE30D6"/>
    <w:rsid w:val="4D350757"/>
    <w:rsid w:val="4DF4A6B4"/>
    <w:rsid w:val="4EE92919"/>
    <w:rsid w:val="50FCEB78"/>
    <w:rsid w:val="5160BE51"/>
    <w:rsid w:val="51D7CC08"/>
    <w:rsid w:val="55291982"/>
    <w:rsid w:val="568446EA"/>
    <w:rsid w:val="56C33B0B"/>
    <w:rsid w:val="56EC3F1A"/>
    <w:rsid w:val="581BA30D"/>
    <w:rsid w:val="58515120"/>
    <w:rsid w:val="587657FF"/>
    <w:rsid w:val="592CDB2D"/>
    <w:rsid w:val="5BCD780A"/>
    <w:rsid w:val="5E7F7B8D"/>
    <w:rsid w:val="5F1FF333"/>
    <w:rsid w:val="60260D7C"/>
    <w:rsid w:val="610AD5D0"/>
    <w:rsid w:val="61E4775D"/>
    <w:rsid w:val="61F4FF3F"/>
    <w:rsid w:val="627AE244"/>
    <w:rsid w:val="63160060"/>
    <w:rsid w:val="63ED11B5"/>
    <w:rsid w:val="644197CF"/>
    <w:rsid w:val="64F0BC4F"/>
    <w:rsid w:val="65761E2D"/>
    <w:rsid w:val="65C5B339"/>
    <w:rsid w:val="677FDE55"/>
    <w:rsid w:val="67FB5418"/>
    <w:rsid w:val="682622F0"/>
    <w:rsid w:val="69E2B516"/>
    <w:rsid w:val="6A6B3E8C"/>
    <w:rsid w:val="6A6FD138"/>
    <w:rsid w:val="6CE204C5"/>
    <w:rsid w:val="6E2992A2"/>
    <w:rsid w:val="6FD7B382"/>
    <w:rsid w:val="71022207"/>
    <w:rsid w:val="73455767"/>
    <w:rsid w:val="7445EFC0"/>
    <w:rsid w:val="74B35B2D"/>
    <w:rsid w:val="75386670"/>
    <w:rsid w:val="76B756DC"/>
    <w:rsid w:val="79E962E8"/>
    <w:rsid w:val="7AD86240"/>
    <w:rsid w:val="7AECC746"/>
    <w:rsid w:val="7B64EB1A"/>
    <w:rsid w:val="7B8C8061"/>
    <w:rsid w:val="7C58CEAA"/>
    <w:rsid w:val="7C77036F"/>
    <w:rsid w:val="7CD58E4E"/>
    <w:rsid w:val="7CEC9F3F"/>
    <w:rsid w:val="7D6EABDD"/>
    <w:rsid w:val="7D797730"/>
    <w:rsid w:val="7DFFB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6BF2"/>
  <w15:chartTrackingRefBased/>
  <w15:docId w15:val="{47ED1ABA-51F5-4C0E-B44A-E47EC6F6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745"/>
    <w:rPr>
      <w:rFonts w:eastAsiaTheme="majorEastAsia" w:cstheme="majorBidi"/>
      <w:color w:val="272727" w:themeColor="text1" w:themeTint="D8"/>
    </w:rPr>
  </w:style>
  <w:style w:type="paragraph" w:styleId="Title">
    <w:name w:val="Title"/>
    <w:basedOn w:val="Normal"/>
    <w:next w:val="Normal"/>
    <w:link w:val="TitleChar"/>
    <w:uiPriority w:val="10"/>
    <w:qFormat/>
    <w:rsid w:val="002A7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745"/>
    <w:pPr>
      <w:spacing w:before="160"/>
      <w:jc w:val="center"/>
    </w:pPr>
    <w:rPr>
      <w:i/>
      <w:iCs/>
      <w:color w:val="404040" w:themeColor="text1" w:themeTint="BF"/>
    </w:rPr>
  </w:style>
  <w:style w:type="character" w:customStyle="1" w:styleId="QuoteChar">
    <w:name w:val="Quote Char"/>
    <w:basedOn w:val="DefaultParagraphFont"/>
    <w:link w:val="Quote"/>
    <w:uiPriority w:val="29"/>
    <w:rsid w:val="002A7745"/>
    <w:rPr>
      <w:i/>
      <w:iCs/>
      <w:color w:val="404040" w:themeColor="text1" w:themeTint="BF"/>
    </w:rPr>
  </w:style>
  <w:style w:type="paragraph" w:styleId="ListParagraph">
    <w:name w:val="List Paragraph"/>
    <w:basedOn w:val="Normal"/>
    <w:uiPriority w:val="34"/>
    <w:qFormat/>
    <w:rsid w:val="002A7745"/>
    <w:pPr>
      <w:ind w:left="720"/>
      <w:contextualSpacing/>
    </w:pPr>
  </w:style>
  <w:style w:type="character" w:styleId="IntenseEmphasis">
    <w:name w:val="Intense Emphasis"/>
    <w:basedOn w:val="DefaultParagraphFont"/>
    <w:uiPriority w:val="21"/>
    <w:qFormat/>
    <w:rsid w:val="002A7745"/>
    <w:rPr>
      <w:i/>
      <w:iCs/>
      <w:color w:val="0F4761" w:themeColor="accent1" w:themeShade="BF"/>
    </w:rPr>
  </w:style>
  <w:style w:type="paragraph" w:styleId="IntenseQuote">
    <w:name w:val="Intense Quote"/>
    <w:basedOn w:val="Normal"/>
    <w:next w:val="Normal"/>
    <w:link w:val="IntenseQuoteChar"/>
    <w:uiPriority w:val="30"/>
    <w:qFormat/>
    <w:rsid w:val="002A7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745"/>
    <w:rPr>
      <w:i/>
      <w:iCs/>
      <w:color w:val="0F4761" w:themeColor="accent1" w:themeShade="BF"/>
    </w:rPr>
  </w:style>
  <w:style w:type="character" w:styleId="IntenseReference">
    <w:name w:val="Intense Reference"/>
    <w:basedOn w:val="DefaultParagraphFont"/>
    <w:uiPriority w:val="32"/>
    <w:qFormat/>
    <w:rsid w:val="002A7745"/>
    <w:rPr>
      <w:b/>
      <w:bCs/>
      <w:smallCaps/>
      <w:color w:val="0F4761" w:themeColor="accent1" w:themeShade="BF"/>
      <w:spacing w:val="5"/>
    </w:rPr>
  </w:style>
  <w:style w:type="paragraph" w:customStyle="1" w:styleId="paragraph">
    <w:name w:val="paragraph"/>
    <w:basedOn w:val="Normal"/>
    <w:rsid w:val="002A77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A7745"/>
  </w:style>
  <w:style w:type="character" w:customStyle="1" w:styleId="eop">
    <w:name w:val="eop"/>
    <w:basedOn w:val="DefaultParagraphFont"/>
    <w:rsid w:val="002A7745"/>
  </w:style>
  <w:style w:type="character" w:customStyle="1" w:styleId="scxw195948516">
    <w:name w:val="scxw195948516"/>
    <w:basedOn w:val="DefaultParagraphFont"/>
    <w:rsid w:val="002A7745"/>
  </w:style>
  <w:style w:type="character" w:styleId="CommentReference">
    <w:name w:val="annotation reference"/>
    <w:basedOn w:val="DefaultParagraphFont"/>
    <w:uiPriority w:val="99"/>
    <w:semiHidden/>
    <w:unhideWhenUsed/>
    <w:rsid w:val="002A7745"/>
    <w:rPr>
      <w:sz w:val="16"/>
      <w:szCs w:val="16"/>
    </w:rPr>
  </w:style>
  <w:style w:type="paragraph" w:styleId="CommentText">
    <w:name w:val="annotation text"/>
    <w:basedOn w:val="Normal"/>
    <w:link w:val="CommentTextChar"/>
    <w:uiPriority w:val="99"/>
    <w:unhideWhenUsed/>
    <w:rsid w:val="002A7745"/>
    <w:pPr>
      <w:spacing w:line="240" w:lineRule="auto"/>
    </w:pPr>
    <w:rPr>
      <w:sz w:val="20"/>
      <w:szCs w:val="20"/>
    </w:rPr>
  </w:style>
  <w:style w:type="character" w:customStyle="1" w:styleId="CommentTextChar">
    <w:name w:val="Comment Text Char"/>
    <w:basedOn w:val="DefaultParagraphFont"/>
    <w:link w:val="CommentText"/>
    <w:uiPriority w:val="99"/>
    <w:rsid w:val="002A7745"/>
    <w:rPr>
      <w:sz w:val="20"/>
      <w:szCs w:val="20"/>
    </w:rPr>
  </w:style>
  <w:style w:type="paragraph" w:styleId="CommentSubject">
    <w:name w:val="annotation subject"/>
    <w:basedOn w:val="CommentText"/>
    <w:next w:val="CommentText"/>
    <w:link w:val="CommentSubjectChar"/>
    <w:uiPriority w:val="99"/>
    <w:semiHidden/>
    <w:unhideWhenUsed/>
    <w:rsid w:val="002A7745"/>
    <w:rPr>
      <w:b/>
      <w:bCs/>
    </w:rPr>
  </w:style>
  <w:style w:type="character" w:customStyle="1" w:styleId="CommentSubjectChar">
    <w:name w:val="Comment Subject Char"/>
    <w:basedOn w:val="CommentTextChar"/>
    <w:link w:val="CommentSubject"/>
    <w:uiPriority w:val="99"/>
    <w:semiHidden/>
    <w:rsid w:val="002A7745"/>
    <w:rPr>
      <w:b/>
      <w:bCs/>
      <w:sz w:val="20"/>
      <w:szCs w:val="20"/>
    </w:rPr>
  </w:style>
  <w:style w:type="character" w:styleId="Hyperlink">
    <w:name w:val="Hyperlink"/>
    <w:basedOn w:val="DefaultParagraphFont"/>
    <w:uiPriority w:val="99"/>
    <w:unhideWhenUsed/>
    <w:rsid w:val="00AE7D23"/>
    <w:rPr>
      <w:color w:val="467886" w:themeColor="hyperlink"/>
      <w:u w:val="single"/>
    </w:rPr>
  </w:style>
  <w:style w:type="character" w:styleId="UnresolvedMention">
    <w:name w:val="Unresolved Mention"/>
    <w:basedOn w:val="DefaultParagraphFont"/>
    <w:uiPriority w:val="99"/>
    <w:semiHidden/>
    <w:unhideWhenUsed/>
    <w:rsid w:val="00AE7D23"/>
    <w:rPr>
      <w:color w:val="605E5C"/>
      <w:shd w:val="clear" w:color="auto" w:fill="E1DFDD"/>
    </w:rPr>
  </w:style>
  <w:style w:type="character" w:customStyle="1" w:styleId="scxw130114408">
    <w:name w:val="scxw130114408"/>
    <w:basedOn w:val="DefaultParagraphFont"/>
    <w:rsid w:val="00C77A89"/>
  </w:style>
  <w:style w:type="paragraph" w:styleId="NormalWeb">
    <w:name w:val="Normal (Web)"/>
    <w:basedOn w:val="Normal"/>
    <w:uiPriority w:val="99"/>
    <w:semiHidden/>
    <w:unhideWhenUsed/>
    <w:rsid w:val="00C77A89"/>
    <w:rPr>
      <w:rFonts w:ascii="Times New Roman" w:hAnsi="Times New Roman" w:cs="Times New Roman"/>
    </w:rPr>
  </w:style>
  <w:style w:type="character" w:styleId="FollowedHyperlink">
    <w:name w:val="FollowedHyperlink"/>
    <w:basedOn w:val="DefaultParagraphFont"/>
    <w:uiPriority w:val="99"/>
    <w:semiHidden/>
    <w:unhideWhenUsed/>
    <w:rsid w:val="00FA7B26"/>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opuniversities.com/world-university-rankings/methodology" TargetMode="External"/><Relationship Id="rId18" Type="http://schemas.openxmlformats.org/officeDocument/2006/relationships/hyperlink" Target="http://www.topuniversiti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puniversities.com/world-university-rankings/methodology" TargetMode="External"/><Relationship Id="rId17" Type="http://schemas.openxmlformats.org/officeDocument/2006/relationships/hyperlink" Target="mailto:William.barbieri@qs.com" TargetMode="External"/><Relationship Id="rId2" Type="http://schemas.openxmlformats.org/officeDocument/2006/relationships/customXml" Target="../customXml/item2.xml"/><Relationship Id="rId16" Type="http://schemas.openxmlformats.org/officeDocument/2006/relationships/hyperlink" Target="https://www.linkedin.com/in/simona-bizzoze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hz.ch/staffnet/en/news-and-events/internal-news/archive/2025/01/horizon-europe-und-die-erc-grants-was-fuer-eth-forschende-jetzt-gilt.html" TargetMode="External"/><Relationship Id="rId5" Type="http://schemas.openxmlformats.org/officeDocument/2006/relationships/styles" Target="styles.xml"/><Relationship Id="rId15" Type="http://schemas.openxmlformats.org/officeDocument/2006/relationships/hyperlink" Target="mailto:simona@qs.com" TargetMode="External"/><Relationship Id="rId10" Type="http://schemas.openxmlformats.org/officeDocument/2006/relationships/hyperlink" Target="https://www.sbfi.admin.ch/en/eri-policy-2025-202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puniversities.com/world-university-rankings" TargetMode="External"/><Relationship Id="rId14" Type="http://schemas.openxmlformats.org/officeDocument/2006/relationships/hyperlink" Target="https://www.topuniversities.com/world-university-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75B71-1E0C-43A7-B983-551C78EB5B02}">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2.xml><?xml version="1.0" encoding="utf-8"?>
<ds:datastoreItem xmlns:ds="http://schemas.openxmlformats.org/officeDocument/2006/customXml" ds:itemID="{E9510A74-ABC2-4F70-A19A-D3201DEFB9EB}">
  <ds:schemaRefs>
    <ds:schemaRef ds:uri="http://schemas.microsoft.com/sharepoint/v3/contenttype/forms"/>
  </ds:schemaRefs>
</ds:datastoreItem>
</file>

<file path=customXml/itemProps3.xml><?xml version="1.0" encoding="utf-8"?>
<ds:datastoreItem xmlns:ds="http://schemas.openxmlformats.org/officeDocument/2006/customXml" ds:itemID="{77C54009-64F3-4855-8329-2BF241F8C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2660</Words>
  <Characters>14631</Characters>
  <Application>Microsoft Office Word</Application>
  <DocSecurity>0</DocSecurity>
  <Lines>121</Lines>
  <Paragraphs>34</Paragraphs>
  <ScaleCrop>false</ScaleCrop>
  <Company>Quacquarelli-Symonds</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docId:830C2A9C912D5BE114AC554F5A34E579</cp:keywords>
  <dc:description/>
  <cp:lastModifiedBy>Morgane Louis</cp:lastModifiedBy>
  <cp:revision>11</cp:revision>
  <dcterms:created xsi:type="dcterms:W3CDTF">2026-05-14T12:17:00Z</dcterms:created>
  <dcterms:modified xsi:type="dcterms:W3CDTF">2026-06-09T13:54:00Z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