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F0532" w14:textId="77777777" w:rsidR="009B0464" w:rsidRDefault="00000000">
      <w:pPr>
        <w:spacing w:after="200"/>
      </w:pPr>
      <w:r>
        <w:rPr>
          <w:noProof/>
        </w:rPr>
        <w:drawing>
          <wp:inline distT="0" distB="0" distL="0" distR="0" wp14:anchorId="4346EB88" wp14:editId="12C69BAC">
            <wp:extent cx="2133600" cy="695325"/>
            <wp:effectExtent l="0" t="0" r="0" b="0"/>
            <wp:docPr id="1" name="QSWUR" descr="QS World University Rankings logo" title="QS World University Rank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133600" cy="695325"/>
                    </a:xfrm>
                    <a:prstGeom prst="rect">
                      <a:avLst/>
                    </a:prstGeom>
                  </pic:spPr>
                </pic:pic>
              </a:graphicData>
            </a:graphic>
          </wp:inline>
        </w:drawing>
      </w:r>
    </w:p>
    <w:p w14:paraId="15273824" w14:textId="69E9D5A9" w:rsidR="009B0464" w:rsidRPr="0016394F" w:rsidRDefault="00000000" w:rsidP="0016394F">
      <w:pPr>
        <w:shd w:val="clear" w:color="auto" w:fill="C00000"/>
        <w:spacing w:line="300" w:lineRule="auto"/>
        <w:jc w:val="center"/>
        <w:rPr>
          <w:color w:val="FFFFFF" w:themeColor="background1"/>
        </w:rPr>
      </w:pPr>
      <w:r w:rsidRPr="0016394F">
        <w:rPr>
          <w:b/>
          <w:bCs/>
          <w:color w:val="FFFFFF" w:themeColor="background1"/>
          <w:sz w:val="28"/>
          <w:szCs w:val="28"/>
        </w:rPr>
        <w:t>INFORMATION UNDER</w:t>
      </w:r>
      <w:r w:rsidR="0016394F" w:rsidRPr="0016394F">
        <w:rPr>
          <w:b/>
          <w:bCs/>
          <w:color w:val="FFFFFF" w:themeColor="background1"/>
          <w:sz w:val="28"/>
          <w:szCs w:val="28"/>
        </w:rPr>
        <w:t xml:space="preserve"> ONLINE</w:t>
      </w:r>
      <w:r w:rsidRPr="0016394F">
        <w:rPr>
          <w:b/>
          <w:bCs/>
          <w:color w:val="FFFFFF" w:themeColor="background1"/>
          <w:sz w:val="28"/>
          <w:szCs w:val="28"/>
        </w:rPr>
        <w:t xml:space="preserve"> EMBARGO UNTIL THURSDAY 18 JUNE 2026, 07:01 </w:t>
      </w:r>
      <w:r w:rsidR="0016394F">
        <w:rPr>
          <w:b/>
          <w:bCs/>
          <w:color w:val="FFFFFF" w:themeColor="background1"/>
          <w:sz w:val="28"/>
          <w:szCs w:val="28"/>
        </w:rPr>
        <w:t>CST</w:t>
      </w:r>
      <w:r w:rsidR="0016394F">
        <w:rPr>
          <w:b/>
          <w:bCs/>
          <w:color w:val="FFFFFF" w:themeColor="background1"/>
          <w:sz w:val="20"/>
          <w:szCs w:val="20"/>
        </w:rPr>
        <w:br/>
      </w:r>
      <w:r w:rsidR="0016394F" w:rsidRPr="0016394F">
        <w:rPr>
          <w:i/>
          <w:iCs/>
          <w:color w:val="FFFFFF" w:themeColor="background1"/>
          <w:sz w:val="20"/>
          <w:szCs w:val="20"/>
        </w:rPr>
        <w:t>Same day publication in print editions in permitted</w:t>
      </w:r>
    </w:p>
    <w:p w14:paraId="1CA182EA" w14:textId="77777777" w:rsidR="009B0464" w:rsidRDefault="00000000">
      <w:pPr>
        <w:spacing w:before="260" w:after="40"/>
      </w:pPr>
      <w:r>
        <w:rPr>
          <w:b/>
          <w:bCs/>
          <w:color w:val="C77F00"/>
        </w:rPr>
        <w:t>QS World University Rankings 2027</w:t>
      </w:r>
    </w:p>
    <w:p w14:paraId="7B280992" w14:textId="77777777" w:rsidR="009B0464" w:rsidRDefault="00000000">
      <w:pPr>
        <w:spacing w:after="60"/>
      </w:pPr>
      <w:r>
        <w:rPr>
          <w:b/>
          <w:bCs/>
          <w:sz w:val="36"/>
          <w:szCs w:val="36"/>
        </w:rPr>
        <w:t>Taiwan breaks records as four universities place in top 200 and NTU achieves highest ever rank</w:t>
      </w:r>
    </w:p>
    <w:p w14:paraId="4A041994" w14:textId="77777777" w:rsidR="009B0464" w:rsidRDefault="00000000">
      <w:pPr>
        <w:spacing w:after="200"/>
      </w:pPr>
      <w:r>
        <w:rPr>
          <w:b/>
          <w:bCs/>
        </w:rPr>
        <w:t>#QSWUR</w:t>
      </w:r>
    </w:p>
    <w:p w14:paraId="1A562034" w14:textId="77777777" w:rsidR="009B0464" w:rsidRDefault="00000000">
      <w:pPr>
        <w:spacing w:after="220" w:line="288" w:lineRule="auto"/>
      </w:pPr>
      <w:r>
        <w:rPr>
          <w:i/>
          <w:iCs/>
          <w:sz w:val="24"/>
          <w:szCs w:val="24"/>
        </w:rPr>
        <w:t>Taiwan’s latest QS results represent a landmark achievement for the sector, with four universities ranked in the global top 200 for the first time while National Taiwan University achieves the highest position ever recorded by a Taiwanese university, underscoring the impact of sustained research investment and a growing policy focus on workforce development.</w:t>
      </w:r>
    </w:p>
    <w:tbl>
      <w:tblPr>
        <w:tblW w:w="10080"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60"/>
        <w:gridCol w:w="3360"/>
        <w:gridCol w:w="3360"/>
      </w:tblGrid>
      <w:tr w:rsidR="009B0464" w14:paraId="4FE87EAB" w14:textId="77777777">
        <w:tc>
          <w:tcPr>
            <w:tcW w:w="3360" w:type="dxa"/>
            <w:tcBorders>
              <w:top w:val="single" w:sz="18" w:space="0" w:color="F7A600"/>
              <w:left w:val="single" w:sz="2" w:space="0" w:color="FDF3E0"/>
              <w:bottom w:val="single" w:sz="2" w:space="0" w:color="FDF3E0"/>
              <w:right w:val="single" w:sz="2" w:space="0" w:color="FDF3E0"/>
            </w:tcBorders>
            <w:shd w:val="clear" w:color="auto" w:fill="FDF3E0"/>
            <w:tcMar>
              <w:top w:w="130" w:type="dxa"/>
              <w:left w:w="130" w:type="dxa"/>
              <w:bottom w:w="130" w:type="dxa"/>
              <w:right w:w="130" w:type="dxa"/>
            </w:tcMar>
          </w:tcPr>
          <w:p w14:paraId="751E31C5" w14:textId="77777777" w:rsidR="009B0464" w:rsidRDefault="00000000">
            <w:pPr>
              <w:spacing w:after="30"/>
            </w:pPr>
            <w:r>
              <w:rPr>
                <w:b/>
                <w:bCs/>
                <w:color w:val="C77F00"/>
                <w:sz w:val="44"/>
                <w:szCs w:val="44"/>
              </w:rPr>
              <w:t>4</w:t>
            </w:r>
          </w:p>
          <w:p w14:paraId="22684C54" w14:textId="77777777" w:rsidR="009B0464" w:rsidRDefault="00000000">
            <w:r>
              <w:rPr>
                <w:sz w:val="17"/>
                <w:szCs w:val="17"/>
              </w:rPr>
              <w:t>universities in the global top 200 for the first time ever</w:t>
            </w:r>
          </w:p>
        </w:tc>
        <w:tc>
          <w:tcPr>
            <w:tcW w:w="3360" w:type="dxa"/>
            <w:tcBorders>
              <w:top w:val="single" w:sz="18" w:space="0" w:color="F7A600"/>
              <w:left w:val="single" w:sz="2" w:space="0" w:color="FDF3E0"/>
              <w:bottom w:val="single" w:sz="2" w:space="0" w:color="FDF3E0"/>
              <w:right w:val="single" w:sz="2" w:space="0" w:color="FDF3E0"/>
            </w:tcBorders>
            <w:shd w:val="clear" w:color="auto" w:fill="FDF3E0"/>
            <w:tcMar>
              <w:top w:w="130" w:type="dxa"/>
              <w:left w:w="130" w:type="dxa"/>
              <w:bottom w:w="130" w:type="dxa"/>
              <w:right w:w="130" w:type="dxa"/>
            </w:tcMar>
          </w:tcPr>
          <w:p w14:paraId="1644EC70" w14:textId="77777777" w:rsidR="009B0464" w:rsidRDefault="00000000">
            <w:pPr>
              <w:spacing w:after="30"/>
            </w:pPr>
            <w:r>
              <w:rPr>
                <w:b/>
                <w:bCs/>
                <w:color w:val="C77F00"/>
                <w:sz w:val="44"/>
                <w:szCs w:val="44"/>
              </w:rPr>
              <w:t>54th</w:t>
            </w:r>
          </w:p>
          <w:p w14:paraId="6D2F47D2" w14:textId="77777777" w:rsidR="009B0464" w:rsidRDefault="00000000">
            <w:r>
              <w:rPr>
                <w:sz w:val="17"/>
                <w:szCs w:val="17"/>
              </w:rPr>
              <w:t>NTU’s highest ever rank, and 17th in Asia</w:t>
            </w:r>
          </w:p>
        </w:tc>
        <w:tc>
          <w:tcPr>
            <w:tcW w:w="3360" w:type="dxa"/>
            <w:tcBorders>
              <w:top w:val="single" w:sz="18" w:space="0" w:color="F7A600"/>
              <w:left w:val="single" w:sz="2" w:space="0" w:color="FDF3E0"/>
              <w:bottom w:val="single" w:sz="2" w:space="0" w:color="FDF3E0"/>
              <w:right w:val="single" w:sz="2" w:space="0" w:color="FDF3E0"/>
            </w:tcBorders>
            <w:shd w:val="clear" w:color="auto" w:fill="FDF3E0"/>
            <w:tcMar>
              <w:top w:w="130" w:type="dxa"/>
              <w:left w:w="130" w:type="dxa"/>
              <w:bottom w:w="130" w:type="dxa"/>
              <w:right w:w="130" w:type="dxa"/>
            </w:tcMar>
          </w:tcPr>
          <w:p w14:paraId="49E339E6" w14:textId="77777777" w:rsidR="009B0464" w:rsidRDefault="00000000">
            <w:pPr>
              <w:spacing w:after="30"/>
            </w:pPr>
            <w:r>
              <w:rPr>
                <w:b/>
                <w:bCs/>
                <w:color w:val="C77F00"/>
                <w:sz w:val="44"/>
                <w:szCs w:val="44"/>
              </w:rPr>
              <w:t>27</w:t>
            </w:r>
          </w:p>
          <w:p w14:paraId="2D311B13" w14:textId="77777777" w:rsidR="009B0464" w:rsidRDefault="00000000">
            <w:r>
              <w:rPr>
                <w:sz w:val="17"/>
                <w:szCs w:val="17"/>
              </w:rPr>
              <w:t>Taiwanese universities ranked, the most ever</w:t>
            </w:r>
          </w:p>
        </w:tc>
      </w:tr>
    </w:tbl>
    <w:p w14:paraId="25504D00" w14:textId="77777777" w:rsidR="009B0464" w:rsidRDefault="009B0464">
      <w:pPr>
        <w:spacing w:after="160"/>
      </w:pPr>
    </w:p>
    <w:p w14:paraId="14A6BB8A" w14:textId="77777777" w:rsidR="009B0464" w:rsidRPr="006E43D0" w:rsidRDefault="00000000">
      <w:pPr>
        <w:spacing w:after="160" w:line="288" w:lineRule="auto"/>
        <w:rPr>
          <w:color w:val="C00000"/>
        </w:rPr>
      </w:pPr>
      <w:r>
        <w:rPr>
          <w:b/>
          <w:bCs/>
          <w:i/>
          <w:iCs/>
        </w:rPr>
        <w:t xml:space="preserve">London, 18 June 2026: </w:t>
      </w:r>
      <w:r>
        <w:t xml:space="preserve">International higher education experts QS Quacquarelli Symonds has today released the 23rd annual edition of the </w:t>
      </w:r>
      <w:hyperlink r:id="rId9" w:history="1">
        <w:r w:rsidR="009B0464">
          <w:rPr>
            <w:color w:val="C77F00"/>
            <w:u w:val="single"/>
          </w:rPr>
          <w:t>QS World University Rankings</w:t>
        </w:r>
      </w:hyperlink>
      <w:r>
        <w:t xml:space="preserve">. </w:t>
      </w:r>
      <w:r w:rsidRPr="006E43D0">
        <w:rPr>
          <w:i/>
          <w:iCs/>
          <w:color w:val="C00000"/>
          <w:sz w:val="20"/>
          <w:szCs w:val="20"/>
        </w:rPr>
        <w:t>The link will be updated with the latest results when the embargo lifts.</w:t>
      </w:r>
    </w:p>
    <w:p w14:paraId="5B755BFF" w14:textId="77777777" w:rsidR="009B0464" w:rsidRDefault="00000000">
      <w:pPr>
        <w:spacing w:after="160" w:line="288" w:lineRule="auto"/>
      </w:pPr>
      <w:r>
        <w:t xml:space="preserve">Globally, </w:t>
      </w:r>
      <w:r>
        <w:rPr>
          <w:b/>
          <w:bCs/>
        </w:rPr>
        <w:t>Massachusetts Institute of Technology (MIT)</w:t>
      </w:r>
      <w:r>
        <w:t xml:space="preserve"> retains the top spot for the fifteenth consecutive year, with </w:t>
      </w:r>
      <w:r>
        <w:rPr>
          <w:b/>
          <w:bCs/>
        </w:rPr>
        <w:t>Imperial College London</w:t>
      </w:r>
      <w:r>
        <w:t xml:space="preserve"> and </w:t>
      </w:r>
      <w:r>
        <w:rPr>
          <w:b/>
          <w:bCs/>
        </w:rPr>
        <w:t>Stanford University</w:t>
      </w:r>
      <w:r>
        <w:t xml:space="preserve"> sharing second.</w:t>
      </w:r>
    </w:p>
    <w:p w14:paraId="40572EB0" w14:textId="77777777" w:rsidR="009B0464" w:rsidRDefault="00000000">
      <w:pPr>
        <w:spacing w:after="160" w:line="288" w:lineRule="auto"/>
      </w:pPr>
      <w:r>
        <w:t>The results see all four of Taiwan’s highest ranked universities achieve record ranks, including its leading institution, National Taiwan University (NTU), which climbs from 63rd to 54th, the highest rank ever recorded by a Taiwanese university, and rises to 17th in Asia from 19th the year before.</w:t>
      </w:r>
    </w:p>
    <w:p w14:paraId="6BA6E2BD" w14:textId="77777777" w:rsidR="009B0464" w:rsidRDefault="00000000">
      <w:pPr>
        <w:spacing w:after="200" w:line="288" w:lineRule="auto"/>
      </w:pPr>
      <w:r>
        <w:t>NTU is followed by National Tsing Hua University (NTHU), which climbs 34 positions into the top 150, and National Yang Ming Chiao Tung University (NYCU Taiwan) in 177th. National Cheng Kung University (NCKU) then breaks into the top 200 for the first time, placing 191st, taking the number of Taiwanese universities in the global top 200 to four, a record.</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80"/>
        <w:gridCol w:w="1380"/>
        <w:gridCol w:w="1120"/>
        <w:gridCol w:w="6200"/>
      </w:tblGrid>
      <w:tr w:rsidR="009B0464" w14:paraId="6F89C224" w14:textId="77777777">
        <w:trPr>
          <w:tblHeader/>
        </w:trPr>
        <w:tc>
          <w:tcPr>
            <w:tcW w:w="10080" w:type="dxa"/>
            <w:gridSpan w:val="4"/>
            <w:tcBorders>
              <w:top w:val="single" w:sz="2" w:space="0" w:color="DDDAD2"/>
              <w:left w:val="single" w:sz="2" w:space="0" w:color="DDDAD2"/>
              <w:bottom w:val="single" w:sz="2" w:space="0" w:color="DDDAD2"/>
              <w:right w:val="single" w:sz="2" w:space="0" w:color="DDDAD2"/>
            </w:tcBorders>
            <w:shd w:val="clear" w:color="auto" w:fill="1D1D1B"/>
            <w:tcMar>
              <w:top w:w="70" w:type="dxa"/>
              <w:left w:w="110" w:type="dxa"/>
              <w:bottom w:w="70" w:type="dxa"/>
              <w:right w:w="110" w:type="dxa"/>
            </w:tcMar>
          </w:tcPr>
          <w:p w14:paraId="7C554D77" w14:textId="77777777" w:rsidR="009B0464" w:rsidRDefault="00000000">
            <w:r>
              <w:rPr>
                <w:b/>
                <w:bCs/>
                <w:color w:val="FFFFFF"/>
                <w:sz w:val="20"/>
                <w:szCs w:val="20"/>
              </w:rPr>
              <w:t>Table 1. Taiwanese universities in the QS World University Rankings 2027</w:t>
            </w:r>
          </w:p>
        </w:tc>
      </w:tr>
      <w:tr w:rsidR="009B0464" w14:paraId="7A65E0AE" w14:textId="77777777">
        <w:trPr>
          <w:tblHeader/>
        </w:trPr>
        <w:tc>
          <w:tcPr>
            <w:tcW w:w="1380" w:type="dxa"/>
            <w:tcBorders>
              <w:top w:val="single" w:sz="2" w:space="0" w:color="DDDAD2"/>
              <w:left w:val="single" w:sz="2" w:space="0" w:color="DDDAD2"/>
              <w:bottom w:val="single" w:sz="2" w:space="0" w:color="DDDAD2"/>
              <w:right w:val="single" w:sz="2" w:space="0" w:color="DDDAD2"/>
            </w:tcBorders>
            <w:shd w:val="clear" w:color="auto" w:fill="F7A600"/>
            <w:tcMar>
              <w:top w:w="50" w:type="dxa"/>
              <w:left w:w="90" w:type="dxa"/>
              <w:bottom w:w="50" w:type="dxa"/>
              <w:right w:w="90" w:type="dxa"/>
            </w:tcMar>
            <w:vAlign w:val="center"/>
          </w:tcPr>
          <w:p w14:paraId="12E9DF49" w14:textId="77777777" w:rsidR="009B0464" w:rsidRDefault="00000000">
            <w:pPr>
              <w:jc w:val="center"/>
            </w:pPr>
            <w:r>
              <w:rPr>
                <w:b/>
                <w:bCs/>
                <w:sz w:val="16"/>
                <w:szCs w:val="16"/>
              </w:rPr>
              <w:t>2027 Rank</w:t>
            </w:r>
          </w:p>
        </w:tc>
        <w:tc>
          <w:tcPr>
            <w:tcW w:w="1380" w:type="dxa"/>
            <w:tcBorders>
              <w:top w:val="single" w:sz="2" w:space="0" w:color="DDDAD2"/>
              <w:left w:val="single" w:sz="2" w:space="0" w:color="DDDAD2"/>
              <w:bottom w:val="single" w:sz="2" w:space="0" w:color="DDDAD2"/>
              <w:right w:val="single" w:sz="2" w:space="0" w:color="DDDAD2"/>
            </w:tcBorders>
            <w:shd w:val="clear" w:color="auto" w:fill="F7A600"/>
            <w:tcMar>
              <w:top w:w="50" w:type="dxa"/>
              <w:left w:w="90" w:type="dxa"/>
              <w:bottom w:w="50" w:type="dxa"/>
              <w:right w:w="90" w:type="dxa"/>
            </w:tcMar>
            <w:vAlign w:val="center"/>
          </w:tcPr>
          <w:p w14:paraId="31279EE7" w14:textId="77777777" w:rsidR="009B0464" w:rsidRDefault="00000000">
            <w:pPr>
              <w:jc w:val="center"/>
            </w:pPr>
            <w:r>
              <w:rPr>
                <w:b/>
                <w:bCs/>
                <w:sz w:val="16"/>
                <w:szCs w:val="16"/>
              </w:rPr>
              <w:t>2026 Rank</w:t>
            </w:r>
          </w:p>
        </w:tc>
        <w:tc>
          <w:tcPr>
            <w:tcW w:w="1120" w:type="dxa"/>
            <w:tcBorders>
              <w:top w:val="single" w:sz="2" w:space="0" w:color="DDDAD2"/>
              <w:left w:val="single" w:sz="2" w:space="0" w:color="DDDAD2"/>
              <w:bottom w:val="single" w:sz="2" w:space="0" w:color="DDDAD2"/>
              <w:right w:val="single" w:sz="2" w:space="0" w:color="DDDAD2"/>
            </w:tcBorders>
            <w:shd w:val="clear" w:color="auto" w:fill="F7A600"/>
            <w:tcMar>
              <w:top w:w="50" w:type="dxa"/>
              <w:left w:w="90" w:type="dxa"/>
              <w:bottom w:w="50" w:type="dxa"/>
              <w:right w:w="90" w:type="dxa"/>
            </w:tcMar>
            <w:vAlign w:val="center"/>
          </w:tcPr>
          <w:p w14:paraId="5807E446" w14:textId="77777777" w:rsidR="009B0464" w:rsidRDefault="00000000">
            <w:pPr>
              <w:jc w:val="center"/>
            </w:pPr>
            <w:r>
              <w:rPr>
                <w:b/>
                <w:bCs/>
                <w:sz w:val="16"/>
                <w:szCs w:val="16"/>
              </w:rPr>
              <w:t>Change</w:t>
            </w:r>
          </w:p>
        </w:tc>
        <w:tc>
          <w:tcPr>
            <w:tcW w:w="6200" w:type="dxa"/>
            <w:tcBorders>
              <w:top w:val="single" w:sz="2" w:space="0" w:color="DDDAD2"/>
              <w:left w:val="single" w:sz="2" w:space="0" w:color="DDDAD2"/>
              <w:bottom w:val="single" w:sz="2" w:space="0" w:color="DDDAD2"/>
              <w:right w:val="single" w:sz="2" w:space="0" w:color="DDDAD2"/>
            </w:tcBorders>
            <w:shd w:val="clear" w:color="auto" w:fill="F7A600"/>
            <w:tcMar>
              <w:top w:w="50" w:type="dxa"/>
              <w:left w:w="90" w:type="dxa"/>
              <w:bottom w:w="50" w:type="dxa"/>
              <w:right w:w="90" w:type="dxa"/>
            </w:tcMar>
            <w:vAlign w:val="center"/>
          </w:tcPr>
          <w:p w14:paraId="41CD41E6" w14:textId="77777777" w:rsidR="009B0464" w:rsidRDefault="00000000">
            <w:r>
              <w:rPr>
                <w:b/>
                <w:bCs/>
                <w:sz w:val="16"/>
                <w:szCs w:val="16"/>
              </w:rPr>
              <w:t>Institution</w:t>
            </w:r>
          </w:p>
        </w:tc>
      </w:tr>
      <w:tr w:rsidR="009B0464" w14:paraId="78A450D4" w14:textId="77777777">
        <w:tc>
          <w:tcPr>
            <w:tcW w:w="1380" w:type="dxa"/>
            <w:tcBorders>
              <w:top w:val="single" w:sz="2" w:space="0" w:color="DDDAD2"/>
              <w:left w:val="single" w:sz="2" w:space="0" w:color="DDDAD2"/>
              <w:bottom w:val="single" w:sz="2" w:space="0" w:color="DDDAD2"/>
              <w:right w:val="single" w:sz="2" w:space="0" w:color="DDDAD2"/>
            </w:tcBorders>
            <w:shd w:val="clear" w:color="auto" w:fill="FCEFD3"/>
            <w:tcMar>
              <w:top w:w="46" w:type="dxa"/>
              <w:left w:w="90" w:type="dxa"/>
              <w:bottom w:w="46" w:type="dxa"/>
              <w:right w:w="90" w:type="dxa"/>
            </w:tcMar>
            <w:vAlign w:val="center"/>
          </w:tcPr>
          <w:p w14:paraId="31696208" w14:textId="77777777" w:rsidR="009B0464" w:rsidRDefault="00000000">
            <w:pPr>
              <w:jc w:val="center"/>
            </w:pPr>
            <w:r>
              <w:rPr>
                <w:b/>
                <w:bCs/>
                <w:sz w:val="18"/>
                <w:szCs w:val="18"/>
              </w:rPr>
              <w:t>54</w:t>
            </w:r>
          </w:p>
        </w:tc>
        <w:tc>
          <w:tcPr>
            <w:tcW w:w="1380" w:type="dxa"/>
            <w:tcBorders>
              <w:top w:val="single" w:sz="2" w:space="0" w:color="DDDAD2"/>
              <w:left w:val="single" w:sz="2" w:space="0" w:color="DDDAD2"/>
              <w:bottom w:val="single" w:sz="2" w:space="0" w:color="DDDAD2"/>
              <w:right w:val="single" w:sz="2" w:space="0" w:color="DDDAD2"/>
            </w:tcBorders>
            <w:shd w:val="clear" w:color="auto" w:fill="FCEFD3"/>
            <w:tcMar>
              <w:top w:w="46" w:type="dxa"/>
              <w:left w:w="90" w:type="dxa"/>
              <w:bottom w:w="46" w:type="dxa"/>
              <w:right w:w="90" w:type="dxa"/>
            </w:tcMar>
            <w:vAlign w:val="center"/>
          </w:tcPr>
          <w:p w14:paraId="32E29942" w14:textId="77777777" w:rsidR="009B0464" w:rsidRDefault="00000000">
            <w:pPr>
              <w:jc w:val="center"/>
            </w:pPr>
            <w:r>
              <w:rPr>
                <w:sz w:val="18"/>
                <w:szCs w:val="18"/>
              </w:rPr>
              <w:t>63</w:t>
            </w:r>
          </w:p>
        </w:tc>
        <w:tc>
          <w:tcPr>
            <w:tcW w:w="1120" w:type="dxa"/>
            <w:tcBorders>
              <w:top w:val="single" w:sz="2" w:space="0" w:color="DDDAD2"/>
              <w:left w:val="single" w:sz="2" w:space="0" w:color="DDDAD2"/>
              <w:bottom w:val="single" w:sz="2" w:space="0" w:color="DDDAD2"/>
              <w:right w:val="single" w:sz="2" w:space="0" w:color="DDDAD2"/>
            </w:tcBorders>
            <w:shd w:val="clear" w:color="auto" w:fill="FCEFD3"/>
            <w:tcMar>
              <w:top w:w="46" w:type="dxa"/>
              <w:left w:w="90" w:type="dxa"/>
              <w:bottom w:w="46" w:type="dxa"/>
              <w:right w:w="90" w:type="dxa"/>
            </w:tcMar>
            <w:vAlign w:val="center"/>
          </w:tcPr>
          <w:p w14:paraId="3A1E5657" w14:textId="77777777" w:rsidR="009B0464" w:rsidRDefault="00000000">
            <w:pPr>
              <w:jc w:val="center"/>
            </w:pPr>
            <w:r>
              <w:rPr>
                <w:sz w:val="18"/>
                <w:szCs w:val="18"/>
              </w:rPr>
              <w:t>+9</w:t>
            </w:r>
          </w:p>
        </w:tc>
        <w:tc>
          <w:tcPr>
            <w:tcW w:w="6200" w:type="dxa"/>
            <w:tcBorders>
              <w:top w:val="single" w:sz="2" w:space="0" w:color="DDDAD2"/>
              <w:left w:val="single" w:sz="2" w:space="0" w:color="DDDAD2"/>
              <w:bottom w:val="single" w:sz="2" w:space="0" w:color="DDDAD2"/>
              <w:right w:val="single" w:sz="2" w:space="0" w:color="DDDAD2"/>
            </w:tcBorders>
            <w:shd w:val="clear" w:color="auto" w:fill="FCEFD3"/>
            <w:tcMar>
              <w:top w:w="46" w:type="dxa"/>
              <w:left w:w="90" w:type="dxa"/>
              <w:bottom w:w="46" w:type="dxa"/>
              <w:right w:w="90" w:type="dxa"/>
            </w:tcMar>
            <w:vAlign w:val="center"/>
          </w:tcPr>
          <w:p w14:paraId="38E30785" w14:textId="77777777" w:rsidR="009B0464" w:rsidRDefault="00000000">
            <w:r>
              <w:rPr>
                <w:sz w:val="18"/>
                <w:szCs w:val="18"/>
              </w:rPr>
              <w:t>National Taiwan University (NTU)</w:t>
            </w:r>
          </w:p>
        </w:tc>
      </w:tr>
      <w:tr w:rsidR="009B0464" w14:paraId="26A88724" w14:textId="77777777">
        <w:tc>
          <w:tcPr>
            <w:tcW w:w="1380" w:type="dxa"/>
            <w:tcBorders>
              <w:top w:val="single" w:sz="2" w:space="0" w:color="DDDAD2"/>
              <w:left w:val="single" w:sz="2" w:space="0" w:color="DDDAD2"/>
              <w:bottom w:val="single" w:sz="2" w:space="0" w:color="DDDAD2"/>
              <w:right w:val="single" w:sz="2" w:space="0" w:color="DDDAD2"/>
            </w:tcBorders>
            <w:shd w:val="clear" w:color="auto" w:fill="FCEFD3"/>
            <w:tcMar>
              <w:top w:w="46" w:type="dxa"/>
              <w:left w:w="90" w:type="dxa"/>
              <w:bottom w:w="46" w:type="dxa"/>
              <w:right w:w="90" w:type="dxa"/>
            </w:tcMar>
            <w:vAlign w:val="center"/>
          </w:tcPr>
          <w:p w14:paraId="52BDDB36" w14:textId="77777777" w:rsidR="009B0464" w:rsidRDefault="00000000">
            <w:pPr>
              <w:jc w:val="center"/>
            </w:pPr>
            <w:r>
              <w:rPr>
                <w:b/>
                <w:bCs/>
                <w:sz w:val="18"/>
                <w:szCs w:val="18"/>
              </w:rPr>
              <w:t>142</w:t>
            </w:r>
          </w:p>
        </w:tc>
        <w:tc>
          <w:tcPr>
            <w:tcW w:w="1380" w:type="dxa"/>
            <w:tcBorders>
              <w:top w:val="single" w:sz="2" w:space="0" w:color="DDDAD2"/>
              <w:left w:val="single" w:sz="2" w:space="0" w:color="DDDAD2"/>
              <w:bottom w:val="single" w:sz="2" w:space="0" w:color="DDDAD2"/>
              <w:right w:val="single" w:sz="2" w:space="0" w:color="DDDAD2"/>
            </w:tcBorders>
            <w:shd w:val="clear" w:color="auto" w:fill="FCEFD3"/>
            <w:tcMar>
              <w:top w:w="46" w:type="dxa"/>
              <w:left w:w="90" w:type="dxa"/>
              <w:bottom w:w="46" w:type="dxa"/>
              <w:right w:w="90" w:type="dxa"/>
            </w:tcMar>
            <w:vAlign w:val="center"/>
          </w:tcPr>
          <w:p w14:paraId="588F8CBE" w14:textId="77777777" w:rsidR="009B0464" w:rsidRDefault="00000000">
            <w:pPr>
              <w:jc w:val="center"/>
            </w:pPr>
            <w:r>
              <w:rPr>
                <w:sz w:val="18"/>
                <w:szCs w:val="18"/>
              </w:rPr>
              <w:t>176</w:t>
            </w:r>
          </w:p>
        </w:tc>
        <w:tc>
          <w:tcPr>
            <w:tcW w:w="1120" w:type="dxa"/>
            <w:tcBorders>
              <w:top w:val="single" w:sz="2" w:space="0" w:color="DDDAD2"/>
              <w:left w:val="single" w:sz="2" w:space="0" w:color="DDDAD2"/>
              <w:bottom w:val="single" w:sz="2" w:space="0" w:color="DDDAD2"/>
              <w:right w:val="single" w:sz="2" w:space="0" w:color="DDDAD2"/>
            </w:tcBorders>
            <w:shd w:val="clear" w:color="auto" w:fill="FCEFD3"/>
            <w:tcMar>
              <w:top w:w="46" w:type="dxa"/>
              <w:left w:w="90" w:type="dxa"/>
              <w:bottom w:w="46" w:type="dxa"/>
              <w:right w:w="90" w:type="dxa"/>
            </w:tcMar>
            <w:vAlign w:val="center"/>
          </w:tcPr>
          <w:p w14:paraId="161744F8" w14:textId="77777777" w:rsidR="009B0464" w:rsidRDefault="00000000">
            <w:pPr>
              <w:jc w:val="center"/>
            </w:pPr>
            <w:r>
              <w:rPr>
                <w:sz w:val="18"/>
                <w:szCs w:val="18"/>
              </w:rPr>
              <w:t>+34</w:t>
            </w:r>
          </w:p>
        </w:tc>
        <w:tc>
          <w:tcPr>
            <w:tcW w:w="6200" w:type="dxa"/>
            <w:tcBorders>
              <w:top w:val="single" w:sz="2" w:space="0" w:color="DDDAD2"/>
              <w:left w:val="single" w:sz="2" w:space="0" w:color="DDDAD2"/>
              <w:bottom w:val="single" w:sz="2" w:space="0" w:color="DDDAD2"/>
              <w:right w:val="single" w:sz="2" w:space="0" w:color="DDDAD2"/>
            </w:tcBorders>
            <w:shd w:val="clear" w:color="auto" w:fill="FCEFD3"/>
            <w:tcMar>
              <w:top w:w="46" w:type="dxa"/>
              <w:left w:w="90" w:type="dxa"/>
              <w:bottom w:w="46" w:type="dxa"/>
              <w:right w:w="90" w:type="dxa"/>
            </w:tcMar>
            <w:vAlign w:val="center"/>
          </w:tcPr>
          <w:p w14:paraId="15BD9FCF" w14:textId="77777777" w:rsidR="009B0464" w:rsidRDefault="00000000">
            <w:r>
              <w:rPr>
                <w:sz w:val="18"/>
                <w:szCs w:val="18"/>
              </w:rPr>
              <w:t>National Tsing Hua University (NTHU)</w:t>
            </w:r>
          </w:p>
        </w:tc>
      </w:tr>
      <w:tr w:rsidR="009B0464" w14:paraId="23DD7CDA" w14:textId="77777777">
        <w:tc>
          <w:tcPr>
            <w:tcW w:w="1380" w:type="dxa"/>
            <w:tcBorders>
              <w:top w:val="single" w:sz="2" w:space="0" w:color="DDDAD2"/>
              <w:left w:val="single" w:sz="2" w:space="0" w:color="DDDAD2"/>
              <w:bottom w:val="single" w:sz="2" w:space="0" w:color="DDDAD2"/>
              <w:right w:val="single" w:sz="2" w:space="0" w:color="DDDAD2"/>
            </w:tcBorders>
            <w:shd w:val="clear" w:color="auto" w:fill="FCEFD3"/>
            <w:tcMar>
              <w:top w:w="46" w:type="dxa"/>
              <w:left w:w="90" w:type="dxa"/>
              <w:bottom w:w="46" w:type="dxa"/>
              <w:right w:w="90" w:type="dxa"/>
            </w:tcMar>
            <w:vAlign w:val="center"/>
          </w:tcPr>
          <w:p w14:paraId="2A5539BC" w14:textId="77777777" w:rsidR="009B0464" w:rsidRDefault="00000000">
            <w:pPr>
              <w:jc w:val="center"/>
            </w:pPr>
            <w:r>
              <w:rPr>
                <w:b/>
                <w:bCs/>
                <w:sz w:val="18"/>
                <w:szCs w:val="18"/>
              </w:rPr>
              <w:t>177</w:t>
            </w:r>
          </w:p>
        </w:tc>
        <w:tc>
          <w:tcPr>
            <w:tcW w:w="1380" w:type="dxa"/>
            <w:tcBorders>
              <w:top w:val="single" w:sz="2" w:space="0" w:color="DDDAD2"/>
              <w:left w:val="single" w:sz="2" w:space="0" w:color="DDDAD2"/>
              <w:bottom w:val="single" w:sz="2" w:space="0" w:color="DDDAD2"/>
              <w:right w:val="single" w:sz="2" w:space="0" w:color="DDDAD2"/>
            </w:tcBorders>
            <w:shd w:val="clear" w:color="auto" w:fill="FCEFD3"/>
            <w:tcMar>
              <w:top w:w="46" w:type="dxa"/>
              <w:left w:w="90" w:type="dxa"/>
              <w:bottom w:w="46" w:type="dxa"/>
              <w:right w:w="90" w:type="dxa"/>
            </w:tcMar>
            <w:vAlign w:val="center"/>
          </w:tcPr>
          <w:p w14:paraId="2294A9FB" w14:textId="77777777" w:rsidR="009B0464" w:rsidRDefault="00000000">
            <w:pPr>
              <w:jc w:val="center"/>
            </w:pPr>
            <w:r>
              <w:rPr>
                <w:sz w:val="18"/>
                <w:szCs w:val="18"/>
              </w:rPr>
              <w:t>199</w:t>
            </w:r>
          </w:p>
        </w:tc>
        <w:tc>
          <w:tcPr>
            <w:tcW w:w="1120" w:type="dxa"/>
            <w:tcBorders>
              <w:top w:val="single" w:sz="2" w:space="0" w:color="DDDAD2"/>
              <w:left w:val="single" w:sz="2" w:space="0" w:color="DDDAD2"/>
              <w:bottom w:val="single" w:sz="2" w:space="0" w:color="DDDAD2"/>
              <w:right w:val="single" w:sz="2" w:space="0" w:color="DDDAD2"/>
            </w:tcBorders>
            <w:shd w:val="clear" w:color="auto" w:fill="FCEFD3"/>
            <w:tcMar>
              <w:top w:w="46" w:type="dxa"/>
              <w:left w:w="90" w:type="dxa"/>
              <w:bottom w:w="46" w:type="dxa"/>
              <w:right w:w="90" w:type="dxa"/>
            </w:tcMar>
            <w:vAlign w:val="center"/>
          </w:tcPr>
          <w:p w14:paraId="3C49BD01" w14:textId="77777777" w:rsidR="009B0464" w:rsidRDefault="00000000">
            <w:pPr>
              <w:jc w:val="center"/>
            </w:pPr>
            <w:r>
              <w:rPr>
                <w:sz w:val="18"/>
                <w:szCs w:val="18"/>
              </w:rPr>
              <w:t>+22</w:t>
            </w:r>
          </w:p>
        </w:tc>
        <w:tc>
          <w:tcPr>
            <w:tcW w:w="6200" w:type="dxa"/>
            <w:tcBorders>
              <w:top w:val="single" w:sz="2" w:space="0" w:color="DDDAD2"/>
              <w:left w:val="single" w:sz="2" w:space="0" w:color="DDDAD2"/>
              <w:bottom w:val="single" w:sz="2" w:space="0" w:color="DDDAD2"/>
              <w:right w:val="single" w:sz="2" w:space="0" w:color="DDDAD2"/>
            </w:tcBorders>
            <w:shd w:val="clear" w:color="auto" w:fill="FCEFD3"/>
            <w:tcMar>
              <w:top w:w="46" w:type="dxa"/>
              <w:left w:w="90" w:type="dxa"/>
              <w:bottom w:w="46" w:type="dxa"/>
              <w:right w:w="90" w:type="dxa"/>
            </w:tcMar>
            <w:vAlign w:val="center"/>
          </w:tcPr>
          <w:p w14:paraId="73E49964" w14:textId="77777777" w:rsidR="009B0464" w:rsidRDefault="00000000">
            <w:r>
              <w:rPr>
                <w:sz w:val="18"/>
                <w:szCs w:val="18"/>
              </w:rPr>
              <w:t>National Yang Ming Chiao Tung University (NYCU Taiwan)</w:t>
            </w:r>
          </w:p>
        </w:tc>
      </w:tr>
      <w:tr w:rsidR="009B0464" w14:paraId="369EBD66" w14:textId="77777777">
        <w:tc>
          <w:tcPr>
            <w:tcW w:w="1380" w:type="dxa"/>
            <w:tcBorders>
              <w:top w:val="single" w:sz="2" w:space="0" w:color="DDDAD2"/>
              <w:left w:val="single" w:sz="2" w:space="0" w:color="DDDAD2"/>
              <w:bottom w:val="single" w:sz="2" w:space="0" w:color="DDDAD2"/>
              <w:right w:val="single" w:sz="2" w:space="0" w:color="DDDAD2"/>
            </w:tcBorders>
            <w:shd w:val="clear" w:color="auto" w:fill="FCEFD3"/>
            <w:tcMar>
              <w:top w:w="46" w:type="dxa"/>
              <w:left w:w="90" w:type="dxa"/>
              <w:bottom w:w="46" w:type="dxa"/>
              <w:right w:w="90" w:type="dxa"/>
            </w:tcMar>
            <w:vAlign w:val="center"/>
          </w:tcPr>
          <w:p w14:paraId="030B83DA" w14:textId="77777777" w:rsidR="009B0464" w:rsidRDefault="00000000">
            <w:pPr>
              <w:jc w:val="center"/>
            </w:pPr>
            <w:r>
              <w:rPr>
                <w:b/>
                <w:bCs/>
                <w:sz w:val="18"/>
                <w:szCs w:val="18"/>
              </w:rPr>
              <w:lastRenderedPageBreak/>
              <w:t>191</w:t>
            </w:r>
          </w:p>
        </w:tc>
        <w:tc>
          <w:tcPr>
            <w:tcW w:w="1380" w:type="dxa"/>
            <w:tcBorders>
              <w:top w:val="single" w:sz="2" w:space="0" w:color="DDDAD2"/>
              <w:left w:val="single" w:sz="2" w:space="0" w:color="DDDAD2"/>
              <w:bottom w:val="single" w:sz="2" w:space="0" w:color="DDDAD2"/>
              <w:right w:val="single" w:sz="2" w:space="0" w:color="DDDAD2"/>
            </w:tcBorders>
            <w:shd w:val="clear" w:color="auto" w:fill="FCEFD3"/>
            <w:tcMar>
              <w:top w:w="46" w:type="dxa"/>
              <w:left w:w="90" w:type="dxa"/>
              <w:bottom w:w="46" w:type="dxa"/>
              <w:right w:w="90" w:type="dxa"/>
            </w:tcMar>
            <w:vAlign w:val="center"/>
          </w:tcPr>
          <w:p w14:paraId="6BCDEEB3" w14:textId="77777777" w:rsidR="009B0464" w:rsidRDefault="00000000">
            <w:pPr>
              <w:jc w:val="center"/>
            </w:pPr>
            <w:r>
              <w:rPr>
                <w:sz w:val="18"/>
                <w:szCs w:val="18"/>
              </w:rPr>
              <w:t>203</w:t>
            </w:r>
          </w:p>
        </w:tc>
        <w:tc>
          <w:tcPr>
            <w:tcW w:w="1120" w:type="dxa"/>
            <w:tcBorders>
              <w:top w:val="single" w:sz="2" w:space="0" w:color="DDDAD2"/>
              <w:left w:val="single" w:sz="2" w:space="0" w:color="DDDAD2"/>
              <w:bottom w:val="single" w:sz="2" w:space="0" w:color="DDDAD2"/>
              <w:right w:val="single" w:sz="2" w:space="0" w:color="DDDAD2"/>
            </w:tcBorders>
            <w:shd w:val="clear" w:color="auto" w:fill="FCEFD3"/>
            <w:tcMar>
              <w:top w:w="46" w:type="dxa"/>
              <w:left w:w="90" w:type="dxa"/>
              <w:bottom w:w="46" w:type="dxa"/>
              <w:right w:w="90" w:type="dxa"/>
            </w:tcMar>
            <w:vAlign w:val="center"/>
          </w:tcPr>
          <w:p w14:paraId="564B452F" w14:textId="77777777" w:rsidR="009B0464" w:rsidRDefault="00000000">
            <w:pPr>
              <w:jc w:val="center"/>
            </w:pPr>
            <w:r>
              <w:rPr>
                <w:sz w:val="18"/>
                <w:szCs w:val="18"/>
              </w:rPr>
              <w:t>+12</w:t>
            </w:r>
          </w:p>
        </w:tc>
        <w:tc>
          <w:tcPr>
            <w:tcW w:w="6200" w:type="dxa"/>
            <w:tcBorders>
              <w:top w:val="single" w:sz="2" w:space="0" w:color="DDDAD2"/>
              <w:left w:val="single" w:sz="2" w:space="0" w:color="DDDAD2"/>
              <w:bottom w:val="single" w:sz="2" w:space="0" w:color="DDDAD2"/>
              <w:right w:val="single" w:sz="2" w:space="0" w:color="DDDAD2"/>
            </w:tcBorders>
            <w:shd w:val="clear" w:color="auto" w:fill="FCEFD3"/>
            <w:tcMar>
              <w:top w:w="46" w:type="dxa"/>
              <w:left w:w="90" w:type="dxa"/>
              <w:bottom w:w="46" w:type="dxa"/>
              <w:right w:w="90" w:type="dxa"/>
            </w:tcMar>
            <w:vAlign w:val="center"/>
          </w:tcPr>
          <w:p w14:paraId="20AA0C18" w14:textId="77777777" w:rsidR="009B0464" w:rsidRDefault="00000000">
            <w:r>
              <w:rPr>
                <w:sz w:val="18"/>
                <w:szCs w:val="18"/>
              </w:rPr>
              <w:t>National Cheng Kung University (NCKU)</w:t>
            </w:r>
          </w:p>
        </w:tc>
      </w:tr>
      <w:tr w:rsidR="009B0464" w14:paraId="023CD231" w14:textId="77777777">
        <w:tc>
          <w:tcPr>
            <w:tcW w:w="138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02D4D33E" w14:textId="77777777" w:rsidR="009B0464" w:rsidRDefault="00000000">
            <w:pPr>
              <w:jc w:val="center"/>
            </w:pPr>
            <w:r>
              <w:rPr>
                <w:b/>
                <w:bCs/>
                <w:sz w:val="18"/>
                <w:szCs w:val="18"/>
              </w:rPr>
              <w:t>379</w:t>
            </w:r>
          </w:p>
        </w:tc>
        <w:tc>
          <w:tcPr>
            <w:tcW w:w="138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39B89531" w14:textId="77777777" w:rsidR="009B0464" w:rsidRDefault="00000000">
            <w:pPr>
              <w:jc w:val="center"/>
            </w:pPr>
            <w:r>
              <w:rPr>
                <w:sz w:val="18"/>
                <w:szCs w:val="18"/>
              </w:rPr>
              <w:t>345</w:t>
            </w:r>
          </w:p>
        </w:tc>
        <w:tc>
          <w:tcPr>
            <w:tcW w:w="112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79403DF5" w14:textId="77777777" w:rsidR="009B0464" w:rsidRDefault="00000000">
            <w:pPr>
              <w:jc w:val="center"/>
            </w:pPr>
            <w:r>
              <w:rPr>
                <w:sz w:val="18"/>
                <w:szCs w:val="18"/>
              </w:rPr>
              <w:t>-34</w:t>
            </w:r>
          </w:p>
        </w:tc>
        <w:tc>
          <w:tcPr>
            <w:tcW w:w="620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3095E9F3" w14:textId="77777777" w:rsidR="009B0464" w:rsidRDefault="00000000">
            <w:r>
              <w:rPr>
                <w:sz w:val="18"/>
                <w:szCs w:val="18"/>
              </w:rPr>
              <w:t>National Taiwan University of Science and Technology (Taiwan Tech)</w:t>
            </w:r>
          </w:p>
        </w:tc>
      </w:tr>
      <w:tr w:rsidR="009B0464" w14:paraId="6F8AD0D7" w14:textId="77777777">
        <w:tc>
          <w:tcPr>
            <w:tcW w:w="1380"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72585D24" w14:textId="77777777" w:rsidR="009B0464" w:rsidRDefault="00000000">
            <w:pPr>
              <w:jc w:val="center"/>
            </w:pPr>
            <w:r>
              <w:rPr>
                <w:b/>
                <w:bCs/>
                <w:sz w:val="18"/>
                <w:szCs w:val="18"/>
              </w:rPr>
              <w:t>423</w:t>
            </w:r>
          </w:p>
        </w:tc>
        <w:tc>
          <w:tcPr>
            <w:tcW w:w="1380"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42FA28E3" w14:textId="77777777" w:rsidR="009B0464" w:rsidRDefault="00000000">
            <w:pPr>
              <w:jc w:val="center"/>
            </w:pPr>
            <w:r>
              <w:rPr>
                <w:sz w:val="18"/>
                <w:szCs w:val="18"/>
              </w:rPr>
              <w:t>435</w:t>
            </w:r>
          </w:p>
        </w:tc>
        <w:tc>
          <w:tcPr>
            <w:tcW w:w="1120"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11FF7225" w14:textId="77777777" w:rsidR="009B0464" w:rsidRDefault="00000000">
            <w:pPr>
              <w:jc w:val="center"/>
            </w:pPr>
            <w:r>
              <w:rPr>
                <w:sz w:val="18"/>
                <w:szCs w:val="18"/>
              </w:rPr>
              <w:t>+12</w:t>
            </w:r>
          </w:p>
        </w:tc>
        <w:tc>
          <w:tcPr>
            <w:tcW w:w="6200"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0FCABB94" w14:textId="77777777" w:rsidR="009B0464" w:rsidRDefault="00000000">
            <w:r>
              <w:rPr>
                <w:sz w:val="18"/>
                <w:szCs w:val="18"/>
              </w:rPr>
              <w:t>National Taiwan Normal University (NTNU)</w:t>
            </w:r>
          </w:p>
        </w:tc>
      </w:tr>
      <w:tr w:rsidR="009B0464" w14:paraId="23C0BDCE" w14:textId="77777777">
        <w:tc>
          <w:tcPr>
            <w:tcW w:w="138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3B7AAB29" w14:textId="77777777" w:rsidR="009B0464" w:rsidRDefault="00000000">
            <w:pPr>
              <w:jc w:val="center"/>
            </w:pPr>
            <w:r>
              <w:rPr>
                <w:b/>
                <w:bCs/>
                <w:sz w:val="18"/>
                <w:szCs w:val="18"/>
              </w:rPr>
              <w:t>438</w:t>
            </w:r>
          </w:p>
        </w:tc>
        <w:tc>
          <w:tcPr>
            <w:tcW w:w="138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6C0522D4" w14:textId="77777777" w:rsidR="009B0464" w:rsidRDefault="00000000">
            <w:pPr>
              <w:jc w:val="center"/>
            </w:pPr>
            <w:r>
              <w:rPr>
                <w:sz w:val="18"/>
                <w:szCs w:val="18"/>
              </w:rPr>
              <w:t>439</w:t>
            </w:r>
          </w:p>
        </w:tc>
        <w:tc>
          <w:tcPr>
            <w:tcW w:w="112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1C15FE2D" w14:textId="77777777" w:rsidR="009B0464" w:rsidRDefault="00000000">
            <w:pPr>
              <w:jc w:val="center"/>
            </w:pPr>
            <w:r>
              <w:rPr>
                <w:sz w:val="18"/>
                <w:szCs w:val="18"/>
              </w:rPr>
              <w:t>+1</w:t>
            </w:r>
          </w:p>
        </w:tc>
        <w:tc>
          <w:tcPr>
            <w:tcW w:w="620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12C4D234" w14:textId="77777777" w:rsidR="009B0464" w:rsidRDefault="00000000">
            <w:r>
              <w:rPr>
                <w:sz w:val="18"/>
                <w:szCs w:val="18"/>
              </w:rPr>
              <w:t>National Sun Yat-sen University (NSYSU)</w:t>
            </w:r>
          </w:p>
        </w:tc>
      </w:tr>
      <w:tr w:rsidR="009B0464" w14:paraId="378BA239" w14:textId="77777777">
        <w:tc>
          <w:tcPr>
            <w:tcW w:w="1380"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343E420E" w14:textId="77777777" w:rsidR="009B0464" w:rsidRDefault="00000000">
            <w:pPr>
              <w:jc w:val="center"/>
            </w:pPr>
            <w:r>
              <w:rPr>
                <w:b/>
                <w:bCs/>
                <w:sz w:val="18"/>
                <w:szCs w:val="18"/>
              </w:rPr>
              <w:t>494</w:t>
            </w:r>
          </w:p>
        </w:tc>
        <w:tc>
          <w:tcPr>
            <w:tcW w:w="1380"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5378F218" w14:textId="77777777" w:rsidR="009B0464" w:rsidRDefault="00000000">
            <w:pPr>
              <w:jc w:val="center"/>
            </w:pPr>
            <w:r>
              <w:rPr>
                <w:sz w:val="18"/>
                <w:szCs w:val="18"/>
              </w:rPr>
              <w:t>420</w:t>
            </w:r>
          </w:p>
        </w:tc>
        <w:tc>
          <w:tcPr>
            <w:tcW w:w="1120"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61EC68D8" w14:textId="77777777" w:rsidR="009B0464" w:rsidRDefault="00000000">
            <w:pPr>
              <w:jc w:val="center"/>
            </w:pPr>
            <w:r>
              <w:rPr>
                <w:sz w:val="18"/>
                <w:szCs w:val="18"/>
              </w:rPr>
              <w:t>-74</w:t>
            </w:r>
          </w:p>
        </w:tc>
        <w:tc>
          <w:tcPr>
            <w:tcW w:w="6200"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457F1669" w14:textId="77777777" w:rsidR="009B0464" w:rsidRDefault="00000000">
            <w:r>
              <w:rPr>
                <w:sz w:val="18"/>
                <w:szCs w:val="18"/>
              </w:rPr>
              <w:t>National Taipei University of Technology</w:t>
            </w:r>
          </w:p>
        </w:tc>
      </w:tr>
      <w:tr w:rsidR="009B0464" w14:paraId="1AE125D3" w14:textId="77777777">
        <w:tc>
          <w:tcPr>
            <w:tcW w:w="138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02DB23A7" w14:textId="77777777" w:rsidR="009B0464" w:rsidRDefault="00000000">
            <w:pPr>
              <w:jc w:val="center"/>
            </w:pPr>
            <w:r>
              <w:rPr>
                <w:b/>
                <w:bCs/>
                <w:sz w:val="18"/>
                <w:szCs w:val="18"/>
              </w:rPr>
              <w:t>515</w:t>
            </w:r>
          </w:p>
        </w:tc>
        <w:tc>
          <w:tcPr>
            <w:tcW w:w="138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2BF360F6" w14:textId="77777777" w:rsidR="009B0464" w:rsidRDefault="00000000">
            <w:pPr>
              <w:jc w:val="center"/>
            </w:pPr>
            <w:r>
              <w:rPr>
                <w:sz w:val="18"/>
                <w:szCs w:val="18"/>
              </w:rPr>
              <w:t>509</w:t>
            </w:r>
          </w:p>
        </w:tc>
        <w:tc>
          <w:tcPr>
            <w:tcW w:w="112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32DB860D" w14:textId="77777777" w:rsidR="009B0464" w:rsidRDefault="00000000">
            <w:pPr>
              <w:jc w:val="center"/>
            </w:pPr>
            <w:r>
              <w:rPr>
                <w:sz w:val="18"/>
                <w:szCs w:val="18"/>
              </w:rPr>
              <w:t>-6</w:t>
            </w:r>
          </w:p>
        </w:tc>
        <w:tc>
          <w:tcPr>
            <w:tcW w:w="620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2AB2728C" w14:textId="77777777" w:rsidR="009B0464" w:rsidRDefault="00000000">
            <w:r>
              <w:rPr>
                <w:sz w:val="18"/>
                <w:szCs w:val="18"/>
              </w:rPr>
              <w:t>China Medical University</w:t>
            </w:r>
          </w:p>
        </w:tc>
      </w:tr>
      <w:tr w:rsidR="009B0464" w14:paraId="55F9AFC8" w14:textId="77777777">
        <w:tc>
          <w:tcPr>
            <w:tcW w:w="1380"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4A74D5A3" w14:textId="77777777" w:rsidR="009B0464" w:rsidRDefault="00000000">
            <w:pPr>
              <w:jc w:val="center"/>
            </w:pPr>
            <w:r>
              <w:rPr>
                <w:b/>
                <w:bCs/>
                <w:sz w:val="18"/>
                <w:szCs w:val="18"/>
              </w:rPr>
              <w:t>608</w:t>
            </w:r>
          </w:p>
        </w:tc>
        <w:tc>
          <w:tcPr>
            <w:tcW w:w="1380"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7F349AB7" w14:textId="77777777" w:rsidR="009B0464" w:rsidRDefault="00000000">
            <w:pPr>
              <w:jc w:val="center"/>
            </w:pPr>
            <w:r>
              <w:rPr>
                <w:sz w:val="18"/>
                <w:szCs w:val="18"/>
              </w:rPr>
              <w:t>597</w:t>
            </w:r>
          </w:p>
        </w:tc>
        <w:tc>
          <w:tcPr>
            <w:tcW w:w="1120"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202049C8" w14:textId="77777777" w:rsidR="009B0464" w:rsidRDefault="00000000">
            <w:pPr>
              <w:jc w:val="center"/>
            </w:pPr>
            <w:r>
              <w:rPr>
                <w:sz w:val="18"/>
                <w:szCs w:val="18"/>
              </w:rPr>
              <w:t>-11</w:t>
            </w:r>
          </w:p>
        </w:tc>
        <w:tc>
          <w:tcPr>
            <w:tcW w:w="6200"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11BB3555" w14:textId="77777777" w:rsidR="009B0464" w:rsidRDefault="00000000">
            <w:r>
              <w:rPr>
                <w:sz w:val="18"/>
                <w:szCs w:val="18"/>
              </w:rPr>
              <w:t>Taipei Medical University (TMU)</w:t>
            </w:r>
          </w:p>
        </w:tc>
      </w:tr>
      <w:tr w:rsidR="009B0464" w14:paraId="0A3A7D38" w14:textId="77777777">
        <w:tc>
          <w:tcPr>
            <w:tcW w:w="138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66D96472" w14:textId="77777777" w:rsidR="009B0464" w:rsidRDefault="00000000">
            <w:pPr>
              <w:jc w:val="center"/>
            </w:pPr>
            <w:r>
              <w:rPr>
                <w:b/>
                <w:bCs/>
                <w:sz w:val="18"/>
                <w:szCs w:val="18"/>
              </w:rPr>
              <w:t>613</w:t>
            </w:r>
          </w:p>
        </w:tc>
        <w:tc>
          <w:tcPr>
            <w:tcW w:w="138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3CEF4C9F" w14:textId="77777777" w:rsidR="009B0464" w:rsidRDefault="00000000">
            <w:pPr>
              <w:jc w:val="center"/>
            </w:pPr>
            <w:r>
              <w:rPr>
                <w:sz w:val="18"/>
                <w:szCs w:val="18"/>
              </w:rPr>
              <w:t>604</w:t>
            </w:r>
          </w:p>
        </w:tc>
        <w:tc>
          <w:tcPr>
            <w:tcW w:w="112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435B361F" w14:textId="77777777" w:rsidR="009B0464" w:rsidRDefault="00000000">
            <w:pPr>
              <w:jc w:val="center"/>
            </w:pPr>
            <w:r>
              <w:rPr>
                <w:sz w:val="18"/>
                <w:szCs w:val="18"/>
              </w:rPr>
              <w:t>-9</w:t>
            </w:r>
          </w:p>
        </w:tc>
        <w:tc>
          <w:tcPr>
            <w:tcW w:w="620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1D380C3F" w14:textId="77777777" w:rsidR="009B0464" w:rsidRDefault="00000000">
            <w:r>
              <w:rPr>
                <w:sz w:val="18"/>
                <w:szCs w:val="18"/>
              </w:rPr>
              <w:t>National Chengchi University</w:t>
            </w:r>
          </w:p>
        </w:tc>
      </w:tr>
      <w:tr w:rsidR="009B0464" w14:paraId="48F15938" w14:textId="77777777">
        <w:tc>
          <w:tcPr>
            <w:tcW w:w="1380"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00E286E5" w14:textId="77777777" w:rsidR="009B0464" w:rsidRDefault="00000000">
            <w:pPr>
              <w:jc w:val="center"/>
            </w:pPr>
            <w:r>
              <w:rPr>
                <w:b/>
                <w:bCs/>
                <w:sz w:val="18"/>
                <w:szCs w:val="18"/>
              </w:rPr>
              <w:t>634</w:t>
            </w:r>
          </w:p>
        </w:tc>
        <w:tc>
          <w:tcPr>
            <w:tcW w:w="1380"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0D5D9F7D" w14:textId="77777777" w:rsidR="009B0464" w:rsidRDefault="00000000">
            <w:pPr>
              <w:jc w:val="center"/>
            </w:pPr>
            <w:r>
              <w:rPr>
                <w:sz w:val="18"/>
                <w:szCs w:val="18"/>
              </w:rPr>
              <w:t>628</w:t>
            </w:r>
          </w:p>
        </w:tc>
        <w:tc>
          <w:tcPr>
            <w:tcW w:w="1120"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5BBC3CE6" w14:textId="77777777" w:rsidR="009B0464" w:rsidRDefault="00000000">
            <w:pPr>
              <w:jc w:val="center"/>
            </w:pPr>
            <w:r>
              <w:rPr>
                <w:sz w:val="18"/>
                <w:szCs w:val="18"/>
              </w:rPr>
              <w:t>-6</w:t>
            </w:r>
          </w:p>
        </w:tc>
        <w:tc>
          <w:tcPr>
            <w:tcW w:w="6200"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5F793BA0" w14:textId="77777777" w:rsidR="009B0464" w:rsidRDefault="00000000">
            <w:r>
              <w:rPr>
                <w:sz w:val="18"/>
                <w:szCs w:val="18"/>
              </w:rPr>
              <w:t>National Chung Hsing University</w:t>
            </w:r>
          </w:p>
        </w:tc>
      </w:tr>
      <w:tr w:rsidR="009B0464" w14:paraId="27F9AA8A" w14:textId="77777777">
        <w:tc>
          <w:tcPr>
            <w:tcW w:w="138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6DF888FD" w14:textId="77777777" w:rsidR="009B0464" w:rsidRDefault="00000000">
            <w:pPr>
              <w:jc w:val="center"/>
            </w:pPr>
            <w:r>
              <w:rPr>
                <w:b/>
                <w:bCs/>
                <w:sz w:val="18"/>
                <w:szCs w:val="18"/>
              </w:rPr>
              <w:t>649</w:t>
            </w:r>
          </w:p>
        </w:tc>
        <w:tc>
          <w:tcPr>
            <w:tcW w:w="138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72AC5555" w14:textId="77777777" w:rsidR="009B0464" w:rsidRDefault="00000000">
            <w:pPr>
              <w:jc w:val="center"/>
            </w:pPr>
            <w:r>
              <w:rPr>
                <w:sz w:val="18"/>
                <w:szCs w:val="18"/>
              </w:rPr>
              <w:t>711-720</w:t>
            </w:r>
          </w:p>
        </w:tc>
        <w:tc>
          <w:tcPr>
            <w:tcW w:w="112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58528ECB" w14:textId="77777777" w:rsidR="009B0464" w:rsidRDefault="00000000">
            <w:pPr>
              <w:jc w:val="center"/>
            </w:pPr>
            <w:r>
              <w:rPr>
                <w:sz w:val="18"/>
                <w:szCs w:val="18"/>
              </w:rPr>
              <w:t>+53</w:t>
            </w:r>
          </w:p>
        </w:tc>
        <w:tc>
          <w:tcPr>
            <w:tcW w:w="620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723CF7C1" w14:textId="77777777" w:rsidR="009B0464" w:rsidRDefault="00000000">
            <w:r>
              <w:rPr>
                <w:sz w:val="18"/>
                <w:szCs w:val="18"/>
              </w:rPr>
              <w:t>Asia University Taiwan</w:t>
            </w:r>
          </w:p>
        </w:tc>
      </w:tr>
      <w:tr w:rsidR="009B0464" w14:paraId="36DB2294" w14:textId="77777777">
        <w:tc>
          <w:tcPr>
            <w:tcW w:w="1380"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30103AB0" w14:textId="77777777" w:rsidR="009B0464" w:rsidRDefault="00000000">
            <w:pPr>
              <w:jc w:val="center"/>
            </w:pPr>
            <w:r>
              <w:rPr>
                <w:b/>
                <w:bCs/>
                <w:sz w:val="18"/>
                <w:szCs w:val="18"/>
              </w:rPr>
              <w:t>659</w:t>
            </w:r>
          </w:p>
        </w:tc>
        <w:tc>
          <w:tcPr>
            <w:tcW w:w="1380"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79A84182" w14:textId="77777777" w:rsidR="009B0464" w:rsidRDefault="00000000">
            <w:pPr>
              <w:jc w:val="center"/>
            </w:pPr>
            <w:r>
              <w:rPr>
                <w:sz w:val="18"/>
                <w:szCs w:val="18"/>
              </w:rPr>
              <w:t>587</w:t>
            </w:r>
          </w:p>
        </w:tc>
        <w:tc>
          <w:tcPr>
            <w:tcW w:w="1120"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46E614AF" w14:textId="77777777" w:rsidR="009B0464" w:rsidRDefault="00000000">
            <w:pPr>
              <w:jc w:val="center"/>
            </w:pPr>
            <w:r>
              <w:rPr>
                <w:sz w:val="18"/>
                <w:szCs w:val="18"/>
              </w:rPr>
              <w:t>-72</w:t>
            </w:r>
          </w:p>
        </w:tc>
        <w:tc>
          <w:tcPr>
            <w:tcW w:w="6200"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03B44C2E" w14:textId="77777777" w:rsidR="009B0464" w:rsidRDefault="00000000">
            <w:r>
              <w:rPr>
                <w:sz w:val="18"/>
                <w:szCs w:val="18"/>
              </w:rPr>
              <w:t>National Central University</w:t>
            </w:r>
          </w:p>
        </w:tc>
      </w:tr>
      <w:tr w:rsidR="009B0464" w14:paraId="535F1A6D" w14:textId="77777777">
        <w:tc>
          <w:tcPr>
            <w:tcW w:w="138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0FCA6581" w14:textId="77777777" w:rsidR="009B0464" w:rsidRDefault="00000000">
            <w:pPr>
              <w:jc w:val="center"/>
            </w:pPr>
            <w:r>
              <w:rPr>
                <w:b/>
                <w:bCs/>
                <w:sz w:val="18"/>
                <w:szCs w:val="18"/>
              </w:rPr>
              <w:t>662</w:t>
            </w:r>
          </w:p>
        </w:tc>
        <w:tc>
          <w:tcPr>
            <w:tcW w:w="138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62A4C241" w14:textId="77777777" w:rsidR="009B0464" w:rsidRDefault="00000000">
            <w:pPr>
              <w:jc w:val="center"/>
            </w:pPr>
            <w:r>
              <w:rPr>
                <w:sz w:val="18"/>
                <w:szCs w:val="18"/>
              </w:rPr>
              <w:t>668</w:t>
            </w:r>
          </w:p>
        </w:tc>
        <w:tc>
          <w:tcPr>
            <w:tcW w:w="112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65BD20E3" w14:textId="77777777" w:rsidR="009B0464" w:rsidRDefault="00000000">
            <w:pPr>
              <w:jc w:val="center"/>
            </w:pPr>
            <w:r>
              <w:rPr>
                <w:sz w:val="18"/>
                <w:szCs w:val="18"/>
              </w:rPr>
              <w:t>+6</w:t>
            </w:r>
          </w:p>
        </w:tc>
        <w:tc>
          <w:tcPr>
            <w:tcW w:w="620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23A3862C" w14:textId="77777777" w:rsidR="009B0464" w:rsidRDefault="00000000">
            <w:r>
              <w:rPr>
                <w:sz w:val="18"/>
                <w:szCs w:val="18"/>
              </w:rPr>
              <w:t>Chang Gung University</w:t>
            </w:r>
          </w:p>
        </w:tc>
      </w:tr>
      <w:tr w:rsidR="009B0464" w14:paraId="42E50687" w14:textId="77777777">
        <w:tc>
          <w:tcPr>
            <w:tcW w:w="1380"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0285BCA4" w14:textId="77777777" w:rsidR="009B0464" w:rsidRDefault="00000000">
            <w:pPr>
              <w:jc w:val="center"/>
            </w:pPr>
            <w:r>
              <w:rPr>
                <w:b/>
                <w:bCs/>
                <w:sz w:val="18"/>
                <w:szCs w:val="18"/>
              </w:rPr>
              <w:t>901-950</w:t>
            </w:r>
          </w:p>
        </w:tc>
        <w:tc>
          <w:tcPr>
            <w:tcW w:w="1380"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5FA2886A" w14:textId="77777777" w:rsidR="009B0464" w:rsidRDefault="00000000">
            <w:pPr>
              <w:jc w:val="center"/>
            </w:pPr>
            <w:r>
              <w:rPr>
                <w:sz w:val="18"/>
                <w:szCs w:val="18"/>
              </w:rPr>
              <w:t>761-770</w:t>
            </w:r>
          </w:p>
        </w:tc>
        <w:tc>
          <w:tcPr>
            <w:tcW w:w="1120"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7958241F" w14:textId="77777777" w:rsidR="009B0464" w:rsidRDefault="00000000">
            <w:pPr>
              <w:jc w:val="center"/>
            </w:pPr>
            <w:r>
              <w:rPr>
                <w:sz w:val="18"/>
                <w:szCs w:val="18"/>
              </w:rPr>
              <w:t>-6</w:t>
            </w:r>
          </w:p>
        </w:tc>
        <w:tc>
          <w:tcPr>
            <w:tcW w:w="6200"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456EB365" w14:textId="77777777" w:rsidR="009B0464" w:rsidRDefault="00000000">
            <w:r>
              <w:rPr>
                <w:sz w:val="18"/>
                <w:szCs w:val="18"/>
              </w:rPr>
              <w:t>Kaohsiung Medical University</w:t>
            </w:r>
          </w:p>
        </w:tc>
      </w:tr>
      <w:tr w:rsidR="009B0464" w14:paraId="38628E2B" w14:textId="77777777">
        <w:tc>
          <w:tcPr>
            <w:tcW w:w="138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673844E7" w14:textId="77777777" w:rsidR="009B0464" w:rsidRDefault="00000000">
            <w:pPr>
              <w:jc w:val="center"/>
            </w:pPr>
            <w:r>
              <w:rPr>
                <w:b/>
                <w:bCs/>
                <w:sz w:val="18"/>
                <w:szCs w:val="18"/>
              </w:rPr>
              <w:t>1001-1200</w:t>
            </w:r>
          </w:p>
        </w:tc>
        <w:tc>
          <w:tcPr>
            <w:tcW w:w="138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74B84647" w14:textId="77777777" w:rsidR="009B0464" w:rsidRDefault="00000000">
            <w:pPr>
              <w:jc w:val="center"/>
            </w:pPr>
            <w:r>
              <w:rPr>
                <w:sz w:val="18"/>
                <w:szCs w:val="18"/>
              </w:rPr>
              <w:t>951-1000</w:t>
            </w:r>
          </w:p>
        </w:tc>
        <w:tc>
          <w:tcPr>
            <w:tcW w:w="112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5C6D155E" w14:textId="77777777" w:rsidR="009B0464" w:rsidRDefault="00000000">
            <w:pPr>
              <w:jc w:val="center"/>
            </w:pPr>
            <w:r>
              <w:rPr>
                <w:sz w:val="18"/>
                <w:szCs w:val="18"/>
              </w:rPr>
              <w:t>-1</w:t>
            </w:r>
          </w:p>
        </w:tc>
        <w:tc>
          <w:tcPr>
            <w:tcW w:w="620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5FD98F7D" w14:textId="77777777" w:rsidR="009B0464" w:rsidRDefault="00000000">
            <w:r>
              <w:rPr>
                <w:sz w:val="18"/>
                <w:szCs w:val="18"/>
              </w:rPr>
              <w:t>National Chung Cheng University</w:t>
            </w:r>
          </w:p>
        </w:tc>
      </w:tr>
      <w:tr w:rsidR="009B0464" w14:paraId="1FB1BDDE" w14:textId="77777777">
        <w:tc>
          <w:tcPr>
            <w:tcW w:w="1380"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37F4E6B5" w14:textId="77777777" w:rsidR="009B0464" w:rsidRDefault="00000000">
            <w:pPr>
              <w:jc w:val="center"/>
            </w:pPr>
            <w:r>
              <w:rPr>
                <w:b/>
                <w:bCs/>
                <w:sz w:val="18"/>
                <w:szCs w:val="18"/>
              </w:rPr>
              <w:t>1001-1200</w:t>
            </w:r>
          </w:p>
        </w:tc>
        <w:tc>
          <w:tcPr>
            <w:tcW w:w="1380"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4943747C" w14:textId="77777777" w:rsidR="009B0464" w:rsidRDefault="00000000">
            <w:pPr>
              <w:jc w:val="center"/>
            </w:pPr>
            <w:r>
              <w:rPr>
                <w:sz w:val="18"/>
                <w:szCs w:val="18"/>
              </w:rPr>
              <w:t>1001-1200</w:t>
            </w:r>
          </w:p>
        </w:tc>
        <w:tc>
          <w:tcPr>
            <w:tcW w:w="1120"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3BD8A4DF" w14:textId="77777777" w:rsidR="009B0464" w:rsidRDefault="00000000">
            <w:pPr>
              <w:jc w:val="center"/>
            </w:pPr>
            <w:r>
              <w:rPr>
                <w:sz w:val="18"/>
                <w:szCs w:val="18"/>
              </w:rPr>
              <w:t>0</w:t>
            </w:r>
          </w:p>
        </w:tc>
        <w:tc>
          <w:tcPr>
            <w:tcW w:w="6200"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0139C11A" w14:textId="77777777" w:rsidR="009B0464" w:rsidRDefault="00000000">
            <w:r>
              <w:rPr>
                <w:sz w:val="18"/>
                <w:szCs w:val="18"/>
              </w:rPr>
              <w:t>Yuan Ze University</w:t>
            </w:r>
          </w:p>
        </w:tc>
      </w:tr>
      <w:tr w:rsidR="009B0464" w14:paraId="7F3897B6" w14:textId="77777777">
        <w:tc>
          <w:tcPr>
            <w:tcW w:w="138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00CDA2B4" w14:textId="77777777" w:rsidR="009B0464" w:rsidRDefault="00000000">
            <w:pPr>
              <w:jc w:val="center"/>
            </w:pPr>
            <w:r>
              <w:rPr>
                <w:b/>
                <w:bCs/>
                <w:sz w:val="18"/>
                <w:szCs w:val="18"/>
              </w:rPr>
              <w:t>1201-1400</w:t>
            </w:r>
          </w:p>
        </w:tc>
        <w:tc>
          <w:tcPr>
            <w:tcW w:w="138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6BE78315" w14:textId="77777777" w:rsidR="009B0464" w:rsidRDefault="00000000">
            <w:pPr>
              <w:jc w:val="center"/>
            </w:pPr>
            <w:r>
              <w:rPr>
                <w:sz w:val="18"/>
                <w:szCs w:val="18"/>
              </w:rPr>
              <w:t>1001-1200</w:t>
            </w:r>
          </w:p>
        </w:tc>
        <w:tc>
          <w:tcPr>
            <w:tcW w:w="112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2B9C9ADB" w14:textId="77777777" w:rsidR="009B0464" w:rsidRDefault="00000000">
            <w:pPr>
              <w:jc w:val="center"/>
            </w:pPr>
            <w:r>
              <w:rPr>
                <w:sz w:val="18"/>
                <w:szCs w:val="18"/>
              </w:rPr>
              <w:t>-1</w:t>
            </w:r>
          </w:p>
        </w:tc>
        <w:tc>
          <w:tcPr>
            <w:tcW w:w="620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31ED7F47" w14:textId="77777777" w:rsidR="009B0464" w:rsidRDefault="00000000">
            <w:r>
              <w:rPr>
                <w:sz w:val="18"/>
                <w:szCs w:val="18"/>
              </w:rPr>
              <w:t>Chung Yuan Christian University</w:t>
            </w:r>
          </w:p>
        </w:tc>
      </w:tr>
      <w:tr w:rsidR="009B0464" w14:paraId="669ED951" w14:textId="77777777">
        <w:tc>
          <w:tcPr>
            <w:tcW w:w="1380"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392127EA" w14:textId="77777777" w:rsidR="009B0464" w:rsidRDefault="00000000">
            <w:pPr>
              <w:jc w:val="center"/>
            </w:pPr>
            <w:r>
              <w:rPr>
                <w:b/>
                <w:bCs/>
                <w:sz w:val="18"/>
                <w:szCs w:val="18"/>
              </w:rPr>
              <w:t>1201-1400</w:t>
            </w:r>
          </w:p>
        </w:tc>
        <w:tc>
          <w:tcPr>
            <w:tcW w:w="1380"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48050D28" w14:textId="77777777" w:rsidR="009B0464" w:rsidRDefault="00000000">
            <w:pPr>
              <w:jc w:val="center"/>
            </w:pPr>
            <w:r>
              <w:rPr>
                <w:sz w:val="18"/>
                <w:szCs w:val="18"/>
              </w:rPr>
              <w:t>1201-1400</w:t>
            </w:r>
          </w:p>
        </w:tc>
        <w:tc>
          <w:tcPr>
            <w:tcW w:w="1120"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04D68682" w14:textId="77777777" w:rsidR="009B0464" w:rsidRDefault="00000000">
            <w:pPr>
              <w:jc w:val="center"/>
            </w:pPr>
            <w:r>
              <w:rPr>
                <w:sz w:val="18"/>
                <w:szCs w:val="18"/>
              </w:rPr>
              <w:t>0</w:t>
            </w:r>
          </w:p>
        </w:tc>
        <w:tc>
          <w:tcPr>
            <w:tcW w:w="6200"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34F2EDF0" w14:textId="77777777" w:rsidR="009B0464" w:rsidRDefault="00000000">
            <w:r>
              <w:rPr>
                <w:sz w:val="18"/>
                <w:szCs w:val="18"/>
              </w:rPr>
              <w:t>Fu Jen Catholic University</w:t>
            </w:r>
          </w:p>
        </w:tc>
      </w:tr>
      <w:tr w:rsidR="009B0464" w14:paraId="35924D22" w14:textId="77777777">
        <w:tc>
          <w:tcPr>
            <w:tcW w:w="138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7703DD0D" w14:textId="77777777" w:rsidR="009B0464" w:rsidRDefault="00000000">
            <w:pPr>
              <w:jc w:val="center"/>
            </w:pPr>
            <w:r>
              <w:rPr>
                <w:b/>
                <w:bCs/>
                <w:sz w:val="18"/>
                <w:szCs w:val="18"/>
              </w:rPr>
              <w:t>1201-1400</w:t>
            </w:r>
          </w:p>
        </w:tc>
        <w:tc>
          <w:tcPr>
            <w:tcW w:w="138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6A4439C0" w14:textId="77777777" w:rsidR="009B0464" w:rsidRDefault="00000000">
            <w:pPr>
              <w:jc w:val="center"/>
            </w:pPr>
            <w:r>
              <w:rPr>
                <w:sz w:val="18"/>
                <w:szCs w:val="18"/>
              </w:rPr>
              <w:t>1401+</w:t>
            </w:r>
          </w:p>
        </w:tc>
        <w:tc>
          <w:tcPr>
            <w:tcW w:w="112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566868AB" w14:textId="77777777" w:rsidR="009B0464" w:rsidRDefault="00000000">
            <w:pPr>
              <w:jc w:val="center"/>
            </w:pPr>
            <w:r>
              <w:rPr>
                <w:sz w:val="18"/>
                <w:szCs w:val="18"/>
              </w:rPr>
              <w:t>+1</w:t>
            </w:r>
          </w:p>
        </w:tc>
        <w:tc>
          <w:tcPr>
            <w:tcW w:w="620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7E8453DD" w14:textId="77777777" w:rsidR="009B0464" w:rsidRDefault="00000000">
            <w:r>
              <w:rPr>
                <w:sz w:val="18"/>
                <w:szCs w:val="18"/>
              </w:rPr>
              <w:t>National Taipei University</w:t>
            </w:r>
          </w:p>
        </w:tc>
      </w:tr>
      <w:tr w:rsidR="009B0464" w14:paraId="3823958E" w14:textId="77777777">
        <w:tc>
          <w:tcPr>
            <w:tcW w:w="1380"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48A5D0F7" w14:textId="77777777" w:rsidR="009B0464" w:rsidRDefault="00000000">
            <w:pPr>
              <w:jc w:val="center"/>
            </w:pPr>
            <w:r>
              <w:rPr>
                <w:b/>
                <w:bCs/>
                <w:sz w:val="18"/>
                <w:szCs w:val="18"/>
              </w:rPr>
              <w:t>1201-1400</w:t>
            </w:r>
          </w:p>
        </w:tc>
        <w:tc>
          <w:tcPr>
            <w:tcW w:w="1380"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1C4E75BD" w14:textId="77777777" w:rsidR="009B0464" w:rsidRDefault="00000000">
            <w:pPr>
              <w:jc w:val="center"/>
            </w:pPr>
            <w:r>
              <w:rPr>
                <w:sz w:val="18"/>
                <w:szCs w:val="18"/>
              </w:rPr>
              <w:t>1201-1400</w:t>
            </w:r>
          </w:p>
        </w:tc>
        <w:tc>
          <w:tcPr>
            <w:tcW w:w="1120"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09079D9E" w14:textId="77777777" w:rsidR="009B0464" w:rsidRDefault="00000000">
            <w:pPr>
              <w:jc w:val="center"/>
            </w:pPr>
            <w:r>
              <w:rPr>
                <w:sz w:val="18"/>
                <w:szCs w:val="18"/>
              </w:rPr>
              <w:t>0</w:t>
            </w:r>
          </w:p>
        </w:tc>
        <w:tc>
          <w:tcPr>
            <w:tcW w:w="6200"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04367498" w14:textId="77777777" w:rsidR="009B0464" w:rsidRDefault="00000000">
            <w:r>
              <w:rPr>
                <w:sz w:val="18"/>
                <w:szCs w:val="18"/>
              </w:rPr>
              <w:t>National Taiwan Ocean University</w:t>
            </w:r>
          </w:p>
        </w:tc>
      </w:tr>
      <w:tr w:rsidR="009B0464" w14:paraId="0D20B536" w14:textId="77777777">
        <w:tc>
          <w:tcPr>
            <w:tcW w:w="138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482D341D" w14:textId="77777777" w:rsidR="009B0464" w:rsidRDefault="00000000">
            <w:pPr>
              <w:jc w:val="center"/>
            </w:pPr>
            <w:r>
              <w:rPr>
                <w:b/>
                <w:bCs/>
                <w:sz w:val="18"/>
                <w:szCs w:val="18"/>
              </w:rPr>
              <w:t>1201-1400</w:t>
            </w:r>
          </w:p>
        </w:tc>
        <w:tc>
          <w:tcPr>
            <w:tcW w:w="138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093519F9" w14:textId="77777777" w:rsidR="009B0464" w:rsidRDefault="00000000">
            <w:pPr>
              <w:jc w:val="center"/>
            </w:pPr>
            <w:r>
              <w:rPr>
                <w:sz w:val="18"/>
                <w:szCs w:val="18"/>
              </w:rPr>
              <w:t>1201-1400</w:t>
            </w:r>
          </w:p>
        </w:tc>
        <w:tc>
          <w:tcPr>
            <w:tcW w:w="112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55322C57" w14:textId="77777777" w:rsidR="009B0464" w:rsidRDefault="00000000">
            <w:pPr>
              <w:jc w:val="center"/>
            </w:pPr>
            <w:r>
              <w:rPr>
                <w:sz w:val="18"/>
                <w:szCs w:val="18"/>
              </w:rPr>
              <w:t>0</w:t>
            </w:r>
          </w:p>
        </w:tc>
        <w:tc>
          <w:tcPr>
            <w:tcW w:w="620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00DBD901" w14:textId="77777777" w:rsidR="009B0464" w:rsidRDefault="00000000">
            <w:r>
              <w:rPr>
                <w:sz w:val="18"/>
                <w:szCs w:val="18"/>
              </w:rPr>
              <w:t>Tamkang University</w:t>
            </w:r>
          </w:p>
        </w:tc>
      </w:tr>
      <w:tr w:rsidR="009B0464" w14:paraId="7F38CF45" w14:textId="77777777">
        <w:tc>
          <w:tcPr>
            <w:tcW w:w="1380"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3AD494C9" w14:textId="77777777" w:rsidR="009B0464" w:rsidRDefault="00000000">
            <w:pPr>
              <w:jc w:val="center"/>
            </w:pPr>
            <w:r>
              <w:rPr>
                <w:b/>
                <w:bCs/>
                <w:sz w:val="18"/>
                <w:szCs w:val="18"/>
              </w:rPr>
              <w:t>1201-1400</w:t>
            </w:r>
          </w:p>
        </w:tc>
        <w:tc>
          <w:tcPr>
            <w:tcW w:w="1380"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085CC2E5" w14:textId="77777777" w:rsidR="009B0464" w:rsidRDefault="00000000">
            <w:pPr>
              <w:jc w:val="center"/>
            </w:pPr>
            <w:r>
              <w:rPr>
                <w:sz w:val="18"/>
                <w:szCs w:val="18"/>
              </w:rPr>
              <w:t>1201-1400</w:t>
            </w:r>
          </w:p>
        </w:tc>
        <w:tc>
          <w:tcPr>
            <w:tcW w:w="1120"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69AD7B25" w14:textId="77777777" w:rsidR="009B0464" w:rsidRDefault="00000000">
            <w:pPr>
              <w:jc w:val="center"/>
            </w:pPr>
            <w:r>
              <w:rPr>
                <w:sz w:val="18"/>
                <w:szCs w:val="18"/>
              </w:rPr>
              <w:t>0</w:t>
            </w:r>
          </w:p>
        </w:tc>
        <w:tc>
          <w:tcPr>
            <w:tcW w:w="6200"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3F5A1DDF" w14:textId="77777777" w:rsidR="009B0464" w:rsidRDefault="00000000">
            <w:r>
              <w:rPr>
                <w:sz w:val="18"/>
                <w:szCs w:val="18"/>
              </w:rPr>
              <w:t>Tunghai University</w:t>
            </w:r>
          </w:p>
        </w:tc>
      </w:tr>
      <w:tr w:rsidR="009B0464" w14:paraId="032DE741" w14:textId="77777777">
        <w:tc>
          <w:tcPr>
            <w:tcW w:w="138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41749369" w14:textId="77777777" w:rsidR="009B0464" w:rsidRDefault="00000000">
            <w:pPr>
              <w:jc w:val="center"/>
            </w:pPr>
            <w:r>
              <w:rPr>
                <w:b/>
                <w:bCs/>
                <w:sz w:val="18"/>
                <w:szCs w:val="18"/>
              </w:rPr>
              <w:t>1401+</w:t>
            </w:r>
          </w:p>
        </w:tc>
        <w:tc>
          <w:tcPr>
            <w:tcW w:w="138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3047FB09" w14:textId="77777777" w:rsidR="009B0464" w:rsidRDefault="00000000">
            <w:pPr>
              <w:jc w:val="center"/>
            </w:pPr>
            <w:r>
              <w:rPr>
                <w:sz w:val="18"/>
                <w:szCs w:val="18"/>
              </w:rPr>
              <w:t>1201-1400</w:t>
            </w:r>
          </w:p>
        </w:tc>
        <w:tc>
          <w:tcPr>
            <w:tcW w:w="112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54766495" w14:textId="77777777" w:rsidR="009B0464" w:rsidRDefault="00000000">
            <w:pPr>
              <w:jc w:val="center"/>
            </w:pPr>
            <w:r>
              <w:rPr>
                <w:sz w:val="18"/>
                <w:szCs w:val="18"/>
              </w:rPr>
              <w:t>-1</w:t>
            </w:r>
          </w:p>
        </w:tc>
        <w:tc>
          <w:tcPr>
            <w:tcW w:w="620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5CFD7993" w14:textId="77777777" w:rsidR="009B0464" w:rsidRDefault="00000000">
            <w:r>
              <w:rPr>
                <w:sz w:val="18"/>
                <w:szCs w:val="18"/>
              </w:rPr>
              <w:t>Feng Chia University</w:t>
            </w:r>
          </w:p>
        </w:tc>
      </w:tr>
      <w:tr w:rsidR="009B0464" w14:paraId="45633B9A" w14:textId="77777777">
        <w:tc>
          <w:tcPr>
            <w:tcW w:w="1380"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130D5CD7" w14:textId="77777777" w:rsidR="009B0464" w:rsidRDefault="00000000">
            <w:pPr>
              <w:jc w:val="center"/>
            </w:pPr>
            <w:r>
              <w:rPr>
                <w:b/>
                <w:bCs/>
                <w:sz w:val="18"/>
                <w:szCs w:val="18"/>
              </w:rPr>
              <w:t>1401+</w:t>
            </w:r>
          </w:p>
        </w:tc>
        <w:tc>
          <w:tcPr>
            <w:tcW w:w="1380"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02AF6EBE" w14:textId="77777777" w:rsidR="009B0464" w:rsidRDefault="00000000">
            <w:pPr>
              <w:jc w:val="center"/>
            </w:pPr>
            <w:r>
              <w:rPr>
                <w:sz w:val="18"/>
                <w:szCs w:val="18"/>
              </w:rPr>
              <w:t>1201-1400</w:t>
            </w:r>
          </w:p>
        </w:tc>
        <w:tc>
          <w:tcPr>
            <w:tcW w:w="1120"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1F380FD8" w14:textId="77777777" w:rsidR="009B0464" w:rsidRDefault="00000000">
            <w:pPr>
              <w:jc w:val="center"/>
            </w:pPr>
            <w:r>
              <w:rPr>
                <w:sz w:val="18"/>
                <w:szCs w:val="18"/>
              </w:rPr>
              <w:t>-1</w:t>
            </w:r>
          </w:p>
        </w:tc>
        <w:tc>
          <w:tcPr>
            <w:tcW w:w="6200"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44C49A60" w14:textId="77777777" w:rsidR="009B0464" w:rsidRDefault="00000000">
            <w:r>
              <w:rPr>
                <w:sz w:val="18"/>
                <w:szCs w:val="18"/>
              </w:rPr>
              <w:t>National Chinyi University of Technology</w:t>
            </w:r>
          </w:p>
        </w:tc>
      </w:tr>
      <w:tr w:rsidR="009B0464" w14:paraId="4C938C68" w14:textId="77777777">
        <w:tc>
          <w:tcPr>
            <w:tcW w:w="138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0AF25DE9" w14:textId="77777777" w:rsidR="009B0464" w:rsidRDefault="00000000">
            <w:pPr>
              <w:jc w:val="center"/>
            </w:pPr>
            <w:r>
              <w:rPr>
                <w:b/>
                <w:bCs/>
                <w:sz w:val="18"/>
                <w:szCs w:val="18"/>
              </w:rPr>
              <w:t>1401+</w:t>
            </w:r>
          </w:p>
        </w:tc>
        <w:tc>
          <w:tcPr>
            <w:tcW w:w="138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0F097AC1" w14:textId="77777777" w:rsidR="009B0464" w:rsidRDefault="00000000">
            <w:pPr>
              <w:jc w:val="center"/>
            </w:pPr>
            <w:r>
              <w:rPr>
                <w:sz w:val="18"/>
                <w:szCs w:val="18"/>
              </w:rPr>
              <w:t>1201-1400</w:t>
            </w:r>
          </w:p>
        </w:tc>
        <w:tc>
          <w:tcPr>
            <w:tcW w:w="112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79B7000C" w14:textId="77777777" w:rsidR="009B0464" w:rsidRDefault="00000000">
            <w:pPr>
              <w:jc w:val="center"/>
            </w:pPr>
            <w:r>
              <w:rPr>
                <w:sz w:val="18"/>
                <w:szCs w:val="18"/>
              </w:rPr>
              <w:t>-1</w:t>
            </w:r>
          </w:p>
        </w:tc>
        <w:tc>
          <w:tcPr>
            <w:tcW w:w="620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7C89C690" w14:textId="77777777" w:rsidR="009B0464" w:rsidRDefault="00000000">
            <w:r>
              <w:rPr>
                <w:sz w:val="18"/>
                <w:szCs w:val="18"/>
              </w:rPr>
              <w:t>National Dong Hwa University</w:t>
            </w:r>
          </w:p>
        </w:tc>
      </w:tr>
    </w:tbl>
    <w:p w14:paraId="537E42A1" w14:textId="46E6A3ED" w:rsidR="009B0464" w:rsidRDefault="006E43D0">
      <w:pPr>
        <w:spacing w:before="70" w:after="80"/>
      </w:pPr>
      <w:r>
        <w:rPr>
          <w:i/>
          <w:iCs/>
          <w:color w:val="808080"/>
          <w:sz w:val="16"/>
          <w:szCs w:val="16"/>
        </w:rPr>
        <w:t>©QS Quacquarelli Symonds 2004-2026 TopUniversities.com. Change reflects movement in underlying rank. Institutions sharing a band (for example 1001-1200) are shown as ranges.</w:t>
      </w:r>
    </w:p>
    <w:p w14:paraId="2DCEF3F4" w14:textId="77777777" w:rsidR="009B0464" w:rsidRDefault="00000000">
      <w:pPr>
        <w:pBdr>
          <w:bottom w:val="single" w:sz="14" w:space="4" w:color="F7A600"/>
        </w:pBdr>
        <w:spacing w:before="320" w:after="140"/>
      </w:pPr>
      <w:r>
        <w:rPr>
          <w:b/>
          <w:bCs/>
          <w:sz w:val="26"/>
          <w:szCs w:val="26"/>
        </w:rPr>
        <w:t>Executive summary: Taiwan</w:t>
      </w:r>
    </w:p>
    <w:p w14:paraId="7771ACD5" w14:textId="77777777" w:rsidR="009B0464" w:rsidRDefault="00000000">
      <w:pPr>
        <w:pStyle w:val="ListParagraph"/>
        <w:numPr>
          <w:ilvl w:val="0"/>
          <w:numId w:val="2"/>
        </w:numPr>
        <w:spacing w:after="120" w:line="276" w:lineRule="auto"/>
      </w:pPr>
      <w:r>
        <w:t>Taiwan records historic breakthroughs, placing four universities in the global top 200 for the first time ever.</w:t>
      </w:r>
    </w:p>
    <w:p w14:paraId="5F00555F" w14:textId="77777777" w:rsidR="009B0464" w:rsidRDefault="00000000">
      <w:pPr>
        <w:pStyle w:val="ListParagraph"/>
        <w:numPr>
          <w:ilvl w:val="0"/>
          <w:numId w:val="2"/>
        </w:numPr>
        <w:spacing w:after="120" w:line="276" w:lineRule="auto"/>
      </w:pPr>
      <w:r>
        <w:t>National Taiwan University reaches a record high, climbing to 54th globally and 17th in Asia.</w:t>
      </w:r>
    </w:p>
    <w:p w14:paraId="2AD8103B" w14:textId="77777777" w:rsidR="009B0464" w:rsidRDefault="00000000">
      <w:pPr>
        <w:pStyle w:val="ListParagraph"/>
        <w:numPr>
          <w:ilvl w:val="0"/>
          <w:numId w:val="2"/>
        </w:numPr>
        <w:spacing w:after="120" w:line="276" w:lineRule="auto"/>
      </w:pPr>
      <w:r>
        <w:t>Strong upward momentum at the top end, with Taiwan’s four leading universities all achieving record positions.</w:t>
      </w:r>
    </w:p>
    <w:p w14:paraId="3DF35E6E" w14:textId="77777777" w:rsidR="009B0464" w:rsidRDefault="00000000">
      <w:pPr>
        <w:pStyle w:val="ListParagraph"/>
        <w:numPr>
          <w:ilvl w:val="0"/>
          <w:numId w:val="2"/>
        </w:numPr>
        <w:spacing w:after="120" w:line="276" w:lineRule="auto"/>
      </w:pPr>
      <w:r>
        <w:t>Competitiveness strengthens at the top of the table, even as movement across the wider system remains uneven, with gains aligned to research intensity and to innovation and skills policy.</w:t>
      </w:r>
    </w:p>
    <w:p w14:paraId="3C7A883D" w14:textId="77777777" w:rsidR="009B0464" w:rsidRDefault="00000000">
      <w:pPr>
        <w:pStyle w:val="ListParagraph"/>
        <w:numPr>
          <w:ilvl w:val="0"/>
          <w:numId w:val="2"/>
        </w:numPr>
        <w:spacing w:after="120" w:line="276" w:lineRule="auto"/>
      </w:pPr>
      <w:r>
        <w:t>Employability emerges as a clear differentiator, with NTU ranked 10th globally for Employment Outcomes and strong regional standing.</w:t>
      </w:r>
    </w:p>
    <w:p w14:paraId="43C963AD" w14:textId="77777777" w:rsidR="009B0464" w:rsidRDefault="00000000">
      <w:pPr>
        <w:pStyle w:val="ListParagraph"/>
        <w:numPr>
          <w:ilvl w:val="0"/>
          <w:numId w:val="2"/>
        </w:numPr>
        <w:spacing w:after="120" w:line="276" w:lineRule="auto"/>
      </w:pPr>
      <w:r>
        <w:t>Research impact remains a standout strength, led by China Medical University’s top 10 global ranking in Citations per Faculty.</w:t>
      </w:r>
    </w:p>
    <w:p w14:paraId="2001C3AF" w14:textId="77777777" w:rsidR="009B0464" w:rsidRDefault="00000000">
      <w:pPr>
        <w:pStyle w:val="ListParagraph"/>
        <w:numPr>
          <w:ilvl w:val="0"/>
          <w:numId w:val="2"/>
        </w:numPr>
        <w:spacing w:after="120" w:line="276" w:lineRule="auto"/>
      </w:pPr>
      <w:r>
        <w:lastRenderedPageBreak/>
        <w:t>Underlying volatility persists, as more Taiwanese universities decline than rise overall, signalling uneven performance beyond elite institutions.</w:t>
      </w:r>
    </w:p>
    <w:p w14:paraId="7EBCD043" w14:textId="77777777" w:rsidR="009B0464" w:rsidRDefault="00000000">
      <w:pPr>
        <w:pBdr>
          <w:left w:val="single" w:sz="24" w:space="14" w:color="F7A600"/>
        </w:pBdr>
        <w:spacing w:before="160" w:after="200" w:line="300" w:lineRule="auto"/>
        <w:ind w:left="240"/>
      </w:pPr>
      <w:r>
        <w:rPr>
          <w:b/>
          <w:bCs/>
        </w:rPr>
        <w:t xml:space="preserve">QS Senior Vice President Ben Sowter said: </w:t>
      </w:r>
      <w:r>
        <w:rPr>
          <w:i/>
          <w:iCs/>
        </w:rPr>
        <w:t xml:space="preserve">“Taiwan’s latest QS results reflect the interaction between sustained research investment and a growing policy emphasis on strategic workforce development. Taiwan continues to rank among the world’s most research-intensive economies, with </w:t>
      </w:r>
      <w:hyperlink r:id="rId10" w:history="1">
        <w:r w:rsidR="009B0464">
          <w:rPr>
            <w:i/>
            <w:iCs/>
            <w:color w:val="C77F00"/>
            <w:u w:val="single"/>
          </w:rPr>
          <w:t>gross domestic expenditure on R&amp;D exceeding 3.9% of GDP</w:t>
        </w:r>
      </w:hyperlink>
      <w:r>
        <w:rPr>
          <w:i/>
          <w:iCs/>
        </w:rPr>
        <w:t xml:space="preserve"> according to the OECD, while recent policy initiatives have expanded support for semiconductor, AI and advanced manufacturing talent development in partnership with universities. Against this backdrop, National Taiwan University’s historic rise to 54th globally in the QS World University Rankings 2027, and the presence of four Taiwanese institutions in the global top 200 for the first time, illustrate how university performance is increasingly intertwined with innovation and skills policy priorities.”</w:t>
      </w:r>
    </w:p>
    <w:p w14:paraId="2C8E8351" w14:textId="77777777" w:rsidR="009B0464" w:rsidRDefault="00000000">
      <w:pPr>
        <w:pBdr>
          <w:bottom w:val="single" w:sz="14" w:space="4" w:color="F7A600"/>
        </w:pBdr>
        <w:spacing w:before="320" w:after="140"/>
      </w:pPr>
      <w:r>
        <w:rPr>
          <w:b/>
          <w:bCs/>
          <w:sz w:val="26"/>
          <w:szCs w:val="26"/>
        </w:rPr>
        <w:t>Taiwan: Overview</w:t>
      </w:r>
    </w:p>
    <w:p w14:paraId="72508055" w14:textId="77777777" w:rsidR="009B0464" w:rsidRDefault="00000000">
      <w:pPr>
        <w:spacing w:after="180" w:line="288" w:lineRule="auto"/>
      </w:pPr>
      <w:r>
        <w:t>While Taiwan achieves historic success at the top of the table, more of its universities have fallen than risen in this edition, with most of the declines concentrated lower down the table. QS ranks 27 Taiwanese universities: nine rise, 13 drop and five hold steady. The result is a net decline, with four more universities falling than rising, around 15% of those ranked.</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00"/>
        <w:gridCol w:w="800"/>
        <w:gridCol w:w="650"/>
        <w:gridCol w:w="700"/>
        <w:gridCol w:w="700"/>
        <w:gridCol w:w="600"/>
        <w:gridCol w:w="2300"/>
        <w:gridCol w:w="650"/>
        <w:gridCol w:w="600"/>
        <w:gridCol w:w="600"/>
        <w:gridCol w:w="600"/>
        <w:gridCol w:w="580"/>
      </w:tblGrid>
      <w:tr w:rsidR="009B0464" w14:paraId="72212358" w14:textId="77777777" w:rsidTr="087D978B">
        <w:trPr>
          <w:tblHeader/>
        </w:trPr>
        <w:tc>
          <w:tcPr>
            <w:tcW w:w="10080" w:type="dxa"/>
            <w:gridSpan w:val="12"/>
            <w:tcBorders>
              <w:top w:val="single" w:sz="2" w:space="0" w:color="DDDAD2"/>
              <w:left w:val="single" w:sz="2" w:space="0" w:color="DDDAD2"/>
              <w:bottom w:val="single" w:sz="2" w:space="0" w:color="DDDAD2"/>
              <w:right w:val="single" w:sz="2" w:space="0" w:color="DDDAD2"/>
            </w:tcBorders>
            <w:shd w:val="clear" w:color="auto" w:fill="1D1D1B"/>
            <w:tcMar>
              <w:top w:w="70" w:type="dxa"/>
              <w:left w:w="110" w:type="dxa"/>
              <w:bottom w:w="70" w:type="dxa"/>
              <w:right w:w="110" w:type="dxa"/>
            </w:tcMar>
          </w:tcPr>
          <w:p w14:paraId="155828C7" w14:textId="77777777" w:rsidR="009B0464" w:rsidRDefault="00000000">
            <w:r>
              <w:rPr>
                <w:b/>
                <w:bCs/>
                <w:color w:val="FFFFFF"/>
                <w:sz w:val="20"/>
                <w:szCs w:val="20"/>
              </w:rPr>
              <w:t>Table 2. Top Asian higher education systems by total ranked universities</w:t>
            </w:r>
          </w:p>
        </w:tc>
      </w:tr>
      <w:tr w:rsidR="009B0464" w14:paraId="2BADF289" w14:textId="77777777" w:rsidTr="087D978B">
        <w:trPr>
          <w:tblHeader/>
        </w:trPr>
        <w:tc>
          <w:tcPr>
            <w:tcW w:w="1300" w:type="dxa"/>
            <w:vMerge w:val="restart"/>
            <w:tcBorders>
              <w:top w:val="single" w:sz="2" w:space="0" w:color="DDDAD2"/>
              <w:left w:val="single" w:sz="2" w:space="0" w:color="DDDAD2"/>
              <w:bottom w:val="single" w:sz="2" w:space="0" w:color="DDDAD2"/>
              <w:right w:val="single" w:sz="2" w:space="0" w:color="DDDAD2"/>
            </w:tcBorders>
            <w:shd w:val="clear" w:color="auto" w:fill="F7A600"/>
            <w:tcMar>
              <w:top w:w="50" w:type="dxa"/>
              <w:left w:w="90" w:type="dxa"/>
              <w:bottom w:w="50" w:type="dxa"/>
              <w:right w:w="90" w:type="dxa"/>
            </w:tcMar>
            <w:vAlign w:val="center"/>
          </w:tcPr>
          <w:p w14:paraId="7C55EAFD" w14:textId="77777777" w:rsidR="009B0464" w:rsidRDefault="00000000">
            <w:r>
              <w:rPr>
                <w:b/>
                <w:bCs/>
                <w:sz w:val="16"/>
                <w:szCs w:val="16"/>
              </w:rPr>
              <w:t>HE System</w:t>
            </w:r>
          </w:p>
        </w:tc>
        <w:tc>
          <w:tcPr>
            <w:tcW w:w="800" w:type="dxa"/>
            <w:vMerge w:val="restart"/>
            <w:tcBorders>
              <w:top w:val="single" w:sz="2" w:space="0" w:color="DDDAD2"/>
              <w:left w:val="single" w:sz="2" w:space="0" w:color="DDDAD2"/>
              <w:bottom w:val="single" w:sz="2" w:space="0" w:color="DDDAD2"/>
              <w:right w:val="single" w:sz="2" w:space="0" w:color="DDDAD2"/>
            </w:tcBorders>
            <w:shd w:val="clear" w:color="auto" w:fill="F7A600"/>
            <w:tcMar>
              <w:top w:w="50" w:type="dxa"/>
              <w:left w:w="90" w:type="dxa"/>
              <w:bottom w:w="50" w:type="dxa"/>
              <w:right w:w="90" w:type="dxa"/>
            </w:tcMar>
            <w:vAlign w:val="center"/>
          </w:tcPr>
          <w:p w14:paraId="0724EE37" w14:textId="77777777" w:rsidR="009B0464" w:rsidRDefault="00000000">
            <w:pPr>
              <w:jc w:val="center"/>
            </w:pPr>
            <w:r>
              <w:rPr>
                <w:b/>
                <w:bCs/>
                <w:sz w:val="16"/>
                <w:szCs w:val="16"/>
              </w:rPr>
              <w:t>Total ranked</w:t>
            </w:r>
          </w:p>
        </w:tc>
        <w:tc>
          <w:tcPr>
            <w:tcW w:w="650" w:type="dxa"/>
            <w:vMerge w:val="restart"/>
            <w:tcBorders>
              <w:top w:val="single" w:sz="2" w:space="0" w:color="DDDAD2"/>
              <w:left w:val="single" w:sz="2" w:space="0" w:color="DDDAD2"/>
              <w:bottom w:val="single" w:sz="2" w:space="0" w:color="DDDAD2"/>
              <w:right w:val="single" w:sz="2" w:space="0" w:color="DDDAD2"/>
            </w:tcBorders>
            <w:shd w:val="clear" w:color="auto" w:fill="F7A600"/>
            <w:tcMar>
              <w:top w:w="50" w:type="dxa"/>
              <w:left w:w="90" w:type="dxa"/>
              <w:bottom w:w="50" w:type="dxa"/>
              <w:right w:w="90" w:type="dxa"/>
            </w:tcMar>
            <w:vAlign w:val="center"/>
          </w:tcPr>
          <w:p w14:paraId="2ED362AA" w14:textId="77777777" w:rsidR="009B0464" w:rsidRDefault="00000000">
            <w:pPr>
              <w:jc w:val="center"/>
            </w:pPr>
            <w:r>
              <w:rPr>
                <w:b/>
                <w:bCs/>
                <w:sz w:val="16"/>
                <w:szCs w:val="16"/>
              </w:rPr>
              <w:t>% Up</w:t>
            </w:r>
          </w:p>
        </w:tc>
        <w:tc>
          <w:tcPr>
            <w:tcW w:w="700" w:type="dxa"/>
            <w:vMerge w:val="restart"/>
            <w:tcBorders>
              <w:top w:val="single" w:sz="2" w:space="0" w:color="DDDAD2"/>
              <w:left w:val="single" w:sz="2" w:space="0" w:color="DDDAD2"/>
              <w:bottom w:val="single" w:sz="2" w:space="0" w:color="DDDAD2"/>
              <w:right w:val="single" w:sz="2" w:space="0" w:color="DDDAD2"/>
            </w:tcBorders>
            <w:shd w:val="clear" w:color="auto" w:fill="F7A600"/>
            <w:tcMar>
              <w:top w:w="50" w:type="dxa"/>
              <w:left w:w="90" w:type="dxa"/>
              <w:bottom w:w="50" w:type="dxa"/>
              <w:right w:w="90" w:type="dxa"/>
            </w:tcMar>
            <w:vAlign w:val="center"/>
          </w:tcPr>
          <w:p w14:paraId="7E7CCD73" w14:textId="77777777" w:rsidR="009B0464" w:rsidRDefault="00000000">
            <w:pPr>
              <w:jc w:val="center"/>
            </w:pPr>
            <w:r>
              <w:rPr>
                <w:b/>
                <w:bCs/>
                <w:sz w:val="16"/>
                <w:szCs w:val="16"/>
              </w:rPr>
              <w:t>% Same</w:t>
            </w:r>
          </w:p>
        </w:tc>
        <w:tc>
          <w:tcPr>
            <w:tcW w:w="700" w:type="dxa"/>
            <w:vMerge w:val="restart"/>
            <w:tcBorders>
              <w:top w:val="single" w:sz="2" w:space="0" w:color="DDDAD2"/>
              <w:left w:val="single" w:sz="2" w:space="0" w:color="DDDAD2"/>
              <w:bottom w:val="single" w:sz="2" w:space="0" w:color="DDDAD2"/>
              <w:right w:val="single" w:sz="2" w:space="0" w:color="DDDAD2"/>
            </w:tcBorders>
            <w:shd w:val="clear" w:color="auto" w:fill="F7A600"/>
            <w:tcMar>
              <w:top w:w="50" w:type="dxa"/>
              <w:left w:w="90" w:type="dxa"/>
              <w:bottom w:w="50" w:type="dxa"/>
              <w:right w:w="90" w:type="dxa"/>
            </w:tcMar>
            <w:vAlign w:val="center"/>
          </w:tcPr>
          <w:p w14:paraId="14E2AFBD" w14:textId="77777777" w:rsidR="009B0464" w:rsidRDefault="00000000">
            <w:pPr>
              <w:jc w:val="center"/>
            </w:pPr>
            <w:r>
              <w:rPr>
                <w:b/>
                <w:bCs/>
                <w:sz w:val="16"/>
                <w:szCs w:val="16"/>
              </w:rPr>
              <w:t>% Down</w:t>
            </w:r>
          </w:p>
        </w:tc>
        <w:tc>
          <w:tcPr>
            <w:tcW w:w="600" w:type="dxa"/>
            <w:vMerge w:val="restart"/>
            <w:tcBorders>
              <w:top w:val="single" w:sz="2" w:space="0" w:color="DDDAD2"/>
              <w:left w:val="single" w:sz="2" w:space="0" w:color="DDDAD2"/>
              <w:bottom w:val="single" w:sz="2" w:space="0" w:color="DDDAD2"/>
              <w:right w:val="single" w:sz="2" w:space="0" w:color="DDDAD2"/>
            </w:tcBorders>
            <w:shd w:val="clear" w:color="auto" w:fill="F7A600"/>
            <w:tcMar>
              <w:top w:w="50" w:type="dxa"/>
              <w:left w:w="90" w:type="dxa"/>
              <w:bottom w:w="50" w:type="dxa"/>
              <w:right w:w="90" w:type="dxa"/>
            </w:tcMar>
            <w:vAlign w:val="center"/>
          </w:tcPr>
          <w:p w14:paraId="577C9BFB" w14:textId="77777777" w:rsidR="009B0464" w:rsidRDefault="00000000">
            <w:pPr>
              <w:jc w:val="center"/>
            </w:pPr>
            <w:r>
              <w:rPr>
                <w:b/>
                <w:bCs/>
                <w:sz w:val="16"/>
                <w:szCs w:val="16"/>
              </w:rPr>
              <w:t>New</w:t>
            </w:r>
          </w:p>
        </w:tc>
        <w:tc>
          <w:tcPr>
            <w:tcW w:w="2950" w:type="dxa"/>
            <w:gridSpan w:val="2"/>
            <w:tcBorders>
              <w:top w:val="single" w:sz="2" w:space="0" w:color="DDDAD2"/>
              <w:left w:val="single" w:sz="2" w:space="0" w:color="DDDAD2"/>
              <w:bottom w:val="single" w:sz="2" w:space="0" w:color="DDDAD2"/>
              <w:right w:val="single" w:sz="2" w:space="0" w:color="DDDAD2"/>
            </w:tcBorders>
            <w:shd w:val="clear" w:color="auto" w:fill="F7A600"/>
            <w:tcMar>
              <w:top w:w="50" w:type="dxa"/>
              <w:left w:w="90" w:type="dxa"/>
              <w:bottom w:w="50" w:type="dxa"/>
              <w:right w:w="90" w:type="dxa"/>
            </w:tcMar>
            <w:vAlign w:val="center"/>
          </w:tcPr>
          <w:p w14:paraId="6278E078" w14:textId="77777777" w:rsidR="009B0464" w:rsidRDefault="00000000">
            <w:pPr>
              <w:jc w:val="center"/>
            </w:pPr>
            <w:r>
              <w:rPr>
                <w:b/>
                <w:bCs/>
                <w:sz w:val="16"/>
                <w:szCs w:val="16"/>
              </w:rPr>
              <w:t>Top university</w:t>
            </w:r>
          </w:p>
        </w:tc>
        <w:tc>
          <w:tcPr>
            <w:tcW w:w="600" w:type="dxa"/>
            <w:vMerge w:val="restart"/>
            <w:tcBorders>
              <w:top w:val="single" w:sz="2" w:space="0" w:color="DDDAD2"/>
              <w:left w:val="single" w:sz="2" w:space="0" w:color="DDDAD2"/>
              <w:bottom w:val="single" w:sz="2" w:space="0" w:color="DDDAD2"/>
              <w:right w:val="single" w:sz="2" w:space="0" w:color="DDDAD2"/>
            </w:tcBorders>
            <w:shd w:val="clear" w:color="auto" w:fill="F7A600"/>
            <w:tcMar>
              <w:top w:w="50" w:type="dxa"/>
              <w:left w:w="90" w:type="dxa"/>
              <w:bottom w:w="50" w:type="dxa"/>
              <w:right w:w="90" w:type="dxa"/>
            </w:tcMar>
            <w:vAlign w:val="center"/>
          </w:tcPr>
          <w:p w14:paraId="52485833" w14:textId="77777777" w:rsidR="009B0464" w:rsidRDefault="00000000">
            <w:pPr>
              <w:jc w:val="center"/>
            </w:pPr>
            <w:r>
              <w:rPr>
                <w:b/>
                <w:bCs/>
                <w:sz w:val="16"/>
                <w:szCs w:val="16"/>
              </w:rPr>
              <w:t>Top 20</w:t>
            </w:r>
          </w:p>
        </w:tc>
        <w:tc>
          <w:tcPr>
            <w:tcW w:w="600" w:type="dxa"/>
            <w:vMerge w:val="restart"/>
            <w:tcBorders>
              <w:top w:val="single" w:sz="2" w:space="0" w:color="DDDAD2"/>
              <w:left w:val="single" w:sz="2" w:space="0" w:color="DDDAD2"/>
              <w:bottom w:val="single" w:sz="2" w:space="0" w:color="DDDAD2"/>
              <w:right w:val="single" w:sz="2" w:space="0" w:color="DDDAD2"/>
            </w:tcBorders>
            <w:shd w:val="clear" w:color="auto" w:fill="F7A600"/>
            <w:tcMar>
              <w:top w:w="50" w:type="dxa"/>
              <w:left w:w="90" w:type="dxa"/>
              <w:bottom w:w="50" w:type="dxa"/>
              <w:right w:w="90" w:type="dxa"/>
            </w:tcMar>
            <w:vAlign w:val="center"/>
          </w:tcPr>
          <w:p w14:paraId="3C6C78FD" w14:textId="77777777" w:rsidR="009B0464" w:rsidRDefault="00000000">
            <w:pPr>
              <w:jc w:val="center"/>
            </w:pPr>
            <w:r>
              <w:rPr>
                <w:b/>
                <w:bCs/>
                <w:sz w:val="16"/>
                <w:szCs w:val="16"/>
              </w:rPr>
              <w:t>Top 50</w:t>
            </w:r>
          </w:p>
        </w:tc>
        <w:tc>
          <w:tcPr>
            <w:tcW w:w="600" w:type="dxa"/>
            <w:vMerge w:val="restart"/>
            <w:tcBorders>
              <w:top w:val="single" w:sz="2" w:space="0" w:color="DDDAD2"/>
              <w:left w:val="single" w:sz="2" w:space="0" w:color="DDDAD2"/>
              <w:bottom w:val="single" w:sz="2" w:space="0" w:color="DDDAD2"/>
              <w:right w:val="single" w:sz="2" w:space="0" w:color="DDDAD2"/>
            </w:tcBorders>
            <w:shd w:val="clear" w:color="auto" w:fill="F7A600"/>
            <w:tcMar>
              <w:top w:w="50" w:type="dxa"/>
              <w:left w:w="90" w:type="dxa"/>
              <w:bottom w:w="50" w:type="dxa"/>
              <w:right w:w="90" w:type="dxa"/>
            </w:tcMar>
            <w:vAlign w:val="center"/>
          </w:tcPr>
          <w:p w14:paraId="286A614C" w14:textId="77777777" w:rsidR="009B0464" w:rsidRDefault="00000000">
            <w:pPr>
              <w:jc w:val="center"/>
            </w:pPr>
            <w:r>
              <w:rPr>
                <w:b/>
                <w:bCs/>
                <w:sz w:val="16"/>
                <w:szCs w:val="16"/>
              </w:rPr>
              <w:t>Top 100</w:t>
            </w:r>
          </w:p>
        </w:tc>
        <w:tc>
          <w:tcPr>
            <w:tcW w:w="580" w:type="dxa"/>
            <w:vMerge w:val="restart"/>
            <w:tcBorders>
              <w:top w:val="single" w:sz="2" w:space="0" w:color="DDDAD2"/>
              <w:left w:val="single" w:sz="2" w:space="0" w:color="DDDAD2"/>
              <w:bottom w:val="single" w:sz="2" w:space="0" w:color="DDDAD2"/>
              <w:right w:val="single" w:sz="2" w:space="0" w:color="DDDAD2"/>
            </w:tcBorders>
            <w:shd w:val="clear" w:color="auto" w:fill="F7A600"/>
            <w:tcMar>
              <w:top w:w="50" w:type="dxa"/>
              <w:left w:w="90" w:type="dxa"/>
              <w:bottom w:w="50" w:type="dxa"/>
              <w:right w:w="90" w:type="dxa"/>
            </w:tcMar>
            <w:vAlign w:val="center"/>
          </w:tcPr>
          <w:p w14:paraId="14235CDB" w14:textId="77777777" w:rsidR="009B0464" w:rsidRDefault="00000000">
            <w:pPr>
              <w:jc w:val="center"/>
            </w:pPr>
            <w:r>
              <w:rPr>
                <w:b/>
                <w:bCs/>
                <w:sz w:val="16"/>
                <w:szCs w:val="16"/>
              </w:rPr>
              <w:t>Top 500</w:t>
            </w:r>
          </w:p>
        </w:tc>
      </w:tr>
      <w:tr w:rsidR="009B0464" w14:paraId="3061A194" w14:textId="77777777" w:rsidTr="087D978B">
        <w:trPr>
          <w:tblHeader/>
        </w:trPr>
        <w:tc>
          <w:tcPr>
            <w:tcW w:w="0" w:type="auto"/>
            <w:vMerge/>
          </w:tcPr>
          <w:p w14:paraId="4B3E355B" w14:textId="77777777" w:rsidR="009B0464" w:rsidRDefault="009B0464"/>
        </w:tc>
        <w:tc>
          <w:tcPr>
            <w:tcW w:w="0" w:type="auto"/>
            <w:vMerge/>
          </w:tcPr>
          <w:p w14:paraId="2C91B7C1" w14:textId="77777777" w:rsidR="009B0464" w:rsidRDefault="009B0464"/>
        </w:tc>
        <w:tc>
          <w:tcPr>
            <w:tcW w:w="0" w:type="auto"/>
            <w:vMerge/>
          </w:tcPr>
          <w:p w14:paraId="6D433CD4" w14:textId="77777777" w:rsidR="009B0464" w:rsidRDefault="009B0464"/>
        </w:tc>
        <w:tc>
          <w:tcPr>
            <w:tcW w:w="0" w:type="auto"/>
            <w:vMerge/>
          </w:tcPr>
          <w:p w14:paraId="4781896D" w14:textId="77777777" w:rsidR="009B0464" w:rsidRDefault="009B0464"/>
        </w:tc>
        <w:tc>
          <w:tcPr>
            <w:tcW w:w="0" w:type="auto"/>
            <w:vMerge/>
          </w:tcPr>
          <w:p w14:paraId="4F81F08A" w14:textId="77777777" w:rsidR="009B0464" w:rsidRDefault="009B0464"/>
        </w:tc>
        <w:tc>
          <w:tcPr>
            <w:tcW w:w="0" w:type="auto"/>
            <w:vMerge/>
          </w:tcPr>
          <w:p w14:paraId="46F5C516" w14:textId="77777777" w:rsidR="009B0464" w:rsidRDefault="009B0464"/>
        </w:tc>
        <w:tc>
          <w:tcPr>
            <w:tcW w:w="2300" w:type="dxa"/>
            <w:tcBorders>
              <w:top w:val="single" w:sz="2" w:space="0" w:color="DDDAD2"/>
              <w:left w:val="single" w:sz="2" w:space="0" w:color="DDDAD2"/>
              <w:bottom w:val="single" w:sz="2" w:space="0" w:color="DDDAD2"/>
              <w:right w:val="single" w:sz="2" w:space="0" w:color="DDDAD2"/>
            </w:tcBorders>
            <w:shd w:val="clear" w:color="auto" w:fill="F7A600"/>
            <w:tcMar>
              <w:top w:w="50" w:type="dxa"/>
              <w:left w:w="90" w:type="dxa"/>
              <w:bottom w:w="50" w:type="dxa"/>
              <w:right w:w="90" w:type="dxa"/>
            </w:tcMar>
            <w:vAlign w:val="center"/>
          </w:tcPr>
          <w:p w14:paraId="5D96A67F" w14:textId="77777777" w:rsidR="009B0464" w:rsidRDefault="00000000">
            <w:r>
              <w:rPr>
                <w:b/>
                <w:bCs/>
                <w:sz w:val="16"/>
                <w:szCs w:val="16"/>
              </w:rPr>
              <w:t>Name</w:t>
            </w:r>
          </w:p>
        </w:tc>
        <w:tc>
          <w:tcPr>
            <w:tcW w:w="650" w:type="dxa"/>
            <w:tcBorders>
              <w:top w:val="single" w:sz="2" w:space="0" w:color="DDDAD2"/>
              <w:left w:val="single" w:sz="2" w:space="0" w:color="DDDAD2"/>
              <w:bottom w:val="single" w:sz="2" w:space="0" w:color="DDDAD2"/>
              <w:right w:val="single" w:sz="2" w:space="0" w:color="DDDAD2"/>
            </w:tcBorders>
            <w:shd w:val="clear" w:color="auto" w:fill="F7A600"/>
            <w:tcMar>
              <w:top w:w="50" w:type="dxa"/>
              <w:left w:w="90" w:type="dxa"/>
              <w:bottom w:w="50" w:type="dxa"/>
              <w:right w:w="90" w:type="dxa"/>
            </w:tcMar>
            <w:vAlign w:val="center"/>
          </w:tcPr>
          <w:p w14:paraId="777E373E" w14:textId="77777777" w:rsidR="009B0464" w:rsidRDefault="00000000">
            <w:pPr>
              <w:jc w:val="center"/>
            </w:pPr>
            <w:r>
              <w:rPr>
                <w:b/>
                <w:bCs/>
                <w:sz w:val="16"/>
                <w:szCs w:val="16"/>
              </w:rPr>
              <w:t>Rank</w:t>
            </w:r>
          </w:p>
        </w:tc>
        <w:tc>
          <w:tcPr>
            <w:tcW w:w="0" w:type="auto"/>
            <w:vMerge/>
          </w:tcPr>
          <w:p w14:paraId="401A2EF3" w14:textId="77777777" w:rsidR="009B0464" w:rsidRDefault="009B0464"/>
        </w:tc>
        <w:tc>
          <w:tcPr>
            <w:tcW w:w="0" w:type="auto"/>
            <w:vMerge/>
          </w:tcPr>
          <w:p w14:paraId="4787E9A2" w14:textId="77777777" w:rsidR="009B0464" w:rsidRDefault="009B0464"/>
        </w:tc>
        <w:tc>
          <w:tcPr>
            <w:tcW w:w="0" w:type="auto"/>
            <w:vMerge/>
          </w:tcPr>
          <w:p w14:paraId="441ABF06" w14:textId="77777777" w:rsidR="009B0464" w:rsidRDefault="009B0464"/>
        </w:tc>
        <w:tc>
          <w:tcPr>
            <w:tcW w:w="0" w:type="auto"/>
            <w:vMerge/>
          </w:tcPr>
          <w:p w14:paraId="511F147B" w14:textId="77777777" w:rsidR="009B0464" w:rsidRDefault="009B0464"/>
        </w:tc>
      </w:tr>
      <w:tr w:rsidR="009B0464" w14:paraId="721F54E8" w14:textId="77777777" w:rsidTr="087D978B">
        <w:tc>
          <w:tcPr>
            <w:tcW w:w="130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2C807E03" w14:textId="77777777" w:rsidR="009B0464" w:rsidRDefault="00000000">
            <w:r>
              <w:rPr>
                <w:sz w:val="17"/>
                <w:szCs w:val="17"/>
              </w:rPr>
              <w:t>China (Mainland)</w:t>
            </w:r>
          </w:p>
        </w:tc>
        <w:tc>
          <w:tcPr>
            <w:tcW w:w="80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586F0B5C" w14:textId="77777777" w:rsidR="009B0464" w:rsidRDefault="00000000">
            <w:pPr>
              <w:jc w:val="center"/>
            </w:pPr>
            <w:r>
              <w:rPr>
                <w:sz w:val="17"/>
                <w:szCs w:val="17"/>
              </w:rPr>
              <w:t>85</w:t>
            </w:r>
          </w:p>
        </w:tc>
        <w:tc>
          <w:tcPr>
            <w:tcW w:w="65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3713B332" w14:textId="77777777" w:rsidR="009B0464" w:rsidRDefault="00000000">
            <w:pPr>
              <w:jc w:val="center"/>
            </w:pPr>
            <w:r>
              <w:rPr>
                <w:sz w:val="17"/>
                <w:szCs w:val="17"/>
              </w:rPr>
              <w:t>72%</w:t>
            </w:r>
          </w:p>
        </w:tc>
        <w:tc>
          <w:tcPr>
            <w:tcW w:w="70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09CE58CA" w14:textId="77777777" w:rsidR="009B0464" w:rsidRDefault="00000000">
            <w:pPr>
              <w:jc w:val="center"/>
            </w:pPr>
            <w:r>
              <w:rPr>
                <w:sz w:val="17"/>
                <w:szCs w:val="17"/>
              </w:rPr>
              <w:t>14%</w:t>
            </w:r>
          </w:p>
        </w:tc>
        <w:tc>
          <w:tcPr>
            <w:tcW w:w="70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4C30E5C5" w14:textId="77777777" w:rsidR="009B0464" w:rsidRDefault="00000000">
            <w:pPr>
              <w:jc w:val="center"/>
            </w:pPr>
            <w:r>
              <w:rPr>
                <w:sz w:val="17"/>
                <w:szCs w:val="17"/>
              </w:rPr>
              <w:t>14%</w:t>
            </w:r>
          </w:p>
        </w:tc>
        <w:tc>
          <w:tcPr>
            <w:tcW w:w="60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0AEB8CBD" w14:textId="77777777" w:rsidR="009B0464" w:rsidRDefault="00000000">
            <w:pPr>
              <w:jc w:val="center"/>
            </w:pPr>
            <w:r>
              <w:rPr>
                <w:sz w:val="17"/>
                <w:szCs w:val="17"/>
              </w:rPr>
              <w:t>13</w:t>
            </w:r>
          </w:p>
        </w:tc>
        <w:tc>
          <w:tcPr>
            <w:tcW w:w="230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0982DDCB" w14:textId="77777777" w:rsidR="009B0464" w:rsidRDefault="00000000">
            <w:r>
              <w:rPr>
                <w:sz w:val="17"/>
                <w:szCs w:val="17"/>
              </w:rPr>
              <w:t>Peking University</w:t>
            </w:r>
          </w:p>
        </w:tc>
        <w:tc>
          <w:tcPr>
            <w:tcW w:w="65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7C8371E2" w14:textId="77777777" w:rsidR="009B0464" w:rsidRDefault="00000000">
            <w:pPr>
              <w:jc w:val="center"/>
            </w:pPr>
            <w:r>
              <w:rPr>
                <w:sz w:val="17"/>
                <w:szCs w:val="17"/>
              </w:rPr>
              <w:t>13</w:t>
            </w:r>
          </w:p>
        </w:tc>
        <w:tc>
          <w:tcPr>
            <w:tcW w:w="60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59B4F3B2" w14:textId="77777777" w:rsidR="009B0464" w:rsidRDefault="00000000">
            <w:pPr>
              <w:jc w:val="center"/>
            </w:pPr>
            <w:r>
              <w:rPr>
                <w:sz w:val="17"/>
                <w:szCs w:val="17"/>
              </w:rPr>
              <w:t>2</w:t>
            </w:r>
          </w:p>
        </w:tc>
        <w:tc>
          <w:tcPr>
            <w:tcW w:w="60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0DF5D29A" w14:textId="77777777" w:rsidR="009B0464" w:rsidRDefault="00000000">
            <w:pPr>
              <w:jc w:val="center"/>
            </w:pPr>
            <w:r>
              <w:rPr>
                <w:sz w:val="17"/>
                <w:szCs w:val="17"/>
              </w:rPr>
              <w:t>5</w:t>
            </w:r>
          </w:p>
        </w:tc>
        <w:tc>
          <w:tcPr>
            <w:tcW w:w="60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2A9D16BE" w14:textId="77777777" w:rsidR="009B0464" w:rsidRDefault="00000000">
            <w:pPr>
              <w:jc w:val="center"/>
            </w:pPr>
            <w:r>
              <w:rPr>
                <w:sz w:val="17"/>
                <w:szCs w:val="17"/>
              </w:rPr>
              <w:t>6</w:t>
            </w:r>
          </w:p>
        </w:tc>
        <w:tc>
          <w:tcPr>
            <w:tcW w:w="58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677E44B9" w14:textId="77777777" w:rsidR="009B0464" w:rsidRDefault="00000000">
            <w:pPr>
              <w:jc w:val="center"/>
            </w:pPr>
            <w:r>
              <w:rPr>
                <w:sz w:val="17"/>
                <w:szCs w:val="17"/>
              </w:rPr>
              <w:t>38</w:t>
            </w:r>
          </w:p>
        </w:tc>
      </w:tr>
      <w:tr w:rsidR="009B0464" w14:paraId="209AD7A3" w14:textId="77777777" w:rsidTr="087D978B">
        <w:tc>
          <w:tcPr>
            <w:tcW w:w="130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3709311B" w14:textId="77777777" w:rsidR="009B0464" w:rsidRDefault="00000000">
            <w:r>
              <w:rPr>
                <w:sz w:val="17"/>
                <w:szCs w:val="17"/>
              </w:rPr>
              <w:t>India</w:t>
            </w:r>
          </w:p>
        </w:tc>
        <w:tc>
          <w:tcPr>
            <w:tcW w:w="80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76ADB724" w14:textId="77777777" w:rsidR="009B0464" w:rsidRDefault="00000000">
            <w:pPr>
              <w:jc w:val="center"/>
            </w:pPr>
            <w:r>
              <w:rPr>
                <w:sz w:val="17"/>
                <w:szCs w:val="17"/>
              </w:rPr>
              <w:t>52</w:t>
            </w:r>
          </w:p>
        </w:tc>
        <w:tc>
          <w:tcPr>
            <w:tcW w:w="65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0157D439" w14:textId="77777777" w:rsidR="009B0464" w:rsidRDefault="00000000">
            <w:pPr>
              <w:jc w:val="center"/>
            </w:pPr>
            <w:r>
              <w:rPr>
                <w:sz w:val="17"/>
                <w:szCs w:val="17"/>
              </w:rPr>
              <w:t>52%</w:t>
            </w:r>
          </w:p>
        </w:tc>
        <w:tc>
          <w:tcPr>
            <w:tcW w:w="70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217530CD" w14:textId="77777777" w:rsidR="009B0464" w:rsidRDefault="00000000">
            <w:pPr>
              <w:jc w:val="center"/>
            </w:pPr>
            <w:r>
              <w:rPr>
                <w:sz w:val="17"/>
                <w:szCs w:val="17"/>
              </w:rPr>
              <w:t>18%</w:t>
            </w:r>
          </w:p>
        </w:tc>
        <w:tc>
          <w:tcPr>
            <w:tcW w:w="70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27DDF4C1" w14:textId="77777777" w:rsidR="009B0464" w:rsidRDefault="00000000">
            <w:pPr>
              <w:jc w:val="center"/>
            </w:pPr>
            <w:r>
              <w:rPr>
                <w:sz w:val="17"/>
                <w:szCs w:val="17"/>
              </w:rPr>
              <w:t>30%</w:t>
            </w:r>
          </w:p>
        </w:tc>
        <w:tc>
          <w:tcPr>
            <w:tcW w:w="60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09034BA6" w14:textId="77777777" w:rsidR="009B0464" w:rsidRDefault="00000000">
            <w:pPr>
              <w:jc w:val="center"/>
            </w:pPr>
            <w:r>
              <w:rPr>
                <w:sz w:val="17"/>
                <w:szCs w:val="17"/>
              </w:rPr>
              <w:t>2</w:t>
            </w:r>
          </w:p>
        </w:tc>
        <w:tc>
          <w:tcPr>
            <w:tcW w:w="230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5E79CBA0" w14:textId="77777777" w:rsidR="009B0464" w:rsidRDefault="00000000">
            <w:r>
              <w:rPr>
                <w:sz w:val="17"/>
                <w:szCs w:val="17"/>
              </w:rPr>
              <w:t>Indian Institute of Technology Delhi (IITD)</w:t>
            </w:r>
          </w:p>
        </w:tc>
        <w:tc>
          <w:tcPr>
            <w:tcW w:w="65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018590AF" w14:textId="77777777" w:rsidR="009B0464" w:rsidRDefault="00000000">
            <w:pPr>
              <w:jc w:val="center"/>
            </w:pPr>
            <w:r>
              <w:rPr>
                <w:sz w:val="17"/>
                <w:szCs w:val="17"/>
              </w:rPr>
              <w:t>118</w:t>
            </w:r>
          </w:p>
        </w:tc>
        <w:tc>
          <w:tcPr>
            <w:tcW w:w="60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7C0C3362" w14:textId="77777777" w:rsidR="009B0464" w:rsidRDefault="00000000">
            <w:pPr>
              <w:jc w:val="center"/>
            </w:pPr>
            <w:r>
              <w:rPr>
                <w:sz w:val="17"/>
                <w:szCs w:val="17"/>
              </w:rPr>
              <w:t xml:space="preserve"> </w:t>
            </w:r>
          </w:p>
        </w:tc>
        <w:tc>
          <w:tcPr>
            <w:tcW w:w="60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7B1C1E13" w14:textId="77777777" w:rsidR="009B0464" w:rsidRDefault="00000000">
            <w:pPr>
              <w:jc w:val="center"/>
            </w:pPr>
            <w:r>
              <w:rPr>
                <w:sz w:val="17"/>
                <w:szCs w:val="17"/>
              </w:rPr>
              <w:t xml:space="preserve"> </w:t>
            </w:r>
          </w:p>
        </w:tc>
        <w:tc>
          <w:tcPr>
            <w:tcW w:w="60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00BAC4CE" w14:textId="77777777" w:rsidR="009B0464" w:rsidRDefault="00000000">
            <w:pPr>
              <w:jc w:val="center"/>
            </w:pPr>
            <w:r>
              <w:rPr>
                <w:sz w:val="17"/>
                <w:szCs w:val="17"/>
              </w:rPr>
              <w:t xml:space="preserve"> </w:t>
            </w:r>
          </w:p>
        </w:tc>
        <w:tc>
          <w:tcPr>
            <w:tcW w:w="58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181CB6BB" w14:textId="77777777" w:rsidR="009B0464" w:rsidRDefault="00000000">
            <w:pPr>
              <w:jc w:val="center"/>
            </w:pPr>
            <w:r>
              <w:rPr>
                <w:sz w:val="17"/>
                <w:szCs w:val="17"/>
              </w:rPr>
              <w:t>11</w:t>
            </w:r>
          </w:p>
        </w:tc>
      </w:tr>
      <w:tr w:rsidR="009B0464" w14:paraId="1879650A" w14:textId="77777777" w:rsidTr="087D978B">
        <w:tc>
          <w:tcPr>
            <w:tcW w:w="130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6F4F53ED" w14:textId="77777777" w:rsidR="009B0464" w:rsidRDefault="00000000">
            <w:r>
              <w:rPr>
                <w:sz w:val="17"/>
                <w:szCs w:val="17"/>
              </w:rPr>
              <w:t>South Korea</w:t>
            </w:r>
          </w:p>
        </w:tc>
        <w:tc>
          <w:tcPr>
            <w:tcW w:w="80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5153AD23" w14:textId="77777777" w:rsidR="009B0464" w:rsidRDefault="00000000">
            <w:pPr>
              <w:jc w:val="center"/>
            </w:pPr>
            <w:r>
              <w:rPr>
                <w:sz w:val="17"/>
                <w:szCs w:val="17"/>
              </w:rPr>
              <w:t>43</w:t>
            </w:r>
          </w:p>
        </w:tc>
        <w:tc>
          <w:tcPr>
            <w:tcW w:w="65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1225E784" w14:textId="77777777" w:rsidR="009B0464" w:rsidRDefault="00000000">
            <w:pPr>
              <w:jc w:val="center"/>
            </w:pPr>
            <w:r>
              <w:rPr>
                <w:sz w:val="17"/>
                <w:szCs w:val="17"/>
              </w:rPr>
              <w:t>53%</w:t>
            </w:r>
          </w:p>
        </w:tc>
        <w:tc>
          <w:tcPr>
            <w:tcW w:w="70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532F7796" w14:textId="77777777" w:rsidR="009B0464" w:rsidRDefault="00000000">
            <w:pPr>
              <w:jc w:val="center"/>
            </w:pPr>
            <w:r>
              <w:rPr>
                <w:sz w:val="17"/>
                <w:szCs w:val="17"/>
              </w:rPr>
              <w:t>30%</w:t>
            </w:r>
          </w:p>
        </w:tc>
        <w:tc>
          <w:tcPr>
            <w:tcW w:w="70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5F0B9E04" w14:textId="77777777" w:rsidR="009B0464" w:rsidRDefault="00000000">
            <w:pPr>
              <w:jc w:val="center"/>
            </w:pPr>
            <w:r>
              <w:rPr>
                <w:sz w:val="17"/>
                <w:szCs w:val="17"/>
              </w:rPr>
              <w:t>18%</w:t>
            </w:r>
          </w:p>
        </w:tc>
        <w:tc>
          <w:tcPr>
            <w:tcW w:w="60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5BB9E834" w14:textId="77777777" w:rsidR="009B0464" w:rsidRDefault="00000000">
            <w:pPr>
              <w:jc w:val="center"/>
            </w:pPr>
            <w:r>
              <w:rPr>
                <w:sz w:val="17"/>
                <w:szCs w:val="17"/>
              </w:rPr>
              <w:t>3</w:t>
            </w:r>
          </w:p>
        </w:tc>
        <w:tc>
          <w:tcPr>
            <w:tcW w:w="230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060DEA30" w14:textId="77777777" w:rsidR="009B0464" w:rsidRDefault="00000000">
            <w:r>
              <w:rPr>
                <w:sz w:val="17"/>
                <w:szCs w:val="17"/>
              </w:rPr>
              <w:t>Seoul National University</w:t>
            </w:r>
          </w:p>
        </w:tc>
        <w:tc>
          <w:tcPr>
            <w:tcW w:w="65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5EDDD800" w14:textId="77777777" w:rsidR="009B0464" w:rsidRDefault="00000000">
            <w:pPr>
              <w:jc w:val="center"/>
            </w:pPr>
            <w:r>
              <w:rPr>
                <w:sz w:val="17"/>
                <w:szCs w:val="17"/>
              </w:rPr>
              <w:t>38</w:t>
            </w:r>
          </w:p>
        </w:tc>
        <w:tc>
          <w:tcPr>
            <w:tcW w:w="60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7FB46A69" w14:textId="77777777" w:rsidR="009B0464" w:rsidRDefault="00000000">
            <w:pPr>
              <w:jc w:val="center"/>
            </w:pPr>
            <w:r>
              <w:rPr>
                <w:sz w:val="17"/>
                <w:szCs w:val="17"/>
              </w:rPr>
              <w:t xml:space="preserve"> </w:t>
            </w:r>
          </w:p>
        </w:tc>
        <w:tc>
          <w:tcPr>
            <w:tcW w:w="60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47634C5C" w14:textId="77777777" w:rsidR="009B0464" w:rsidRDefault="00000000">
            <w:pPr>
              <w:jc w:val="center"/>
            </w:pPr>
            <w:r>
              <w:rPr>
                <w:sz w:val="17"/>
                <w:szCs w:val="17"/>
              </w:rPr>
              <w:t>2</w:t>
            </w:r>
          </w:p>
        </w:tc>
        <w:tc>
          <w:tcPr>
            <w:tcW w:w="60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477535F8" w14:textId="77777777" w:rsidR="009B0464" w:rsidRDefault="00000000">
            <w:pPr>
              <w:jc w:val="center"/>
            </w:pPr>
            <w:r>
              <w:rPr>
                <w:sz w:val="17"/>
                <w:szCs w:val="17"/>
              </w:rPr>
              <w:t>4</w:t>
            </w:r>
          </w:p>
        </w:tc>
        <w:tc>
          <w:tcPr>
            <w:tcW w:w="58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76A44F0C" w14:textId="77777777" w:rsidR="009B0464" w:rsidRDefault="00000000">
            <w:pPr>
              <w:jc w:val="center"/>
            </w:pPr>
            <w:r>
              <w:rPr>
                <w:sz w:val="17"/>
                <w:szCs w:val="17"/>
              </w:rPr>
              <w:t>17</w:t>
            </w:r>
          </w:p>
        </w:tc>
      </w:tr>
      <w:tr w:rsidR="009B0464" w14:paraId="2B365826" w14:textId="77777777" w:rsidTr="087D978B">
        <w:tc>
          <w:tcPr>
            <w:tcW w:w="130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0425F6D8" w14:textId="77777777" w:rsidR="009B0464" w:rsidRDefault="00000000">
            <w:r>
              <w:rPr>
                <w:sz w:val="17"/>
                <w:szCs w:val="17"/>
              </w:rPr>
              <w:t>Japan</w:t>
            </w:r>
          </w:p>
        </w:tc>
        <w:tc>
          <w:tcPr>
            <w:tcW w:w="80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3F7B7783" w14:textId="77777777" w:rsidR="009B0464" w:rsidRDefault="00000000">
            <w:pPr>
              <w:jc w:val="center"/>
            </w:pPr>
            <w:r>
              <w:rPr>
                <w:sz w:val="17"/>
                <w:szCs w:val="17"/>
              </w:rPr>
              <w:t>41</w:t>
            </w:r>
          </w:p>
        </w:tc>
        <w:tc>
          <w:tcPr>
            <w:tcW w:w="65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7EA4BB85" w14:textId="77777777" w:rsidR="009B0464" w:rsidRDefault="00000000">
            <w:pPr>
              <w:jc w:val="center"/>
            </w:pPr>
            <w:r>
              <w:rPr>
                <w:sz w:val="17"/>
                <w:szCs w:val="17"/>
              </w:rPr>
              <w:t>8%</w:t>
            </w:r>
          </w:p>
        </w:tc>
        <w:tc>
          <w:tcPr>
            <w:tcW w:w="70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10BAE2D8" w14:textId="77777777" w:rsidR="009B0464" w:rsidRDefault="00000000">
            <w:pPr>
              <w:jc w:val="center"/>
            </w:pPr>
            <w:r>
              <w:rPr>
                <w:sz w:val="17"/>
                <w:szCs w:val="17"/>
              </w:rPr>
              <w:t>33%</w:t>
            </w:r>
          </w:p>
        </w:tc>
        <w:tc>
          <w:tcPr>
            <w:tcW w:w="70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6C9D1FF4" w14:textId="77777777" w:rsidR="009B0464" w:rsidRDefault="00000000">
            <w:pPr>
              <w:jc w:val="center"/>
            </w:pPr>
            <w:r>
              <w:rPr>
                <w:sz w:val="17"/>
                <w:szCs w:val="17"/>
              </w:rPr>
              <w:t>60%</w:t>
            </w:r>
          </w:p>
        </w:tc>
        <w:tc>
          <w:tcPr>
            <w:tcW w:w="60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62DFC947" w14:textId="77777777" w:rsidR="009B0464" w:rsidRDefault="00000000">
            <w:pPr>
              <w:jc w:val="center"/>
            </w:pPr>
            <w:r>
              <w:rPr>
                <w:sz w:val="17"/>
                <w:szCs w:val="17"/>
              </w:rPr>
              <w:t>1</w:t>
            </w:r>
          </w:p>
        </w:tc>
        <w:tc>
          <w:tcPr>
            <w:tcW w:w="230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3E398987" w14:textId="77777777" w:rsidR="009B0464" w:rsidRDefault="00000000">
            <w:r>
              <w:rPr>
                <w:sz w:val="17"/>
                <w:szCs w:val="17"/>
              </w:rPr>
              <w:t>The University of Tokyo</w:t>
            </w:r>
          </w:p>
        </w:tc>
        <w:tc>
          <w:tcPr>
            <w:tcW w:w="65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405DC6A0" w14:textId="77777777" w:rsidR="009B0464" w:rsidRDefault="00000000">
            <w:pPr>
              <w:jc w:val="center"/>
            </w:pPr>
            <w:r>
              <w:rPr>
                <w:sz w:val="17"/>
                <w:szCs w:val="17"/>
              </w:rPr>
              <w:t>39</w:t>
            </w:r>
          </w:p>
        </w:tc>
        <w:tc>
          <w:tcPr>
            <w:tcW w:w="60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6899C602" w14:textId="77777777" w:rsidR="009B0464" w:rsidRDefault="00000000">
            <w:pPr>
              <w:jc w:val="center"/>
            </w:pPr>
            <w:r>
              <w:rPr>
                <w:sz w:val="17"/>
                <w:szCs w:val="17"/>
              </w:rPr>
              <w:t xml:space="preserve"> </w:t>
            </w:r>
          </w:p>
        </w:tc>
        <w:tc>
          <w:tcPr>
            <w:tcW w:w="60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6E4E2B6B" w14:textId="77777777" w:rsidR="009B0464" w:rsidRDefault="00000000">
            <w:pPr>
              <w:jc w:val="center"/>
            </w:pPr>
            <w:r>
              <w:rPr>
                <w:sz w:val="17"/>
                <w:szCs w:val="17"/>
              </w:rPr>
              <w:t>1</w:t>
            </w:r>
          </w:p>
        </w:tc>
        <w:tc>
          <w:tcPr>
            <w:tcW w:w="60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47E488E7" w14:textId="77777777" w:rsidR="009B0464" w:rsidRDefault="00000000">
            <w:pPr>
              <w:jc w:val="center"/>
            </w:pPr>
            <w:r>
              <w:rPr>
                <w:sz w:val="17"/>
                <w:szCs w:val="17"/>
              </w:rPr>
              <w:t>4</w:t>
            </w:r>
          </w:p>
        </w:tc>
        <w:tc>
          <w:tcPr>
            <w:tcW w:w="58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2564E873" w14:textId="77777777" w:rsidR="009B0464" w:rsidRDefault="00000000">
            <w:pPr>
              <w:jc w:val="center"/>
            </w:pPr>
            <w:r>
              <w:rPr>
                <w:sz w:val="17"/>
                <w:szCs w:val="17"/>
              </w:rPr>
              <w:t>12</w:t>
            </w:r>
          </w:p>
        </w:tc>
      </w:tr>
      <w:tr w:rsidR="009B0464" w14:paraId="4144B8EE" w14:textId="77777777" w:rsidTr="087D978B">
        <w:tc>
          <w:tcPr>
            <w:tcW w:w="130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5EE07182" w14:textId="77777777" w:rsidR="009B0464" w:rsidRDefault="00000000">
            <w:r>
              <w:rPr>
                <w:sz w:val="17"/>
                <w:szCs w:val="17"/>
              </w:rPr>
              <w:t>Malaysia</w:t>
            </w:r>
          </w:p>
        </w:tc>
        <w:tc>
          <w:tcPr>
            <w:tcW w:w="80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636F81E9" w14:textId="77777777" w:rsidR="009B0464" w:rsidRDefault="00000000">
            <w:pPr>
              <w:jc w:val="center"/>
            </w:pPr>
            <w:r>
              <w:rPr>
                <w:sz w:val="17"/>
                <w:szCs w:val="17"/>
              </w:rPr>
              <w:t>32</w:t>
            </w:r>
          </w:p>
        </w:tc>
        <w:tc>
          <w:tcPr>
            <w:tcW w:w="65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47D7A0E2" w14:textId="77777777" w:rsidR="009B0464" w:rsidRDefault="00000000">
            <w:pPr>
              <w:jc w:val="center"/>
            </w:pPr>
            <w:r>
              <w:rPr>
                <w:sz w:val="17"/>
                <w:szCs w:val="17"/>
              </w:rPr>
              <w:t>32%</w:t>
            </w:r>
          </w:p>
        </w:tc>
        <w:tc>
          <w:tcPr>
            <w:tcW w:w="70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3643E4C1" w14:textId="77777777" w:rsidR="009B0464" w:rsidRDefault="00000000">
            <w:pPr>
              <w:jc w:val="center"/>
            </w:pPr>
            <w:r>
              <w:rPr>
                <w:sz w:val="17"/>
                <w:szCs w:val="17"/>
              </w:rPr>
              <w:t>23%</w:t>
            </w:r>
          </w:p>
        </w:tc>
        <w:tc>
          <w:tcPr>
            <w:tcW w:w="70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65AB941B" w14:textId="77777777" w:rsidR="009B0464" w:rsidRDefault="00000000">
            <w:pPr>
              <w:jc w:val="center"/>
            </w:pPr>
            <w:r>
              <w:rPr>
                <w:sz w:val="17"/>
                <w:szCs w:val="17"/>
              </w:rPr>
              <w:t>45%</w:t>
            </w:r>
          </w:p>
        </w:tc>
        <w:tc>
          <w:tcPr>
            <w:tcW w:w="60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025DC167" w14:textId="77777777" w:rsidR="009B0464" w:rsidRDefault="00000000">
            <w:pPr>
              <w:jc w:val="center"/>
            </w:pPr>
            <w:r>
              <w:rPr>
                <w:sz w:val="17"/>
                <w:szCs w:val="17"/>
              </w:rPr>
              <w:t>1</w:t>
            </w:r>
          </w:p>
        </w:tc>
        <w:tc>
          <w:tcPr>
            <w:tcW w:w="230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61D14DFA" w14:textId="77777777" w:rsidR="009B0464" w:rsidRDefault="00000000">
            <w:r>
              <w:rPr>
                <w:sz w:val="17"/>
                <w:szCs w:val="17"/>
              </w:rPr>
              <w:t>Universiti Malaya (UM)</w:t>
            </w:r>
          </w:p>
        </w:tc>
        <w:tc>
          <w:tcPr>
            <w:tcW w:w="65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35A96D8E" w14:textId="77777777" w:rsidR="009B0464" w:rsidRDefault="00000000">
            <w:pPr>
              <w:jc w:val="center"/>
            </w:pPr>
            <w:r>
              <w:rPr>
                <w:sz w:val="17"/>
                <w:szCs w:val="17"/>
              </w:rPr>
              <w:t>56</w:t>
            </w:r>
          </w:p>
        </w:tc>
        <w:tc>
          <w:tcPr>
            <w:tcW w:w="60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3FDCA31F" w14:textId="77777777" w:rsidR="009B0464" w:rsidRDefault="00000000">
            <w:pPr>
              <w:jc w:val="center"/>
            </w:pPr>
            <w:r>
              <w:rPr>
                <w:sz w:val="17"/>
                <w:szCs w:val="17"/>
              </w:rPr>
              <w:t xml:space="preserve"> </w:t>
            </w:r>
          </w:p>
        </w:tc>
        <w:tc>
          <w:tcPr>
            <w:tcW w:w="60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0E6AC17E" w14:textId="77777777" w:rsidR="009B0464" w:rsidRDefault="00000000">
            <w:pPr>
              <w:jc w:val="center"/>
            </w:pPr>
            <w:r>
              <w:rPr>
                <w:sz w:val="17"/>
                <w:szCs w:val="17"/>
              </w:rPr>
              <w:t xml:space="preserve"> </w:t>
            </w:r>
          </w:p>
        </w:tc>
        <w:tc>
          <w:tcPr>
            <w:tcW w:w="60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308DC176" w14:textId="77777777" w:rsidR="009B0464" w:rsidRDefault="00000000">
            <w:pPr>
              <w:jc w:val="center"/>
            </w:pPr>
            <w:r>
              <w:rPr>
                <w:sz w:val="17"/>
                <w:szCs w:val="17"/>
              </w:rPr>
              <w:t>1</w:t>
            </w:r>
          </w:p>
        </w:tc>
        <w:tc>
          <w:tcPr>
            <w:tcW w:w="58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494398AB" w14:textId="77777777" w:rsidR="009B0464" w:rsidRDefault="00000000">
            <w:pPr>
              <w:jc w:val="center"/>
            </w:pPr>
            <w:r>
              <w:rPr>
                <w:sz w:val="17"/>
                <w:szCs w:val="17"/>
              </w:rPr>
              <w:t>10</w:t>
            </w:r>
          </w:p>
        </w:tc>
      </w:tr>
      <w:tr w:rsidR="009B0464" w14:paraId="7A6C5443" w14:textId="77777777" w:rsidTr="087D978B">
        <w:tc>
          <w:tcPr>
            <w:tcW w:w="1300" w:type="dxa"/>
            <w:tcBorders>
              <w:top w:val="single" w:sz="2" w:space="0" w:color="DDDAD2"/>
              <w:left w:val="single" w:sz="2" w:space="0" w:color="DDDAD2"/>
              <w:bottom w:val="single" w:sz="2" w:space="0" w:color="DDDAD2"/>
              <w:right w:val="single" w:sz="2" w:space="0" w:color="DDDAD2"/>
            </w:tcBorders>
            <w:shd w:val="clear" w:color="auto" w:fill="FCEFD3"/>
            <w:tcMar>
              <w:top w:w="46" w:type="dxa"/>
              <w:left w:w="90" w:type="dxa"/>
              <w:bottom w:w="46" w:type="dxa"/>
              <w:right w:w="90" w:type="dxa"/>
            </w:tcMar>
            <w:vAlign w:val="center"/>
          </w:tcPr>
          <w:p w14:paraId="04775004" w14:textId="77777777" w:rsidR="009B0464" w:rsidRDefault="00000000">
            <w:r>
              <w:rPr>
                <w:b/>
                <w:bCs/>
                <w:sz w:val="17"/>
                <w:szCs w:val="17"/>
              </w:rPr>
              <w:t>Taiwan</w:t>
            </w:r>
          </w:p>
        </w:tc>
        <w:tc>
          <w:tcPr>
            <w:tcW w:w="800" w:type="dxa"/>
            <w:tcBorders>
              <w:top w:val="single" w:sz="2" w:space="0" w:color="DDDAD2"/>
              <w:left w:val="single" w:sz="2" w:space="0" w:color="DDDAD2"/>
              <w:bottom w:val="single" w:sz="2" w:space="0" w:color="DDDAD2"/>
              <w:right w:val="single" w:sz="2" w:space="0" w:color="DDDAD2"/>
            </w:tcBorders>
            <w:shd w:val="clear" w:color="auto" w:fill="FCEFD3"/>
            <w:tcMar>
              <w:top w:w="46" w:type="dxa"/>
              <w:left w:w="90" w:type="dxa"/>
              <w:bottom w:w="46" w:type="dxa"/>
              <w:right w:w="90" w:type="dxa"/>
            </w:tcMar>
            <w:vAlign w:val="center"/>
          </w:tcPr>
          <w:p w14:paraId="70455CDA" w14:textId="77777777" w:rsidR="009B0464" w:rsidRDefault="00000000">
            <w:pPr>
              <w:jc w:val="center"/>
            </w:pPr>
            <w:r>
              <w:rPr>
                <w:sz w:val="17"/>
                <w:szCs w:val="17"/>
              </w:rPr>
              <w:t>27</w:t>
            </w:r>
          </w:p>
        </w:tc>
        <w:tc>
          <w:tcPr>
            <w:tcW w:w="650" w:type="dxa"/>
            <w:tcBorders>
              <w:top w:val="single" w:sz="2" w:space="0" w:color="DDDAD2"/>
              <w:left w:val="single" w:sz="2" w:space="0" w:color="DDDAD2"/>
              <w:bottom w:val="single" w:sz="2" w:space="0" w:color="DDDAD2"/>
              <w:right w:val="single" w:sz="2" w:space="0" w:color="DDDAD2"/>
            </w:tcBorders>
            <w:shd w:val="clear" w:color="auto" w:fill="FCEFD3"/>
            <w:tcMar>
              <w:top w:w="46" w:type="dxa"/>
              <w:left w:w="90" w:type="dxa"/>
              <w:bottom w:w="46" w:type="dxa"/>
              <w:right w:w="90" w:type="dxa"/>
            </w:tcMar>
            <w:vAlign w:val="center"/>
          </w:tcPr>
          <w:p w14:paraId="30080843" w14:textId="77777777" w:rsidR="009B0464" w:rsidRDefault="00000000">
            <w:pPr>
              <w:jc w:val="center"/>
            </w:pPr>
            <w:r>
              <w:rPr>
                <w:sz w:val="17"/>
                <w:szCs w:val="17"/>
              </w:rPr>
              <w:t>33%</w:t>
            </w:r>
          </w:p>
        </w:tc>
        <w:tc>
          <w:tcPr>
            <w:tcW w:w="700" w:type="dxa"/>
            <w:tcBorders>
              <w:top w:val="single" w:sz="2" w:space="0" w:color="DDDAD2"/>
              <w:left w:val="single" w:sz="2" w:space="0" w:color="DDDAD2"/>
              <w:bottom w:val="single" w:sz="2" w:space="0" w:color="DDDAD2"/>
              <w:right w:val="single" w:sz="2" w:space="0" w:color="DDDAD2"/>
            </w:tcBorders>
            <w:shd w:val="clear" w:color="auto" w:fill="FCEFD3"/>
            <w:tcMar>
              <w:top w:w="46" w:type="dxa"/>
              <w:left w:w="90" w:type="dxa"/>
              <w:bottom w:w="46" w:type="dxa"/>
              <w:right w:w="90" w:type="dxa"/>
            </w:tcMar>
            <w:vAlign w:val="center"/>
          </w:tcPr>
          <w:p w14:paraId="3F31CFED" w14:textId="77777777" w:rsidR="009B0464" w:rsidRDefault="00000000">
            <w:pPr>
              <w:jc w:val="center"/>
            </w:pPr>
            <w:r>
              <w:rPr>
                <w:sz w:val="17"/>
                <w:szCs w:val="17"/>
              </w:rPr>
              <w:t>19%</w:t>
            </w:r>
          </w:p>
        </w:tc>
        <w:tc>
          <w:tcPr>
            <w:tcW w:w="700" w:type="dxa"/>
            <w:tcBorders>
              <w:top w:val="single" w:sz="2" w:space="0" w:color="DDDAD2"/>
              <w:left w:val="single" w:sz="2" w:space="0" w:color="DDDAD2"/>
              <w:bottom w:val="single" w:sz="2" w:space="0" w:color="DDDAD2"/>
              <w:right w:val="single" w:sz="2" w:space="0" w:color="DDDAD2"/>
            </w:tcBorders>
            <w:shd w:val="clear" w:color="auto" w:fill="FCEFD3"/>
            <w:tcMar>
              <w:top w:w="46" w:type="dxa"/>
              <w:left w:w="90" w:type="dxa"/>
              <w:bottom w:w="46" w:type="dxa"/>
              <w:right w:w="90" w:type="dxa"/>
            </w:tcMar>
            <w:vAlign w:val="center"/>
          </w:tcPr>
          <w:p w14:paraId="75028BEA" w14:textId="77777777" w:rsidR="009B0464" w:rsidRDefault="00000000">
            <w:pPr>
              <w:jc w:val="center"/>
            </w:pPr>
            <w:r>
              <w:rPr>
                <w:sz w:val="17"/>
                <w:szCs w:val="17"/>
              </w:rPr>
              <w:t>48%</w:t>
            </w:r>
          </w:p>
        </w:tc>
        <w:tc>
          <w:tcPr>
            <w:tcW w:w="600" w:type="dxa"/>
            <w:tcBorders>
              <w:top w:val="single" w:sz="2" w:space="0" w:color="DDDAD2"/>
              <w:left w:val="single" w:sz="2" w:space="0" w:color="DDDAD2"/>
              <w:bottom w:val="single" w:sz="2" w:space="0" w:color="DDDAD2"/>
              <w:right w:val="single" w:sz="2" w:space="0" w:color="DDDAD2"/>
            </w:tcBorders>
            <w:shd w:val="clear" w:color="auto" w:fill="FCEFD3"/>
            <w:tcMar>
              <w:top w:w="46" w:type="dxa"/>
              <w:left w:w="90" w:type="dxa"/>
              <w:bottom w:w="46" w:type="dxa"/>
              <w:right w:w="90" w:type="dxa"/>
            </w:tcMar>
            <w:vAlign w:val="center"/>
          </w:tcPr>
          <w:p w14:paraId="7DBE8185" w14:textId="77777777" w:rsidR="009B0464" w:rsidRDefault="00000000">
            <w:pPr>
              <w:jc w:val="center"/>
            </w:pPr>
            <w:r>
              <w:rPr>
                <w:sz w:val="17"/>
                <w:szCs w:val="17"/>
              </w:rPr>
              <w:t>0</w:t>
            </w:r>
          </w:p>
        </w:tc>
        <w:tc>
          <w:tcPr>
            <w:tcW w:w="2300" w:type="dxa"/>
            <w:tcBorders>
              <w:top w:val="single" w:sz="2" w:space="0" w:color="DDDAD2"/>
              <w:left w:val="single" w:sz="2" w:space="0" w:color="DDDAD2"/>
              <w:bottom w:val="single" w:sz="2" w:space="0" w:color="DDDAD2"/>
              <w:right w:val="single" w:sz="2" w:space="0" w:color="DDDAD2"/>
            </w:tcBorders>
            <w:shd w:val="clear" w:color="auto" w:fill="FCEFD3"/>
            <w:tcMar>
              <w:top w:w="46" w:type="dxa"/>
              <w:left w:w="90" w:type="dxa"/>
              <w:bottom w:w="46" w:type="dxa"/>
              <w:right w:w="90" w:type="dxa"/>
            </w:tcMar>
            <w:vAlign w:val="center"/>
          </w:tcPr>
          <w:p w14:paraId="107BD2B7" w14:textId="77777777" w:rsidR="009B0464" w:rsidRDefault="00000000">
            <w:r>
              <w:rPr>
                <w:sz w:val="17"/>
                <w:szCs w:val="17"/>
              </w:rPr>
              <w:t>National Taiwan University (NTU)</w:t>
            </w:r>
          </w:p>
        </w:tc>
        <w:tc>
          <w:tcPr>
            <w:tcW w:w="650" w:type="dxa"/>
            <w:tcBorders>
              <w:top w:val="single" w:sz="2" w:space="0" w:color="DDDAD2"/>
              <w:left w:val="single" w:sz="2" w:space="0" w:color="DDDAD2"/>
              <w:bottom w:val="single" w:sz="2" w:space="0" w:color="DDDAD2"/>
              <w:right w:val="single" w:sz="2" w:space="0" w:color="DDDAD2"/>
            </w:tcBorders>
            <w:shd w:val="clear" w:color="auto" w:fill="FCEFD3"/>
            <w:tcMar>
              <w:top w:w="46" w:type="dxa"/>
              <w:left w:w="90" w:type="dxa"/>
              <w:bottom w:w="46" w:type="dxa"/>
              <w:right w:w="90" w:type="dxa"/>
            </w:tcMar>
            <w:vAlign w:val="center"/>
          </w:tcPr>
          <w:p w14:paraId="794F72A5" w14:textId="77777777" w:rsidR="009B0464" w:rsidRDefault="00000000">
            <w:pPr>
              <w:jc w:val="center"/>
            </w:pPr>
            <w:r>
              <w:rPr>
                <w:sz w:val="17"/>
                <w:szCs w:val="17"/>
              </w:rPr>
              <w:t>54</w:t>
            </w:r>
          </w:p>
        </w:tc>
        <w:tc>
          <w:tcPr>
            <w:tcW w:w="600" w:type="dxa"/>
            <w:tcBorders>
              <w:top w:val="single" w:sz="2" w:space="0" w:color="DDDAD2"/>
              <w:left w:val="single" w:sz="2" w:space="0" w:color="DDDAD2"/>
              <w:bottom w:val="single" w:sz="2" w:space="0" w:color="DDDAD2"/>
              <w:right w:val="single" w:sz="2" w:space="0" w:color="DDDAD2"/>
            </w:tcBorders>
            <w:shd w:val="clear" w:color="auto" w:fill="FCEFD3"/>
            <w:tcMar>
              <w:top w:w="46" w:type="dxa"/>
              <w:left w:w="90" w:type="dxa"/>
              <w:bottom w:w="46" w:type="dxa"/>
              <w:right w:w="90" w:type="dxa"/>
            </w:tcMar>
            <w:vAlign w:val="center"/>
          </w:tcPr>
          <w:p w14:paraId="77EE1EAC" w14:textId="77777777" w:rsidR="009B0464" w:rsidRDefault="00000000">
            <w:pPr>
              <w:jc w:val="center"/>
            </w:pPr>
            <w:r>
              <w:rPr>
                <w:sz w:val="17"/>
                <w:szCs w:val="17"/>
              </w:rPr>
              <w:t xml:space="preserve"> </w:t>
            </w:r>
          </w:p>
        </w:tc>
        <w:tc>
          <w:tcPr>
            <w:tcW w:w="600" w:type="dxa"/>
            <w:tcBorders>
              <w:top w:val="single" w:sz="2" w:space="0" w:color="DDDAD2"/>
              <w:left w:val="single" w:sz="2" w:space="0" w:color="DDDAD2"/>
              <w:bottom w:val="single" w:sz="2" w:space="0" w:color="DDDAD2"/>
              <w:right w:val="single" w:sz="2" w:space="0" w:color="DDDAD2"/>
            </w:tcBorders>
            <w:shd w:val="clear" w:color="auto" w:fill="FCEFD3"/>
            <w:tcMar>
              <w:top w:w="46" w:type="dxa"/>
              <w:left w:w="90" w:type="dxa"/>
              <w:bottom w:w="46" w:type="dxa"/>
              <w:right w:w="90" w:type="dxa"/>
            </w:tcMar>
            <w:vAlign w:val="center"/>
          </w:tcPr>
          <w:p w14:paraId="051B9AB5" w14:textId="59F655B2" w:rsidR="009B0464" w:rsidRDefault="104F2595">
            <w:pPr>
              <w:jc w:val="center"/>
            </w:pPr>
            <w:r w:rsidRPr="087D978B">
              <w:rPr>
                <w:sz w:val="17"/>
                <w:szCs w:val="17"/>
              </w:rPr>
              <w:t>1</w:t>
            </w:r>
            <w:r w:rsidR="00000000" w:rsidRPr="087D978B">
              <w:rPr>
                <w:sz w:val="17"/>
                <w:szCs w:val="17"/>
              </w:rPr>
              <w:t xml:space="preserve"> </w:t>
            </w:r>
          </w:p>
        </w:tc>
        <w:tc>
          <w:tcPr>
            <w:tcW w:w="600" w:type="dxa"/>
            <w:tcBorders>
              <w:top w:val="single" w:sz="2" w:space="0" w:color="DDDAD2"/>
              <w:left w:val="single" w:sz="2" w:space="0" w:color="DDDAD2"/>
              <w:bottom w:val="single" w:sz="2" w:space="0" w:color="DDDAD2"/>
              <w:right w:val="single" w:sz="2" w:space="0" w:color="DDDAD2"/>
            </w:tcBorders>
            <w:shd w:val="clear" w:color="auto" w:fill="FCEFD3"/>
            <w:tcMar>
              <w:top w:w="46" w:type="dxa"/>
              <w:left w:w="90" w:type="dxa"/>
              <w:bottom w:w="46" w:type="dxa"/>
              <w:right w:w="90" w:type="dxa"/>
            </w:tcMar>
            <w:vAlign w:val="center"/>
          </w:tcPr>
          <w:p w14:paraId="0F0ACCBA" w14:textId="4EAAB3CF" w:rsidR="009B0464" w:rsidRDefault="5653603D" w:rsidP="087D978B">
            <w:pPr>
              <w:jc w:val="center"/>
              <w:rPr>
                <w:sz w:val="17"/>
                <w:szCs w:val="17"/>
              </w:rPr>
            </w:pPr>
            <w:commentRangeStart w:id="0"/>
            <w:r w:rsidRPr="087D978B">
              <w:rPr>
                <w:sz w:val="17"/>
                <w:szCs w:val="17"/>
              </w:rPr>
              <w:t>8</w:t>
            </w:r>
          </w:p>
        </w:tc>
        <w:commentRangeEnd w:id="0"/>
        <w:tc>
          <w:tcPr>
            <w:tcW w:w="580" w:type="dxa"/>
            <w:tcBorders>
              <w:top w:val="single" w:sz="2" w:space="0" w:color="DDDAD2"/>
              <w:left w:val="single" w:sz="2" w:space="0" w:color="DDDAD2"/>
              <w:bottom w:val="single" w:sz="2" w:space="0" w:color="DDDAD2"/>
              <w:right w:val="single" w:sz="2" w:space="0" w:color="DDDAD2"/>
            </w:tcBorders>
            <w:shd w:val="clear" w:color="auto" w:fill="FCEFD3"/>
            <w:tcMar>
              <w:top w:w="46" w:type="dxa"/>
              <w:left w:w="90" w:type="dxa"/>
              <w:bottom w:w="46" w:type="dxa"/>
              <w:right w:w="90" w:type="dxa"/>
            </w:tcMar>
            <w:vAlign w:val="center"/>
          </w:tcPr>
          <w:p w14:paraId="2C5CAD2D" w14:textId="6D1EBF76" w:rsidR="009B0464" w:rsidRDefault="00000000" w:rsidP="087D978B">
            <w:pPr>
              <w:jc w:val="center"/>
              <w:rPr>
                <w:sz w:val="17"/>
                <w:szCs w:val="17"/>
              </w:rPr>
            </w:pPr>
            <w:r>
              <w:rPr>
                <w:rStyle w:val="CommentReference"/>
                <w:sz w:val="17"/>
                <w:szCs w:val="17"/>
              </w:rPr>
              <w:commentReference w:id="0"/>
            </w:r>
          </w:p>
        </w:tc>
      </w:tr>
    </w:tbl>
    <w:p w14:paraId="28E98208" w14:textId="77777777" w:rsidR="009B0464" w:rsidRDefault="00000000">
      <w:pPr>
        <w:spacing w:before="70" w:after="80"/>
      </w:pPr>
      <w:r>
        <w:rPr>
          <w:i/>
          <w:iCs/>
          <w:color w:val="808080"/>
          <w:sz w:val="16"/>
          <w:szCs w:val="16"/>
        </w:rPr>
        <w:t>Percentages may not sum to 100 due to rounding.</w:t>
      </w:r>
    </w:p>
    <w:p w14:paraId="212E31C4" w14:textId="77777777" w:rsidR="009B0464" w:rsidRDefault="00000000">
      <w:pPr>
        <w:spacing w:before="200" w:after="180" w:line="288" w:lineRule="auto"/>
      </w:pPr>
      <w:r>
        <w:t xml:space="preserve">The QS World University Rankings are determined by an institution’s scores across nine key indicators. The table below shows Taiwan’s top performing university in each of QS’ indicators, with strengths seen in research, employability and Sustainability. Meanwhile, it has recorded net gains in Citations per Faculty, International Student Ratio, Employment Outcomes and Sustainability. Detailed methodological information can be found </w:t>
      </w:r>
      <w:hyperlink r:id="rId15" w:history="1">
        <w:r w:rsidR="009B0464">
          <w:rPr>
            <w:color w:val="C77F00"/>
            <w:u w:val="single"/>
          </w:rPr>
          <w:t>here</w:t>
        </w:r>
      </w:hyperlink>
      <w:r>
        <w:t>.</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00"/>
        <w:gridCol w:w="700"/>
        <w:gridCol w:w="620"/>
        <w:gridCol w:w="640"/>
        <w:gridCol w:w="640"/>
        <w:gridCol w:w="900"/>
        <w:gridCol w:w="950"/>
        <w:gridCol w:w="2200"/>
        <w:gridCol w:w="865"/>
        <w:gridCol w:w="865"/>
      </w:tblGrid>
      <w:tr w:rsidR="009B0464" w14:paraId="73E24A73" w14:textId="77777777">
        <w:trPr>
          <w:tblHeader/>
        </w:trPr>
        <w:tc>
          <w:tcPr>
            <w:tcW w:w="10080" w:type="dxa"/>
            <w:gridSpan w:val="10"/>
            <w:tcBorders>
              <w:top w:val="single" w:sz="2" w:space="0" w:color="DDDAD2"/>
              <w:left w:val="single" w:sz="2" w:space="0" w:color="DDDAD2"/>
              <w:bottom w:val="single" w:sz="2" w:space="0" w:color="DDDAD2"/>
              <w:right w:val="single" w:sz="2" w:space="0" w:color="DDDAD2"/>
            </w:tcBorders>
            <w:shd w:val="clear" w:color="auto" w:fill="1D1D1B"/>
            <w:tcMar>
              <w:top w:w="70" w:type="dxa"/>
              <w:left w:w="110" w:type="dxa"/>
              <w:bottom w:w="70" w:type="dxa"/>
              <w:right w:w="110" w:type="dxa"/>
            </w:tcMar>
          </w:tcPr>
          <w:p w14:paraId="04380346" w14:textId="77777777" w:rsidR="009B0464" w:rsidRDefault="00000000">
            <w:r>
              <w:rPr>
                <w:b/>
                <w:bCs/>
                <w:color w:val="FFFFFF"/>
                <w:sz w:val="20"/>
                <w:szCs w:val="20"/>
              </w:rPr>
              <w:t>Table 3. Taiwan breakdown by indicator</w:t>
            </w:r>
          </w:p>
        </w:tc>
      </w:tr>
      <w:tr w:rsidR="009B0464" w14:paraId="151A105D" w14:textId="77777777">
        <w:trPr>
          <w:tblHeader/>
        </w:trPr>
        <w:tc>
          <w:tcPr>
            <w:tcW w:w="1700" w:type="dxa"/>
            <w:vMerge w:val="restart"/>
            <w:tcBorders>
              <w:top w:val="single" w:sz="2" w:space="0" w:color="DDDAD2"/>
              <w:left w:val="single" w:sz="2" w:space="0" w:color="DDDAD2"/>
              <w:bottom w:val="single" w:sz="2" w:space="0" w:color="DDDAD2"/>
              <w:right w:val="single" w:sz="2" w:space="0" w:color="DDDAD2"/>
            </w:tcBorders>
            <w:shd w:val="clear" w:color="auto" w:fill="F7A600"/>
            <w:tcMar>
              <w:top w:w="50" w:type="dxa"/>
              <w:left w:w="90" w:type="dxa"/>
              <w:bottom w:w="50" w:type="dxa"/>
              <w:right w:w="90" w:type="dxa"/>
            </w:tcMar>
            <w:vAlign w:val="center"/>
          </w:tcPr>
          <w:p w14:paraId="4B4F1C8E" w14:textId="77777777" w:rsidR="009B0464" w:rsidRDefault="00000000">
            <w:r>
              <w:rPr>
                <w:b/>
                <w:bCs/>
                <w:sz w:val="16"/>
                <w:szCs w:val="16"/>
              </w:rPr>
              <w:t>Indicator</w:t>
            </w:r>
          </w:p>
        </w:tc>
        <w:tc>
          <w:tcPr>
            <w:tcW w:w="700" w:type="dxa"/>
            <w:vMerge w:val="restart"/>
            <w:tcBorders>
              <w:top w:val="single" w:sz="2" w:space="0" w:color="DDDAD2"/>
              <w:left w:val="single" w:sz="2" w:space="0" w:color="DDDAD2"/>
              <w:bottom w:val="single" w:sz="2" w:space="0" w:color="DDDAD2"/>
              <w:right w:val="single" w:sz="2" w:space="0" w:color="DDDAD2"/>
            </w:tcBorders>
            <w:shd w:val="clear" w:color="auto" w:fill="F7A600"/>
            <w:tcMar>
              <w:top w:w="50" w:type="dxa"/>
              <w:left w:w="90" w:type="dxa"/>
              <w:bottom w:w="50" w:type="dxa"/>
              <w:right w:w="90" w:type="dxa"/>
            </w:tcMar>
            <w:vAlign w:val="center"/>
          </w:tcPr>
          <w:p w14:paraId="35075A50" w14:textId="77777777" w:rsidR="009B0464" w:rsidRDefault="00000000">
            <w:pPr>
              <w:jc w:val="center"/>
            </w:pPr>
            <w:r>
              <w:rPr>
                <w:b/>
                <w:bCs/>
                <w:sz w:val="16"/>
                <w:szCs w:val="16"/>
              </w:rPr>
              <w:t>Weight</w:t>
            </w:r>
          </w:p>
        </w:tc>
        <w:tc>
          <w:tcPr>
            <w:tcW w:w="620" w:type="dxa"/>
            <w:vMerge w:val="restart"/>
            <w:tcBorders>
              <w:top w:val="single" w:sz="2" w:space="0" w:color="DDDAD2"/>
              <w:left w:val="single" w:sz="2" w:space="0" w:color="DDDAD2"/>
              <w:bottom w:val="single" w:sz="2" w:space="0" w:color="DDDAD2"/>
              <w:right w:val="single" w:sz="2" w:space="0" w:color="DDDAD2"/>
            </w:tcBorders>
            <w:shd w:val="clear" w:color="auto" w:fill="F7A600"/>
            <w:tcMar>
              <w:top w:w="50" w:type="dxa"/>
              <w:left w:w="90" w:type="dxa"/>
              <w:bottom w:w="50" w:type="dxa"/>
              <w:right w:w="90" w:type="dxa"/>
            </w:tcMar>
            <w:vAlign w:val="center"/>
          </w:tcPr>
          <w:p w14:paraId="76208A06" w14:textId="77777777" w:rsidR="009B0464" w:rsidRDefault="00000000">
            <w:pPr>
              <w:jc w:val="center"/>
            </w:pPr>
            <w:r>
              <w:rPr>
                <w:b/>
                <w:bCs/>
                <w:sz w:val="16"/>
                <w:szCs w:val="16"/>
              </w:rPr>
              <w:t>Up</w:t>
            </w:r>
          </w:p>
        </w:tc>
        <w:tc>
          <w:tcPr>
            <w:tcW w:w="640" w:type="dxa"/>
            <w:vMerge w:val="restart"/>
            <w:tcBorders>
              <w:top w:val="single" w:sz="2" w:space="0" w:color="DDDAD2"/>
              <w:left w:val="single" w:sz="2" w:space="0" w:color="DDDAD2"/>
              <w:bottom w:val="single" w:sz="2" w:space="0" w:color="DDDAD2"/>
              <w:right w:val="single" w:sz="2" w:space="0" w:color="DDDAD2"/>
            </w:tcBorders>
            <w:shd w:val="clear" w:color="auto" w:fill="F7A600"/>
            <w:tcMar>
              <w:top w:w="50" w:type="dxa"/>
              <w:left w:w="90" w:type="dxa"/>
              <w:bottom w:w="50" w:type="dxa"/>
              <w:right w:w="90" w:type="dxa"/>
            </w:tcMar>
            <w:vAlign w:val="center"/>
          </w:tcPr>
          <w:p w14:paraId="595BF5A6" w14:textId="77777777" w:rsidR="009B0464" w:rsidRDefault="00000000">
            <w:pPr>
              <w:jc w:val="center"/>
            </w:pPr>
            <w:r>
              <w:rPr>
                <w:b/>
                <w:bCs/>
                <w:sz w:val="16"/>
                <w:szCs w:val="16"/>
              </w:rPr>
              <w:t>Same</w:t>
            </w:r>
          </w:p>
        </w:tc>
        <w:tc>
          <w:tcPr>
            <w:tcW w:w="640" w:type="dxa"/>
            <w:vMerge w:val="restart"/>
            <w:tcBorders>
              <w:top w:val="single" w:sz="2" w:space="0" w:color="DDDAD2"/>
              <w:left w:val="single" w:sz="2" w:space="0" w:color="DDDAD2"/>
              <w:bottom w:val="single" w:sz="2" w:space="0" w:color="DDDAD2"/>
              <w:right w:val="single" w:sz="2" w:space="0" w:color="DDDAD2"/>
            </w:tcBorders>
            <w:shd w:val="clear" w:color="auto" w:fill="F7A600"/>
            <w:tcMar>
              <w:top w:w="50" w:type="dxa"/>
              <w:left w:w="90" w:type="dxa"/>
              <w:bottom w:w="50" w:type="dxa"/>
              <w:right w:w="90" w:type="dxa"/>
            </w:tcMar>
            <w:vAlign w:val="center"/>
          </w:tcPr>
          <w:p w14:paraId="37EBC9AE" w14:textId="77777777" w:rsidR="009B0464" w:rsidRDefault="00000000">
            <w:pPr>
              <w:jc w:val="center"/>
            </w:pPr>
            <w:r>
              <w:rPr>
                <w:b/>
                <w:bCs/>
                <w:sz w:val="16"/>
                <w:szCs w:val="16"/>
              </w:rPr>
              <w:t>Down</w:t>
            </w:r>
          </w:p>
        </w:tc>
        <w:tc>
          <w:tcPr>
            <w:tcW w:w="900" w:type="dxa"/>
            <w:vMerge w:val="restart"/>
            <w:tcBorders>
              <w:top w:val="single" w:sz="2" w:space="0" w:color="DDDAD2"/>
              <w:left w:val="single" w:sz="2" w:space="0" w:color="DDDAD2"/>
              <w:bottom w:val="single" w:sz="2" w:space="0" w:color="DDDAD2"/>
              <w:right w:val="single" w:sz="2" w:space="0" w:color="DDDAD2"/>
            </w:tcBorders>
            <w:shd w:val="clear" w:color="auto" w:fill="F7A600"/>
            <w:tcMar>
              <w:top w:w="50" w:type="dxa"/>
              <w:left w:w="90" w:type="dxa"/>
              <w:bottom w:w="50" w:type="dxa"/>
              <w:right w:w="90" w:type="dxa"/>
            </w:tcMar>
            <w:vAlign w:val="center"/>
          </w:tcPr>
          <w:p w14:paraId="6BA4F306" w14:textId="77777777" w:rsidR="009B0464" w:rsidRDefault="00000000">
            <w:pPr>
              <w:jc w:val="center"/>
            </w:pPr>
            <w:r>
              <w:rPr>
                <w:b/>
                <w:bCs/>
                <w:sz w:val="16"/>
                <w:szCs w:val="16"/>
              </w:rPr>
              <w:t>Global avg score</w:t>
            </w:r>
          </w:p>
        </w:tc>
        <w:tc>
          <w:tcPr>
            <w:tcW w:w="950" w:type="dxa"/>
            <w:vMerge w:val="restart"/>
            <w:tcBorders>
              <w:top w:val="single" w:sz="2" w:space="0" w:color="DDDAD2"/>
              <w:left w:val="single" w:sz="2" w:space="0" w:color="DDDAD2"/>
              <w:bottom w:val="single" w:sz="2" w:space="0" w:color="DDDAD2"/>
              <w:right w:val="single" w:sz="2" w:space="0" w:color="DDDAD2"/>
            </w:tcBorders>
            <w:shd w:val="clear" w:color="auto" w:fill="F7A600"/>
            <w:tcMar>
              <w:top w:w="50" w:type="dxa"/>
              <w:left w:w="90" w:type="dxa"/>
              <w:bottom w:w="50" w:type="dxa"/>
              <w:right w:w="90" w:type="dxa"/>
            </w:tcMar>
            <w:vAlign w:val="center"/>
          </w:tcPr>
          <w:p w14:paraId="320C0CB7" w14:textId="77777777" w:rsidR="009B0464" w:rsidRDefault="00000000">
            <w:pPr>
              <w:jc w:val="center"/>
            </w:pPr>
            <w:r>
              <w:rPr>
                <w:b/>
                <w:bCs/>
                <w:sz w:val="16"/>
                <w:szCs w:val="16"/>
              </w:rPr>
              <w:t>Domestic avg score</w:t>
            </w:r>
          </w:p>
        </w:tc>
        <w:tc>
          <w:tcPr>
            <w:tcW w:w="3930" w:type="dxa"/>
            <w:gridSpan w:val="3"/>
            <w:tcBorders>
              <w:top w:val="single" w:sz="2" w:space="0" w:color="DDDAD2"/>
              <w:left w:val="single" w:sz="2" w:space="0" w:color="DDDAD2"/>
              <w:bottom w:val="single" w:sz="2" w:space="0" w:color="DDDAD2"/>
              <w:right w:val="single" w:sz="2" w:space="0" w:color="DDDAD2"/>
            </w:tcBorders>
            <w:shd w:val="clear" w:color="auto" w:fill="F7A600"/>
            <w:tcMar>
              <w:top w:w="50" w:type="dxa"/>
              <w:left w:w="90" w:type="dxa"/>
              <w:bottom w:w="50" w:type="dxa"/>
              <w:right w:w="90" w:type="dxa"/>
            </w:tcMar>
            <w:vAlign w:val="center"/>
          </w:tcPr>
          <w:p w14:paraId="135092BD" w14:textId="77777777" w:rsidR="009B0464" w:rsidRDefault="00000000">
            <w:pPr>
              <w:jc w:val="center"/>
            </w:pPr>
            <w:r>
              <w:rPr>
                <w:b/>
                <w:bCs/>
                <w:sz w:val="16"/>
                <w:szCs w:val="16"/>
              </w:rPr>
              <w:t>Top university</w:t>
            </w:r>
          </w:p>
        </w:tc>
      </w:tr>
      <w:tr w:rsidR="009B0464" w14:paraId="1B5E455D" w14:textId="77777777">
        <w:trPr>
          <w:tblHeader/>
        </w:trPr>
        <w:tc>
          <w:tcPr>
            <w:tcW w:w="0" w:type="auto"/>
            <w:vMerge/>
            <w:tcBorders>
              <w:top w:val="single" w:sz="2" w:space="0" w:color="DDDAD2"/>
              <w:left w:val="single" w:sz="2" w:space="0" w:color="DDDAD2"/>
              <w:bottom w:val="single" w:sz="2" w:space="0" w:color="DDDAD2"/>
              <w:right w:val="single" w:sz="2" w:space="0" w:color="DDDAD2"/>
            </w:tcBorders>
          </w:tcPr>
          <w:p w14:paraId="23F28000" w14:textId="77777777" w:rsidR="009B0464" w:rsidRDefault="009B0464"/>
        </w:tc>
        <w:tc>
          <w:tcPr>
            <w:tcW w:w="0" w:type="auto"/>
            <w:vMerge/>
            <w:tcBorders>
              <w:top w:val="single" w:sz="2" w:space="0" w:color="DDDAD2"/>
              <w:left w:val="single" w:sz="2" w:space="0" w:color="DDDAD2"/>
              <w:bottom w:val="single" w:sz="2" w:space="0" w:color="DDDAD2"/>
              <w:right w:val="single" w:sz="2" w:space="0" w:color="DDDAD2"/>
            </w:tcBorders>
          </w:tcPr>
          <w:p w14:paraId="29254D07" w14:textId="77777777" w:rsidR="009B0464" w:rsidRDefault="009B0464"/>
        </w:tc>
        <w:tc>
          <w:tcPr>
            <w:tcW w:w="0" w:type="auto"/>
            <w:vMerge/>
            <w:tcBorders>
              <w:top w:val="single" w:sz="2" w:space="0" w:color="DDDAD2"/>
              <w:left w:val="single" w:sz="2" w:space="0" w:color="DDDAD2"/>
              <w:bottom w:val="single" w:sz="2" w:space="0" w:color="DDDAD2"/>
              <w:right w:val="single" w:sz="2" w:space="0" w:color="DDDAD2"/>
            </w:tcBorders>
          </w:tcPr>
          <w:p w14:paraId="1708D4E5" w14:textId="77777777" w:rsidR="009B0464" w:rsidRDefault="009B0464"/>
        </w:tc>
        <w:tc>
          <w:tcPr>
            <w:tcW w:w="0" w:type="auto"/>
            <w:vMerge/>
            <w:tcBorders>
              <w:top w:val="single" w:sz="2" w:space="0" w:color="DDDAD2"/>
              <w:left w:val="single" w:sz="2" w:space="0" w:color="DDDAD2"/>
              <w:bottom w:val="single" w:sz="2" w:space="0" w:color="DDDAD2"/>
              <w:right w:val="single" w:sz="2" w:space="0" w:color="DDDAD2"/>
            </w:tcBorders>
          </w:tcPr>
          <w:p w14:paraId="48DC1661" w14:textId="77777777" w:rsidR="009B0464" w:rsidRDefault="009B0464"/>
        </w:tc>
        <w:tc>
          <w:tcPr>
            <w:tcW w:w="0" w:type="auto"/>
            <w:vMerge/>
            <w:tcBorders>
              <w:top w:val="single" w:sz="2" w:space="0" w:color="DDDAD2"/>
              <w:left w:val="single" w:sz="2" w:space="0" w:color="DDDAD2"/>
              <w:bottom w:val="single" w:sz="2" w:space="0" w:color="DDDAD2"/>
              <w:right w:val="single" w:sz="2" w:space="0" w:color="DDDAD2"/>
            </w:tcBorders>
          </w:tcPr>
          <w:p w14:paraId="3E536220" w14:textId="77777777" w:rsidR="009B0464" w:rsidRDefault="009B0464"/>
        </w:tc>
        <w:tc>
          <w:tcPr>
            <w:tcW w:w="0" w:type="auto"/>
            <w:vMerge/>
            <w:tcBorders>
              <w:top w:val="single" w:sz="2" w:space="0" w:color="DDDAD2"/>
              <w:left w:val="single" w:sz="2" w:space="0" w:color="DDDAD2"/>
              <w:bottom w:val="single" w:sz="2" w:space="0" w:color="DDDAD2"/>
              <w:right w:val="single" w:sz="2" w:space="0" w:color="DDDAD2"/>
            </w:tcBorders>
          </w:tcPr>
          <w:p w14:paraId="1FE84C21" w14:textId="77777777" w:rsidR="009B0464" w:rsidRDefault="009B0464"/>
        </w:tc>
        <w:tc>
          <w:tcPr>
            <w:tcW w:w="0" w:type="auto"/>
            <w:vMerge/>
            <w:tcBorders>
              <w:top w:val="single" w:sz="2" w:space="0" w:color="DDDAD2"/>
              <w:left w:val="single" w:sz="2" w:space="0" w:color="DDDAD2"/>
              <w:bottom w:val="single" w:sz="2" w:space="0" w:color="DDDAD2"/>
              <w:right w:val="single" w:sz="2" w:space="0" w:color="DDDAD2"/>
            </w:tcBorders>
          </w:tcPr>
          <w:p w14:paraId="2DBD540C" w14:textId="77777777" w:rsidR="009B0464" w:rsidRDefault="009B0464"/>
        </w:tc>
        <w:tc>
          <w:tcPr>
            <w:tcW w:w="2200" w:type="dxa"/>
            <w:tcBorders>
              <w:top w:val="single" w:sz="2" w:space="0" w:color="DDDAD2"/>
              <w:left w:val="single" w:sz="2" w:space="0" w:color="DDDAD2"/>
              <w:bottom w:val="single" w:sz="2" w:space="0" w:color="DDDAD2"/>
              <w:right w:val="single" w:sz="2" w:space="0" w:color="DDDAD2"/>
            </w:tcBorders>
            <w:shd w:val="clear" w:color="auto" w:fill="F7A600"/>
            <w:tcMar>
              <w:top w:w="50" w:type="dxa"/>
              <w:left w:w="90" w:type="dxa"/>
              <w:bottom w:w="50" w:type="dxa"/>
              <w:right w:w="90" w:type="dxa"/>
            </w:tcMar>
            <w:vAlign w:val="center"/>
          </w:tcPr>
          <w:p w14:paraId="534E23D4" w14:textId="77777777" w:rsidR="009B0464" w:rsidRDefault="00000000">
            <w:r>
              <w:rPr>
                <w:b/>
                <w:bCs/>
                <w:sz w:val="16"/>
                <w:szCs w:val="16"/>
              </w:rPr>
              <w:t>Name</w:t>
            </w:r>
          </w:p>
        </w:tc>
        <w:tc>
          <w:tcPr>
            <w:tcW w:w="865" w:type="dxa"/>
            <w:tcBorders>
              <w:top w:val="single" w:sz="2" w:space="0" w:color="DDDAD2"/>
              <w:left w:val="single" w:sz="2" w:space="0" w:color="DDDAD2"/>
              <w:bottom w:val="single" w:sz="2" w:space="0" w:color="DDDAD2"/>
              <w:right w:val="single" w:sz="2" w:space="0" w:color="DDDAD2"/>
            </w:tcBorders>
            <w:shd w:val="clear" w:color="auto" w:fill="F7A600"/>
            <w:tcMar>
              <w:top w:w="50" w:type="dxa"/>
              <w:left w:w="90" w:type="dxa"/>
              <w:bottom w:w="50" w:type="dxa"/>
              <w:right w:w="90" w:type="dxa"/>
            </w:tcMar>
            <w:vAlign w:val="center"/>
          </w:tcPr>
          <w:p w14:paraId="77C16330" w14:textId="77777777" w:rsidR="009B0464" w:rsidRDefault="00000000">
            <w:pPr>
              <w:jc w:val="center"/>
            </w:pPr>
            <w:r>
              <w:rPr>
                <w:b/>
                <w:bCs/>
                <w:sz w:val="16"/>
                <w:szCs w:val="16"/>
              </w:rPr>
              <w:t>Indicator Rank</w:t>
            </w:r>
          </w:p>
        </w:tc>
        <w:tc>
          <w:tcPr>
            <w:tcW w:w="865" w:type="dxa"/>
            <w:tcBorders>
              <w:top w:val="single" w:sz="2" w:space="0" w:color="DDDAD2"/>
              <w:left w:val="single" w:sz="2" w:space="0" w:color="DDDAD2"/>
              <w:bottom w:val="single" w:sz="2" w:space="0" w:color="DDDAD2"/>
              <w:right w:val="single" w:sz="2" w:space="0" w:color="DDDAD2"/>
            </w:tcBorders>
            <w:shd w:val="clear" w:color="auto" w:fill="F7A600"/>
            <w:tcMar>
              <w:top w:w="50" w:type="dxa"/>
              <w:left w:w="90" w:type="dxa"/>
              <w:bottom w:w="50" w:type="dxa"/>
              <w:right w:w="90" w:type="dxa"/>
            </w:tcMar>
            <w:vAlign w:val="center"/>
          </w:tcPr>
          <w:p w14:paraId="51072D36" w14:textId="77777777" w:rsidR="009B0464" w:rsidRDefault="00000000">
            <w:pPr>
              <w:jc w:val="center"/>
            </w:pPr>
            <w:r>
              <w:rPr>
                <w:b/>
                <w:bCs/>
                <w:sz w:val="16"/>
                <w:szCs w:val="16"/>
              </w:rPr>
              <w:t>Overall Rank</w:t>
            </w:r>
          </w:p>
        </w:tc>
      </w:tr>
      <w:tr w:rsidR="009B0464" w14:paraId="477A5BB0" w14:textId="77777777">
        <w:tc>
          <w:tcPr>
            <w:tcW w:w="170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0A97C4F9" w14:textId="77777777" w:rsidR="009B0464" w:rsidRDefault="00000000">
            <w:r>
              <w:rPr>
                <w:b/>
                <w:bCs/>
                <w:sz w:val="17"/>
                <w:szCs w:val="17"/>
              </w:rPr>
              <w:t>Academic Reputation</w:t>
            </w:r>
          </w:p>
        </w:tc>
        <w:tc>
          <w:tcPr>
            <w:tcW w:w="70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7B6C432B" w14:textId="77777777" w:rsidR="009B0464" w:rsidRDefault="00000000">
            <w:pPr>
              <w:jc w:val="center"/>
            </w:pPr>
            <w:r>
              <w:rPr>
                <w:sz w:val="17"/>
                <w:szCs w:val="17"/>
              </w:rPr>
              <w:t>30%</w:t>
            </w:r>
          </w:p>
        </w:tc>
        <w:tc>
          <w:tcPr>
            <w:tcW w:w="62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0359CA1A" w14:textId="77777777" w:rsidR="009B0464" w:rsidRDefault="00000000">
            <w:pPr>
              <w:jc w:val="center"/>
            </w:pPr>
            <w:r>
              <w:rPr>
                <w:sz w:val="17"/>
                <w:szCs w:val="17"/>
              </w:rPr>
              <w:t>4%</w:t>
            </w:r>
          </w:p>
        </w:tc>
        <w:tc>
          <w:tcPr>
            <w:tcW w:w="64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26AAF621" w14:textId="77777777" w:rsidR="009B0464" w:rsidRDefault="00000000">
            <w:pPr>
              <w:jc w:val="center"/>
            </w:pPr>
            <w:r>
              <w:rPr>
                <w:sz w:val="17"/>
                <w:szCs w:val="17"/>
              </w:rPr>
              <w:t>59%</w:t>
            </w:r>
          </w:p>
        </w:tc>
        <w:tc>
          <w:tcPr>
            <w:tcW w:w="64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07B109B0" w14:textId="77777777" w:rsidR="009B0464" w:rsidRDefault="00000000">
            <w:pPr>
              <w:jc w:val="center"/>
            </w:pPr>
            <w:r>
              <w:rPr>
                <w:sz w:val="17"/>
                <w:szCs w:val="17"/>
              </w:rPr>
              <w:t>37%</w:t>
            </w:r>
          </w:p>
        </w:tc>
        <w:tc>
          <w:tcPr>
            <w:tcW w:w="90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2DCD532B" w14:textId="77777777" w:rsidR="009B0464" w:rsidRDefault="00000000">
            <w:pPr>
              <w:jc w:val="center"/>
            </w:pPr>
            <w:r>
              <w:rPr>
                <w:sz w:val="17"/>
                <w:szCs w:val="17"/>
              </w:rPr>
              <w:t>25.7</w:t>
            </w:r>
          </w:p>
        </w:tc>
        <w:tc>
          <w:tcPr>
            <w:tcW w:w="95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38FC753C" w14:textId="77777777" w:rsidR="009B0464" w:rsidRDefault="00000000">
            <w:pPr>
              <w:jc w:val="center"/>
            </w:pPr>
            <w:r>
              <w:rPr>
                <w:sz w:val="17"/>
                <w:szCs w:val="17"/>
              </w:rPr>
              <w:t>23.7</w:t>
            </w:r>
          </w:p>
        </w:tc>
        <w:tc>
          <w:tcPr>
            <w:tcW w:w="220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482A45C1" w14:textId="77777777" w:rsidR="009B0464" w:rsidRDefault="00000000">
            <w:r>
              <w:rPr>
                <w:sz w:val="17"/>
                <w:szCs w:val="17"/>
              </w:rPr>
              <w:t>National Taiwan University (NTU)</w:t>
            </w:r>
          </w:p>
        </w:tc>
        <w:tc>
          <w:tcPr>
            <w:tcW w:w="865"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18C2D77B" w14:textId="77777777" w:rsidR="009B0464" w:rsidRDefault="00000000">
            <w:pPr>
              <w:jc w:val="center"/>
            </w:pPr>
            <w:r>
              <w:rPr>
                <w:sz w:val="17"/>
                <w:szCs w:val="17"/>
              </w:rPr>
              <w:t>38</w:t>
            </w:r>
          </w:p>
        </w:tc>
        <w:tc>
          <w:tcPr>
            <w:tcW w:w="865"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05D13F69" w14:textId="77777777" w:rsidR="009B0464" w:rsidRDefault="00000000">
            <w:pPr>
              <w:jc w:val="center"/>
            </w:pPr>
            <w:r>
              <w:rPr>
                <w:sz w:val="17"/>
                <w:szCs w:val="17"/>
              </w:rPr>
              <w:t>54</w:t>
            </w:r>
          </w:p>
        </w:tc>
      </w:tr>
      <w:tr w:rsidR="009B0464" w14:paraId="746850B8" w14:textId="77777777">
        <w:tc>
          <w:tcPr>
            <w:tcW w:w="1700"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3C1C3FC9" w14:textId="77777777" w:rsidR="009B0464" w:rsidRDefault="00000000">
            <w:r>
              <w:rPr>
                <w:b/>
                <w:bCs/>
                <w:sz w:val="17"/>
                <w:szCs w:val="17"/>
              </w:rPr>
              <w:lastRenderedPageBreak/>
              <w:t>Employer Reputation</w:t>
            </w:r>
          </w:p>
        </w:tc>
        <w:tc>
          <w:tcPr>
            <w:tcW w:w="700"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22C7DB7C" w14:textId="77777777" w:rsidR="009B0464" w:rsidRDefault="00000000">
            <w:pPr>
              <w:jc w:val="center"/>
            </w:pPr>
            <w:r>
              <w:rPr>
                <w:sz w:val="17"/>
                <w:szCs w:val="17"/>
              </w:rPr>
              <w:t>15%</w:t>
            </w:r>
          </w:p>
        </w:tc>
        <w:tc>
          <w:tcPr>
            <w:tcW w:w="620"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683BF93D" w14:textId="77777777" w:rsidR="009B0464" w:rsidRDefault="00000000">
            <w:pPr>
              <w:jc w:val="center"/>
            </w:pPr>
            <w:r>
              <w:rPr>
                <w:sz w:val="17"/>
                <w:szCs w:val="17"/>
              </w:rPr>
              <w:t>19%</w:t>
            </w:r>
          </w:p>
        </w:tc>
        <w:tc>
          <w:tcPr>
            <w:tcW w:w="640"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5FD58727" w14:textId="77777777" w:rsidR="009B0464" w:rsidRDefault="00000000">
            <w:pPr>
              <w:jc w:val="center"/>
            </w:pPr>
            <w:r>
              <w:rPr>
                <w:sz w:val="17"/>
                <w:szCs w:val="17"/>
              </w:rPr>
              <w:t>59%</w:t>
            </w:r>
          </w:p>
        </w:tc>
        <w:tc>
          <w:tcPr>
            <w:tcW w:w="640"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1DAED5E3" w14:textId="77777777" w:rsidR="009B0464" w:rsidRDefault="00000000">
            <w:pPr>
              <w:jc w:val="center"/>
            </w:pPr>
            <w:r>
              <w:rPr>
                <w:sz w:val="17"/>
                <w:szCs w:val="17"/>
              </w:rPr>
              <w:t>22%</w:t>
            </w:r>
          </w:p>
        </w:tc>
        <w:tc>
          <w:tcPr>
            <w:tcW w:w="900"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57501C76" w14:textId="77777777" w:rsidR="009B0464" w:rsidRDefault="00000000">
            <w:pPr>
              <w:jc w:val="center"/>
            </w:pPr>
            <w:r>
              <w:rPr>
                <w:sz w:val="17"/>
                <w:szCs w:val="17"/>
              </w:rPr>
              <w:t>27</w:t>
            </w:r>
          </w:p>
        </w:tc>
        <w:tc>
          <w:tcPr>
            <w:tcW w:w="950"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3760C125" w14:textId="77777777" w:rsidR="009B0464" w:rsidRDefault="00000000">
            <w:pPr>
              <w:jc w:val="center"/>
            </w:pPr>
            <w:r>
              <w:rPr>
                <w:sz w:val="17"/>
                <w:szCs w:val="17"/>
              </w:rPr>
              <w:t>27.1</w:t>
            </w:r>
          </w:p>
        </w:tc>
        <w:tc>
          <w:tcPr>
            <w:tcW w:w="2200"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15DE7FF6" w14:textId="77777777" w:rsidR="009B0464" w:rsidRDefault="00000000">
            <w:r>
              <w:rPr>
                <w:sz w:val="17"/>
                <w:szCs w:val="17"/>
              </w:rPr>
              <w:t>National Taiwan University (NTU)</w:t>
            </w:r>
          </w:p>
        </w:tc>
        <w:tc>
          <w:tcPr>
            <w:tcW w:w="865"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13DFB9D7" w14:textId="77777777" w:rsidR="009B0464" w:rsidRDefault="00000000">
            <w:pPr>
              <w:jc w:val="center"/>
            </w:pPr>
            <w:r>
              <w:rPr>
                <w:sz w:val="17"/>
                <w:szCs w:val="17"/>
              </w:rPr>
              <w:t>64</w:t>
            </w:r>
          </w:p>
        </w:tc>
        <w:tc>
          <w:tcPr>
            <w:tcW w:w="865"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08E92CCC" w14:textId="77777777" w:rsidR="009B0464" w:rsidRDefault="00000000">
            <w:pPr>
              <w:jc w:val="center"/>
            </w:pPr>
            <w:r>
              <w:rPr>
                <w:sz w:val="17"/>
                <w:szCs w:val="17"/>
              </w:rPr>
              <w:t>54</w:t>
            </w:r>
          </w:p>
        </w:tc>
      </w:tr>
      <w:tr w:rsidR="009B0464" w14:paraId="3A5EE1B1" w14:textId="77777777">
        <w:tc>
          <w:tcPr>
            <w:tcW w:w="170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60ED8F0A" w14:textId="77777777" w:rsidR="009B0464" w:rsidRDefault="00000000">
            <w:r>
              <w:rPr>
                <w:b/>
                <w:bCs/>
                <w:sz w:val="17"/>
                <w:szCs w:val="17"/>
              </w:rPr>
              <w:t>Faculty Student Ratio</w:t>
            </w:r>
          </w:p>
        </w:tc>
        <w:tc>
          <w:tcPr>
            <w:tcW w:w="70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14955790" w14:textId="77777777" w:rsidR="009B0464" w:rsidRDefault="00000000">
            <w:pPr>
              <w:jc w:val="center"/>
            </w:pPr>
            <w:r>
              <w:rPr>
                <w:sz w:val="17"/>
                <w:szCs w:val="17"/>
              </w:rPr>
              <w:t>10%</w:t>
            </w:r>
          </w:p>
        </w:tc>
        <w:tc>
          <w:tcPr>
            <w:tcW w:w="62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404CFC7D" w14:textId="77777777" w:rsidR="009B0464" w:rsidRDefault="00000000">
            <w:pPr>
              <w:jc w:val="center"/>
            </w:pPr>
            <w:r>
              <w:rPr>
                <w:sz w:val="17"/>
                <w:szCs w:val="17"/>
              </w:rPr>
              <w:t>22%</w:t>
            </w:r>
          </w:p>
        </w:tc>
        <w:tc>
          <w:tcPr>
            <w:tcW w:w="64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647F24B2" w14:textId="77777777" w:rsidR="009B0464" w:rsidRDefault="00000000">
            <w:pPr>
              <w:jc w:val="center"/>
            </w:pPr>
            <w:r>
              <w:rPr>
                <w:sz w:val="17"/>
                <w:szCs w:val="17"/>
              </w:rPr>
              <w:t>48%</w:t>
            </w:r>
          </w:p>
        </w:tc>
        <w:tc>
          <w:tcPr>
            <w:tcW w:w="64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7CAF9FF8" w14:textId="77777777" w:rsidR="009B0464" w:rsidRDefault="00000000">
            <w:pPr>
              <w:jc w:val="center"/>
            </w:pPr>
            <w:r>
              <w:rPr>
                <w:sz w:val="17"/>
                <w:szCs w:val="17"/>
              </w:rPr>
              <w:t>30%</w:t>
            </w:r>
          </w:p>
        </w:tc>
        <w:tc>
          <w:tcPr>
            <w:tcW w:w="90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7898EF17" w14:textId="77777777" w:rsidR="009B0464" w:rsidRDefault="00000000">
            <w:pPr>
              <w:jc w:val="center"/>
            </w:pPr>
            <w:r>
              <w:rPr>
                <w:sz w:val="17"/>
                <w:szCs w:val="17"/>
              </w:rPr>
              <w:t>33.3</w:t>
            </w:r>
          </w:p>
        </w:tc>
        <w:tc>
          <w:tcPr>
            <w:tcW w:w="95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1E194B41" w14:textId="77777777" w:rsidR="009B0464" w:rsidRDefault="00000000">
            <w:pPr>
              <w:jc w:val="center"/>
            </w:pPr>
            <w:r>
              <w:rPr>
                <w:sz w:val="17"/>
                <w:szCs w:val="17"/>
              </w:rPr>
              <w:t>27.9</w:t>
            </w:r>
          </w:p>
        </w:tc>
        <w:tc>
          <w:tcPr>
            <w:tcW w:w="220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4B68C6DE" w14:textId="77777777" w:rsidR="009B0464" w:rsidRDefault="00000000">
            <w:r>
              <w:rPr>
                <w:sz w:val="17"/>
                <w:szCs w:val="17"/>
              </w:rPr>
              <w:t>Taipei Medical University (TMU)</w:t>
            </w:r>
          </w:p>
        </w:tc>
        <w:tc>
          <w:tcPr>
            <w:tcW w:w="865"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0DA20CB7" w14:textId="77777777" w:rsidR="009B0464" w:rsidRDefault="00000000">
            <w:pPr>
              <w:jc w:val="center"/>
            </w:pPr>
            <w:r>
              <w:rPr>
                <w:sz w:val="17"/>
                <w:szCs w:val="17"/>
              </w:rPr>
              <w:t>85</w:t>
            </w:r>
          </w:p>
        </w:tc>
        <w:tc>
          <w:tcPr>
            <w:tcW w:w="865"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1CCE88B2" w14:textId="77777777" w:rsidR="009B0464" w:rsidRDefault="00000000">
            <w:pPr>
              <w:jc w:val="center"/>
            </w:pPr>
            <w:r>
              <w:rPr>
                <w:sz w:val="17"/>
                <w:szCs w:val="17"/>
              </w:rPr>
              <w:t>608</w:t>
            </w:r>
          </w:p>
        </w:tc>
      </w:tr>
      <w:tr w:rsidR="009B0464" w14:paraId="42FD198F" w14:textId="77777777">
        <w:tc>
          <w:tcPr>
            <w:tcW w:w="1700"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650512A6" w14:textId="77777777" w:rsidR="009B0464" w:rsidRDefault="00000000">
            <w:r>
              <w:rPr>
                <w:b/>
                <w:bCs/>
                <w:sz w:val="17"/>
                <w:szCs w:val="17"/>
              </w:rPr>
              <w:t>Citations per Faculty</w:t>
            </w:r>
          </w:p>
        </w:tc>
        <w:tc>
          <w:tcPr>
            <w:tcW w:w="700"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0EA951DC" w14:textId="77777777" w:rsidR="009B0464" w:rsidRDefault="00000000">
            <w:pPr>
              <w:jc w:val="center"/>
            </w:pPr>
            <w:r>
              <w:rPr>
                <w:sz w:val="17"/>
                <w:szCs w:val="17"/>
              </w:rPr>
              <w:t>20%</w:t>
            </w:r>
          </w:p>
        </w:tc>
        <w:tc>
          <w:tcPr>
            <w:tcW w:w="620"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10B61973" w14:textId="77777777" w:rsidR="009B0464" w:rsidRDefault="00000000">
            <w:pPr>
              <w:jc w:val="center"/>
            </w:pPr>
            <w:r>
              <w:rPr>
                <w:sz w:val="17"/>
                <w:szCs w:val="17"/>
              </w:rPr>
              <w:t>37%</w:t>
            </w:r>
          </w:p>
        </w:tc>
        <w:tc>
          <w:tcPr>
            <w:tcW w:w="640"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34FB10EB" w14:textId="77777777" w:rsidR="009B0464" w:rsidRDefault="00000000">
            <w:pPr>
              <w:jc w:val="center"/>
            </w:pPr>
            <w:r>
              <w:rPr>
                <w:sz w:val="17"/>
                <w:szCs w:val="17"/>
              </w:rPr>
              <w:t>41%</w:t>
            </w:r>
          </w:p>
        </w:tc>
        <w:tc>
          <w:tcPr>
            <w:tcW w:w="640"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1EC4CD6E" w14:textId="77777777" w:rsidR="009B0464" w:rsidRDefault="00000000">
            <w:pPr>
              <w:jc w:val="center"/>
            </w:pPr>
            <w:r>
              <w:rPr>
                <w:sz w:val="17"/>
                <w:szCs w:val="17"/>
              </w:rPr>
              <w:t>22%</w:t>
            </w:r>
          </w:p>
        </w:tc>
        <w:tc>
          <w:tcPr>
            <w:tcW w:w="900"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7F09C86D" w14:textId="77777777" w:rsidR="009B0464" w:rsidRDefault="00000000">
            <w:pPr>
              <w:jc w:val="center"/>
            </w:pPr>
            <w:r>
              <w:rPr>
                <w:sz w:val="17"/>
                <w:szCs w:val="17"/>
              </w:rPr>
              <w:t>30.9</w:t>
            </w:r>
          </w:p>
        </w:tc>
        <w:tc>
          <w:tcPr>
            <w:tcW w:w="950"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355B0B23" w14:textId="77777777" w:rsidR="009B0464" w:rsidRDefault="00000000">
            <w:pPr>
              <w:jc w:val="center"/>
            </w:pPr>
            <w:r>
              <w:rPr>
                <w:sz w:val="17"/>
                <w:szCs w:val="17"/>
              </w:rPr>
              <w:t>35.4</w:t>
            </w:r>
          </w:p>
        </w:tc>
        <w:tc>
          <w:tcPr>
            <w:tcW w:w="2200"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00C71C34" w14:textId="77777777" w:rsidR="009B0464" w:rsidRDefault="00000000">
            <w:r>
              <w:rPr>
                <w:sz w:val="17"/>
                <w:szCs w:val="17"/>
              </w:rPr>
              <w:t>China Medical University</w:t>
            </w:r>
          </w:p>
        </w:tc>
        <w:tc>
          <w:tcPr>
            <w:tcW w:w="865"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7191AC3D" w14:textId="77777777" w:rsidR="009B0464" w:rsidRDefault="00000000">
            <w:pPr>
              <w:jc w:val="center"/>
            </w:pPr>
            <w:r>
              <w:rPr>
                <w:sz w:val="17"/>
                <w:szCs w:val="17"/>
              </w:rPr>
              <w:t>8</w:t>
            </w:r>
          </w:p>
        </w:tc>
        <w:tc>
          <w:tcPr>
            <w:tcW w:w="865"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7C898696" w14:textId="77777777" w:rsidR="009B0464" w:rsidRDefault="00000000">
            <w:pPr>
              <w:jc w:val="center"/>
            </w:pPr>
            <w:r>
              <w:rPr>
                <w:sz w:val="17"/>
                <w:szCs w:val="17"/>
              </w:rPr>
              <w:t>515</w:t>
            </w:r>
          </w:p>
        </w:tc>
      </w:tr>
      <w:tr w:rsidR="009B0464" w14:paraId="417AD963" w14:textId="77777777">
        <w:tc>
          <w:tcPr>
            <w:tcW w:w="170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02CA608A" w14:textId="77777777" w:rsidR="009B0464" w:rsidRDefault="00000000">
            <w:r>
              <w:rPr>
                <w:b/>
                <w:bCs/>
                <w:sz w:val="17"/>
                <w:szCs w:val="17"/>
              </w:rPr>
              <w:t>International Faculty Ratio</w:t>
            </w:r>
          </w:p>
        </w:tc>
        <w:tc>
          <w:tcPr>
            <w:tcW w:w="70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28E63C97" w14:textId="77777777" w:rsidR="009B0464" w:rsidRDefault="00000000">
            <w:pPr>
              <w:jc w:val="center"/>
            </w:pPr>
            <w:r>
              <w:rPr>
                <w:sz w:val="17"/>
                <w:szCs w:val="17"/>
              </w:rPr>
              <w:t>5%</w:t>
            </w:r>
          </w:p>
        </w:tc>
        <w:tc>
          <w:tcPr>
            <w:tcW w:w="62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23AF3803" w14:textId="77777777" w:rsidR="009B0464" w:rsidRDefault="00000000">
            <w:pPr>
              <w:jc w:val="center"/>
            </w:pPr>
            <w:r>
              <w:rPr>
                <w:sz w:val="17"/>
                <w:szCs w:val="17"/>
              </w:rPr>
              <w:t>11%</w:t>
            </w:r>
          </w:p>
        </w:tc>
        <w:tc>
          <w:tcPr>
            <w:tcW w:w="64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14049CB1" w14:textId="77777777" w:rsidR="009B0464" w:rsidRDefault="00000000">
            <w:pPr>
              <w:jc w:val="center"/>
            </w:pPr>
            <w:r>
              <w:rPr>
                <w:sz w:val="17"/>
                <w:szCs w:val="17"/>
              </w:rPr>
              <w:t>52%</w:t>
            </w:r>
          </w:p>
        </w:tc>
        <w:tc>
          <w:tcPr>
            <w:tcW w:w="64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0FFBDE5D" w14:textId="77777777" w:rsidR="009B0464" w:rsidRDefault="00000000">
            <w:pPr>
              <w:jc w:val="center"/>
            </w:pPr>
            <w:r>
              <w:rPr>
                <w:sz w:val="17"/>
                <w:szCs w:val="17"/>
              </w:rPr>
              <w:t>37%</w:t>
            </w:r>
          </w:p>
        </w:tc>
        <w:tc>
          <w:tcPr>
            <w:tcW w:w="90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4C8E41C5" w14:textId="77777777" w:rsidR="009B0464" w:rsidRDefault="00000000">
            <w:pPr>
              <w:jc w:val="center"/>
            </w:pPr>
            <w:r>
              <w:rPr>
                <w:sz w:val="17"/>
                <w:szCs w:val="17"/>
              </w:rPr>
              <w:t>36.9</w:t>
            </w:r>
          </w:p>
        </w:tc>
        <w:tc>
          <w:tcPr>
            <w:tcW w:w="95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087DEDF3" w14:textId="77777777" w:rsidR="009B0464" w:rsidRDefault="00000000">
            <w:pPr>
              <w:jc w:val="center"/>
            </w:pPr>
            <w:r>
              <w:rPr>
                <w:sz w:val="17"/>
                <w:szCs w:val="17"/>
              </w:rPr>
              <w:t>15.8</w:t>
            </w:r>
          </w:p>
        </w:tc>
        <w:tc>
          <w:tcPr>
            <w:tcW w:w="220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621E2C69" w14:textId="77777777" w:rsidR="009B0464" w:rsidRDefault="00000000">
            <w:r>
              <w:rPr>
                <w:sz w:val="17"/>
                <w:szCs w:val="17"/>
              </w:rPr>
              <w:t>National Yang Ming Chiao Tung University (NYCU Taiwan)</w:t>
            </w:r>
          </w:p>
        </w:tc>
        <w:tc>
          <w:tcPr>
            <w:tcW w:w="865"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3A9AADA2" w14:textId="77777777" w:rsidR="009B0464" w:rsidRDefault="00000000">
            <w:pPr>
              <w:jc w:val="center"/>
            </w:pPr>
            <w:r>
              <w:rPr>
                <w:sz w:val="17"/>
                <w:szCs w:val="17"/>
              </w:rPr>
              <w:t>555</w:t>
            </w:r>
          </w:p>
        </w:tc>
        <w:tc>
          <w:tcPr>
            <w:tcW w:w="865"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5B03F27F" w14:textId="77777777" w:rsidR="009B0464" w:rsidRDefault="00000000">
            <w:pPr>
              <w:jc w:val="center"/>
            </w:pPr>
            <w:r>
              <w:rPr>
                <w:sz w:val="17"/>
                <w:szCs w:val="17"/>
              </w:rPr>
              <w:t>177</w:t>
            </w:r>
          </w:p>
        </w:tc>
      </w:tr>
      <w:tr w:rsidR="009B0464" w14:paraId="4561B825" w14:textId="77777777">
        <w:tc>
          <w:tcPr>
            <w:tcW w:w="1700"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20F29058" w14:textId="77777777" w:rsidR="009B0464" w:rsidRDefault="00000000">
            <w:r>
              <w:rPr>
                <w:b/>
                <w:bCs/>
                <w:sz w:val="17"/>
                <w:szCs w:val="17"/>
              </w:rPr>
              <w:t>International Student Ratio</w:t>
            </w:r>
          </w:p>
        </w:tc>
        <w:tc>
          <w:tcPr>
            <w:tcW w:w="700"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14985098" w14:textId="77777777" w:rsidR="009B0464" w:rsidRDefault="00000000">
            <w:pPr>
              <w:jc w:val="center"/>
            </w:pPr>
            <w:r>
              <w:rPr>
                <w:sz w:val="17"/>
                <w:szCs w:val="17"/>
              </w:rPr>
              <w:t>5%</w:t>
            </w:r>
          </w:p>
        </w:tc>
        <w:tc>
          <w:tcPr>
            <w:tcW w:w="620"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32589BC8" w14:textId="77777777" w:rsidR="009B0464" w:rsidRDefault="00000000">
            <w:pPr>
              <w:jc w:val="center"/>
            </w:pPr>
            <w:r>
              <w:rPr>
                <w:sz w:val="17"/>
                <w:szCs w:val="17"/>
              </w:rPr>
              <w:t>33%</w:t>
            </w:r>
          </w:p>
        </w:tc>
        <w:tc>
          <w:tcPr>
            <w:tcW w:w="640"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0C5D02DA" w14:textId="77777777" w:rsidR="009B0464" w:rsidRDefault="00000000">
            <w:pPr>
              <w:jc w:val="center"/>
            </w:pPr>
            <w:r>
              <w:rPr>
                <w:sz w:val="17"/>
                <w:szCs w:val="17"/>
              </w:rPr>
              <w:t>41%</w:t>
            </w:r>
          </w:p>
        </w:tc>
        <w:tc>
          <w:tcPr>
            <w:tcW w:w="640"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67432BB3" w14:textId="77777777" w:rsidR="009B0464" w:rsidRDefault="00000000">
            <w:pPr>
              <w:jc w:val="center"/>
            </w:pPr>
            <w:r>
              <w:rPr>
                <w:sz w:val="17"/>
                <w:szCs w:val="17"/>
              </w:rPr>
              <w:t>26%</w:t>
            </w:r>
          </w:p>
        </w:tc>
        <w:tc>
          <w:tcPr>
            <w:tcW w:w="900"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16F06F4F" w14:textId="77777777" w:rsidR="009B0464" w:rsidRDefault="00000000">
            <w:pPr>
              <w:jc w:val="center"/>
            </w:pPr>
            <w:r>
              <w:rPr>
                <w:sz w:val="17"/>
                <w:szCs w:val="17"/>
              </w:rPr>
              <w:t>34.1</w:t>
            </w:r>
          </w:p>
        </w:tc>
        <w:tc>
          <w:tcPr>
            <w:tcW w:w="950"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20EAF827" w14:textId="77777777" w:rsidR="009B0464" w:rsidRDefault="00000000">
            <w:pPr>
              <w:jc w:val="center"/>
            </w:pPr>
            <w:r>
              <w:rPr>
                <w:sz w:val="17"/>
                <w:szCs w:val="17"/>
              </w:rPr>
              <w:t>21.6</w:t>
            </w:r>
          </w:p>
        </w:tc>
        <w:tc>
          <w:tcPr>
            <w:tcW w:w="2200"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713EAA76" w14:textId="77777777" w:rsidR="009B0464" w:rsidRDefault="00000000">
            <w:r>
              <w:rPr>
                <w:sz w:val="17"/>
                <w:szCs w:val="17"/>
              </w:rPr>
              <w:t>National Taiwan University (NTU)</w:t>
            </w:r>
          </w:p>
        </w:tc>
        <w:tc>
          <w:tcPr>
            <w:tcW w:w="865"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0C1E56D9" w14:textId="77777777" w:rsidR="009B0464" w:rsidRDefault="00000000">
            <w:pPr>
              <w:jc w:val="center"/>
            </w:pPr>
            <w:r>
              <w:rPr>
                <w:sz w:val="17"/>
                <w:szCs w:val="17"/>
              </w:rPr>
              <w:t>290</w:t>
            </w:r>
          </w:p>
        </w:tc>
        <w:tc>
          <w:tcPr>
            <w:tcW w:w="865"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02F67E8E" w14:textId="77777777" w:rsidR="009B0464" w:rsidRDefault="00000000">
            <w:pPr>
              <w:jc w:val="center"/>
            </w:pPr>
            <w:r>
              <w:rPr>
                <w:sz w:val="17"/>
                <w:szCs w:val="17"/>
              </w:rPr>
              <w:t>54</w:t>
            </w:r>
          </w:p>
        </w:tc>
      </w:tr>
      <w:tr w:rsidR="009B0464" w14:paraId="68B26E49" w14:textId="77777777">
        <w:tc>
          <w:tcPr>
            <w:tcW w:w="170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50E243E0" w14:textId="77777777" w:rsidR="009B0464" w:rsidRDefault="00000000">
            <w:r>
              <w:rPr>
                <w:b/>
                <w:bCs/>
                <w:sz w:val="17"/>
                <w:szCs w:val="17"/>
              </w:rPr>
              <w:t>International Research Network</w:t>
            </w:r>
          </w:p>
        </w:tc>
        <w:tc>
          <w:tcPr>
            <w:tcW w:w="70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1352D074" w14:textId="77777777" w:rsidR="009B0464" w:rsidRDefault="00000000">
            <w:pPr>
              <w:jc w:val="center"/>
            </w:pPr>
            <w:r>
              <w:rPr>
                <w:sz w:val="17"/>
                <w:szCs w:val="17"/>
              </w:rPr>
              <w:t>5%</w:t>
            </w:r>
          </w:p>
        </w:tc>
        <w:tc>
          <w:tcPr>
            <w:tcW w:w="62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6B13B114" w14:textId="77777777" w:rsidR="009B0464" w:rsidRDefault="00000000">
            <w:pPr>
              <w:jc w:val="center"/>
            </w:pPr>
            <w:r>
              <w:rPr>
                <w:sz w:val="17"/>
                <w:szCs w:val="17"/>
              </w:rPr>
              <w:t>0%</w:t>
            </w:r>
          </w:p>
        </w:tc>
        <w:tc>
          <w:tcPr>
            <w:tcW w:w="64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6D7D3C48" w14:textId="77777777" w:rsidR="009B0464" w:rsidRDefault="00000000">
            <w:pPr>
              <w:jc w:val="center"/>
            </w:pPr>
            <w:r>
              <w:rPr>
                <w:sz w:val="17"/>
                <w:szCs w:val="17"/>
              </w:rPr>
              <w:t>81%</w:t>
            </w:r>
          </w:p>
        </w:tc>
        <w:tc>
          <w:tcPr>
            <w:tcW w:w="64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787E8546" w14:textId="77777777" w:rsidR="009B0464" w:rsidRDefault="00000000">
            <w:pPr>
              <w:jc w:val="center"/>
            </w:pPr>
            <w:r>
              <w:rPr>
                <w:sz w:val="17"/>
                <w:szCs w:val="17"/>
              </w:rPr>
              <w:t>19%</w:t>
            </w:r>
          </w:p>
        </w:tc>
        <w:tc>
          <w:tcPr>
            <w:tcW w:w="90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28CBB6A8" w14:textId="77777777" w:rsidR="009B0464" w:rsidRDefault="00000000">
            <w:pPr>
              <w:jc w:val="center"/>
            </w:pPr>
            <w:r>
              <w:rPr>
                <w:sz w:val="17"/>
                <w:szCs w:val="17"/>
              </w:rPr>
              <w:t>56.2</w:t>
            </w:r>
          </w:p>
        </w:tc>
        <w:tc>
          <w:tcPr>
            <w:tcW w:w="95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2A2B17FC" w14:textId="77777777" w:rsidR="009B0464" w:rsidRDefault="00000000">
            <w:pPr>
              <w:jc w:val="center"/>
            </w:pPr>
            <w:r>
              <w:rPr>
                <w:sz w:val="17"/>
                <w:szCs w:val="17"/>
              </w:rPr>
              <w:t>32.3</w:t>
            </w:r>
          </w:p>
        </w:tc>
        <w:tc>
          <w:tcPr>
            <w:tcW w:w="220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5243E6ED" w14:textId="77777777" w:rsidR="009B0464" w:rsidRDefault="00000000">
            <w:r>
              <w:rPr>
                <w:sz w:val="17"/>
                <w:szCs w:val="17"/>
              </w:rPr>
              <w:t>China Medical University</w:t>
            </w:r>
          </w:p>
        </w:tc>
        <w:tc>
          <w:tcPr>
            <w:tcW w:w="865"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11FEFDC6" w14:textId="77777777" w:rsidR="009B0464" w:rsidRDefault="00000000">
            <w:pPr>
              <w:jc w:val="center"/>
            </w:pPr>
            <w:r>
              <w:rPr>
                <w:sz w:val="17"/>
                <w:szCs w:val="17"/>
              </w:rPr>
              <w:t>426</w:t>
            </w:r>
          </w:p>
        </w:tc>
        <w:tc>
          <w:tcPr>
            <w:tcW w:w="865"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7E5A4914" w14:textId="77777777" w:rsidR="009B0464" w:rsidRDefault="00000000">
            <w:pPr>
              <w:jc w:val="center"/>
            </w:pPr>
            <w:r>
              <w:rPr>
                <w:sz w:val="17"/>
                <w:szCs w:val="17"/>
              </w:rPr>
              <w:t>515</w:t>
            </w:r>
          </w:p>
        </w:tc>
      </w:tr>
      <w:tr w:rsidR="009B0464" w14:paraId="73718D18" w14:textId="77777777">
        <w:tc>
          <w:tcPr>
            <w:tcW w:w="1700"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203DE7A0" w14:textId="77777777" w:rsidR="009B0464" w:rsidRDefault="00000000">
            <w:r>
              <w:rPr>
                <w:b/>
                <w:bCs/>
                <w:sz w:val="17"/>
                <w:szCs w:val="17"/>
              </w:rPr>
              <w:t>Employment Outcomes</w:t>
            </w:r>
          </w:p>
        </w:tc>
        <w:tc>
          <w:tcPr>
            <w:tcW w:w="700"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01EB9755" w14:textId="77777777" w:rsidR="009B0464" w:rsidRDefault="00000000">
            <w:pPr>
              <w:jc w:val="center"/>
            </w:pPr>
            <w:r>
              <w:rPr>
                <w:sz w:val="17"/>
                <w:szCs w:val="17"/>
              </w:rPr>
              <w:t>5%</w:t>
            </w:r>
          </w:p>
        </w:tc>
        <w:tc>
          <w:tcPr>
            <w:tcW w:w="620"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46193FD1" w14:textId="77777777" w:rsidR="009B0464" w:rsidRDefault="00000000">
            <w:pPr>
              <w:jc w:val="center"/>
            </w:pPr>
            <w:r>
              <w:rPr>
                <w:sz w:val="17"/>
                <w:szCs w:val="17"/>
              </w:rPr>
              <w:t>37%</w:t>
            </w:r>
          </w:p>
        </w:tc>
        <w:tc>
          <w:tcPr>
            <w:tcW w:w="640"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51B207A6" w14:textId="77777777" w:rsidR="009B0464" w:rsidRDefault="00000000">
            <w:pPr>
              <w:jc w:val="center"/>
            </w:pPr>
            <w:r>
              <w:rPr>
                <w:sz w:val="17"/>
                <w:szCs w:val="17"/>
              </w:rPr>
              <w:t>41%</w:t>
            </w:r>
          </w:p>
        </w:tc>
        <w:tc>
          <w:tcPr>
            <w:tcW w:w="640"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35DC4A2A" w14:textId="77777777" w:rsidR="009B0464" w:rsidRDefault="00000000">
            <w:pPr>
              <w:jc w:val="center"/>
            </w:pPr>
            <w:r>
              <w:rPr>
                <w:sz w:val="17"/>
                <w:szCs w:val="17"/>
              </w:rPr>
              <w:t>22%</w:t>
            </w:r>
          </w:p>
        </w:tc>
        <w:tc>
          <w:tcPr>
            <w:tcW w:w="900"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5F160572" w14:textId="77777777" w:rsidR="009B0464" w:rsidRDefault="00000000">
            <w:pPr>
              <w:jc w:val="center"/>
            </w:pPr>
            <w:r>
              <w:rPr>
                <w:sz w:val="17"/>
                <w:szCs w:val="17"/>
              </w:rPr>
              <w:t>31.2</w:t>
            </w:r>
          </w:p>
        </w:tc>
        <w:tc>
          <w:tcPr>
            <w:tcW w:w="950"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6ADBDE99" w14:textId="77777777" w:rsidR="009B0464" w:rsidRDefault="00000000">
            <w:pPr>
              <w:jc w:val="center"/>
            </w:pPr>
            <w:r>
              <w:rPr>
                <w:sz w:val="17"/>
                <w:szCs w:val="17"/>
              </w:rPr>
              <w:t>28.9</w:t>
            </w:r>
          </w:p>
        </w:tc>
        <w:tc>
          <w:tcPr>
            <w:tcW w:w="2200"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0FF77AE9" w14:textId="77777777" w:rsidR="009B0464" w:rsidRDefault="00000000">
            <w:r>
              <w:rPr>
                <w:sz w:val="17"/>
                <w:szCs w:val="17"/>
              </w:rPr>
              <w:t>National Taiwan University (NTU)</w:t>
            </w:r>
          </w:p>
        </w:tc>
        <w:tc>
          <w:tcPr>
            <w:tcW w:w="865"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243302B4" w14:textId="77777777" w:rsidR="009B0464" w:rsidRDefault="00000000">
            <w:pPr>
              <w:jc w:val="center"/>
            </w:pPr>
            <w:r>
              <w:rPr>
                <w:sz w:val="17"/>
                <w:szCs w:val="17"/>
              </w:rPr>
              <w:t>10</w:t>
            </w:r>
          </w:p>
        </w:tc>
        <w:tc>
          <w:tcPr>
            <w:tcW w:w="865"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53FB86DC" w14:textId="77777777" w:rsidR="009B0464" w:rsidRDefault="00000000">
            <w:pPr>
              <w:jc w:val="center"/>
            </w:pPr>
            <w:r>
              <w:rPr>
                <w:sz w:val="17"/>
                <w:szCs w:val="17"/>
              </w:rPr>
              <w:t>54</w:t>
            </w:r>
          </w:p>
        </w:tc>
      </w:tr>
      <w:tr w:rsidR="009B0464" w14:paraId="568C5A98" w14:textId="77777777">
        <w:tc>
          <w:tcPr>
            <w:tcW w:w="170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663ED67D" w14:textId="77777777" w:rsidR="009B0464" w:rsidRDefault="00000000">
            <w:r>
              <w:rPr>
                <w:b/>
                <w:bCs/>
                <w:sz w:val="17"/>
                <w:szCs w:val="17"/>
              </w:rPr>
              <w:t>Sustainability</w:t>
            </w:r>
          </w:p>
        </w:tc>
        <w:tc>
          <w:tcPr>
            <w:tcW w:w="70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13B77485" w14:textId="77777777" w:rsidR="009B0464" w:rsidRDefault="00000000">
            <w:pPr>
              <w:jc w:val="center"/>
            </w:pPr>
            <w:r>
              <w:rPr>
                <w:sz w:val="17"/>
                <w:szCs w:val="17"/>
              </w:rPr>
              <w:t>5%</w:t>
            </w:r>
          </w:p>
        </w:tc>
        <w:tc>
          <w:tcPr>
            <w:tcW w:w="62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7FFDD67F" w14:textId="77777777" w:rsidR="009B0464" w:rsidRDefault="00000000">
            <w:pPr>
              <w:jc w:val="center"/>
            </w:pPr>
            <w:r>
              <w:rPr>
                <w:sz w:val="17"/>
                <w:szCs w:val="17"/>
              </w:rPr>
              <w:t>63%</w:t>
            </w:r>
          </w:p>
        </w:tc>
        <w:tc>
          <w:tcPr>
            <w:tcW w:w="64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481AD194" w14:textId="77777777" w:rsidR="009B0464" w:rsidRDefault="00000000">
            <w:pPr>
              <w:jc w:val="center"/>
            </w:pPr>
            <w:r>
              <w:rPr>
                <w:sz w:val="17"/>
                <w:szCs w:val="17"/>
              </w:rPr>
              <w:t>11%</w:t>
            </w:r>
          </w:p>
        </w:tc>
        <w:tc>
          <w:tcPr>
            <w:tcW w:w="64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47E6F5F4" w14:textId="77777777" w:rsidR="009B0464" w:rsidRDefault="00000000">
            <w:pPr>
              <w:jc w:val="center"/>
            </w:pPr>
            <w:r>
              <w:rPr>
                <w:sz w:val="17"/>
                <w:szCs w:val="17"/>
              </w:rPr>
              <w:t>26%</w:t>
            </w:r>
          </w:p>
        </w:tc>
        <w:tc>
          <w:tcPr>
            <w:tcW w:w="90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02766DA8" w14:textId="77777777" w:rsidR="009B0464" w:rsidRDefault="00000000">
            <w:pPr>
              <w:jc w:val="center"/>
            </w:pPr>
            <w:r>
              <w:rPr>
                <w:sz w:val="17"/>
                <w:szCs w:val="17"/>
              </w:rPr>
              <w:t>56.4</w:t>
            </w:r>
          </w:p>
        </w:tc>
        <w:tc>
          <w:tcPr>
            <w:tcW w:w="95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14597B9C" w14:textId="77777777" w:rsidR="009B0464" w:rsidRDefault="00000000">
            <w:pPr>
              <w:jc w:val="center"/>
            </w:pPr>
            <w:r>
              <w:rPr>
                <w:sz w:val="17"/>
                <w:szCs w:val="17"/>
              </w:rPr>
              <w:t>61.8</w:t>
            </w:r>
          </w:p>
        </w:tc>
        <w:tc>
          <w:tcPr>
            <w:tcW w:w="220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47E7BE48" w14:textId="77777777" w:rsidR="009B0464" w:rsidRDefault="00000000">
            <w:r>
              <w:rPr>
                <w:sz w:val="17"/>
                <w:szCs w:val="17"/>
              </w:rPr>
              <w:t>National Taiwan University (NTU)</w:t>
            </w:r>
          </w:p>
        </w:tc>
        <w:tc>
          <w:tcPr>
            <w:tcW w:w="865"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207B99E3" w14:textId="77777777" w:rsidR="009B0464" w:rsidRDefault="00000000">
            <w:pPr>
              <w:jc w:val="center"/>
            </w:pPr>
            <w:r>
              <w:rPr>
                <w:sz w:val="17"/>
                <w:szCs w:val="17"/>
              </w:rPr>
              <w:t>72=</w:t>
            </w:r>
          </w:p>
        </w:tc>
        <w:tc>
          <w:tcPr>
            <w:tcW w:w="865"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40CB691D" w14:textId="77777777" w:rsidR="009B0464" w:rsidRDefault="00000000">
            <w:pPr>
              <w:jc w:val="center"/>
            </w:pPr>
            <w:r>
              <w:rPr>
                <w:sz w:val="17"/>
                <w:szCs w:val="17"/>
              </w:rPr>
              <w:t>54</w:t>
            </w:r>
          </w:p>
        </w:tc>
      </w:tr>
    </w:tbl>
    <w:p w14:paraId="617C69FC" w14:textId="77777777" w:rsidR="009B0464" w:rsidRDefault="00000000">
      <w:pPr>
        <w:pBdr>
          <w:bottom w:val="single" w:sz="14" w:space="4" w:color="F7A600"/>
        </w:pBdr>
        <w:spacing w:before="320" w:after="140"/>
      </w:pPr>
      <w:r>
        <w:rPr>
          <w:b/>
          <w:bCs/>
          <w:sz w:val="26"/>
          <w:szCs w:val="26"/>
        </w:rPr>
        <w:t>Taiwan in focus</w:t>
      </w:r>
    </w:p>
    <w:p w14:paraId="7CFAD08B" w14:textId="77777777" w:rsidR="009B0464" w:rsidRDefault="00000000">
      <w:pPr>
        <w:pStyle w:val="ListParagraph"/>
        <w:numPr>
          <w:ilvl w:val="0"/>
          <w:numId w:val="2"/>
        </w:numPr>
        <w:spacing w:after="120" w:line="276" w:lineRule="auto"/>
      </w:pPr>
      <w:r>
        <w:t>NTU achieves the highest rank ever recorded by a Taiwanese university, climbing nine places to 54th. It has improved in Faculty Student Ratio (451st), Citations per Faculty (158th), International Student Ratio (290th), Employment Outcomes (10th) and Sustainability (72nd).</w:t>
      </w:r>
    </w:p>
    <w:p w14:paraId="3D1F6932" w14:textId="77777777" w:rsidR="009B0464" w:rsidRDefault="00000000">
      <w:pPr>
        <w:pStyle w:val="ListParagraph"/>
        <w:numPr>
          <w:ilvl w:val="0"/>
          <w:numId w:val="2"/>
        </w:numPr>
        <w:spacing w:after="120" w:line="276" w:lineRule="auto"/>
      </w:pPr>
      <w:r>
        <w:t>China Medical University’s eighth place in Citations per Faculty is the fourth highest in Asia. This indicator represents a strength, with most Taiwanese universities climbing the table, while its average score surpasses the global average.</w:t>
      </w:r>
    </w:p>
    <w:p w14:paraId="79137103" w14:textId="77777777" w:rsidR="009B0464" w:rsidRDefault="00000000">
      <w:pPr>
        <w:pStyle w:val="ListParagraph"/>
        <w:numPr>
          <w:ilvl w:val="0"/>
          <w:numId w:val="2"/>
        </w:numPr>
        <w:spacing w:after="120" w:line="276" w:lineRule="auto"/>
      </w:pPr>
      <w:r>
        <w:t>Employment Outcomes marks a strength for Taiwan, with two universities in the global top 100 in this indicator, including NTU in 10th and National Chengchi University in 65th, making them Asia’s third and ninth highest ranked in this indicator. This is also one of the indicators in which more Taiwanese universities rise than drop, suggesting that Taiwanese universities produce skilled and work-ready graduates and nurture high quality career opportunities through industry partnerships, reflective of Taiwan’s burgeoning and globally connected tech sector.</w:t>
      </w:r>
    </w:p>
    <w:p w14:paraId="79E375B9" w14:textId="77777777" w:rsidR="009B0464" w:rsidRDefault="00000000">
      <w:pPr>
        <w:pStyle w:val="ListParagraph"/>
        <w:numPr>
          <w:ilvl w:val="0"/>
          <w:numId w:val="2"/>
        </w:numPr>
        <w:spacing w:after="120" w:line="276" w:lineRule="auto"/>
      </w:pPr>
      <w:r>
        <w:t>However, the workplace impact of its graduates does not appear to have yet translated to international employer reputation, in which only one university is among the top 100 and the majority have dropped.</w:t>
      </w:r>
    </w:p>
    <w:p w14:paraId="2628414E" w14:textId="77777777" w:rsidR="009B0464" w:rsidRDefault="00000000">
      <w:pPr>
        <w:pStyle w:val="ListParagraph"/>
        <w:numPr>
          <w:ilvl w:val="0"/>
          <w:numId w:val="2"/>
        </w:numPr>
        <w:spacing w:after="120" w:line="276" w:lineRule="auto"/>
      </w:pPr>
      <w:r>
        <w:t>Taiwan’s representation has grown rapidly in recent years. In 2017, 15 Taiwanese universities featured, nearly doubling to 27 in 2027. While NTU has remained Taiwan’s sole top 100 university, it has grown its top 200 representation from three in 2017 to four in 2027, its highest tally ever.</w:t>
      </w:r>
    </w:p>
    <w:p w14:paraId="715E13FE" w14:textId="77777777" w:rsidR="009B0464" w:rsidRDefault="00000000">
      <w:pPr>
        <w:pStyle w:val="ListParagraph"/>
        <w:numPr>
          <w:ilvl w:val="0"/>
          <w:numId w:val="2"/>
        </w:numPr>
        <w:spacing w:after="120" w:line="276" w:lineRule="auto"/>
      </w:pPr>
      <w:r>
        <w:t>National Cheng Kung University (NCKU) rises to 191st, breaking into the top 200 on the back of gains across Faculty Student Ratio (512th), Citations per Faculty (393rd), International Student Ratio (645th), Employment Outcomes (284th) and Sustainability (141st).</w:t>
      </w:r>
    </w:p>
    <w:p w14:paraId="4131DC21" w14:textId="77777777" w:rsidR="009B0464" w:rsidRDefault="00000000">
      <w:pPr>
        <w:pStyle w:val="ListParagraph"/>
        <w:numPr>
          <w:ilvl w:val="0"/>
          <w:numId w:val="2"/>
        </w:numPr>
        <w:spacing w:after="120" w:line="276" w:lineRule="auto"/>
      </w:pPr>
      <w:r>
        <w:t>Asia University Taiwan is the most improved university. It rises 53 places to 649th, driven by gains in Citations per Faculty, in which it places 117th, and Sustainability, in which it rises to 618th.</w:t>
      </w:r>
    </w:p>
    <w:p w14:paraId="30D6A459" w14:textId="77777777" w:rsidR="009B0464" w:rsidRDefault="00000000">
      <w:pPr>
        <w:pBdr>
          <w:bottom w:val="single" w:sz="14" w:space="4" w:color="F7A600"/>
        </w:pBdr>
        <w:spacing w:before="320" w:after="140"/>
      </w:pPr>
      <w:r>
        <w:rPr>
          <w:b/>
          <w:bCs/>
          <w:sz w:val="26"/>
          <w:szCs w:val="26"/>
        </w:rPr>
        <w:lastRenderedPageBreak/>
        <w:t>Global trends</w:t>
      </w:r>
    </w:p>
    <w:p w14:paraId="356BB350" w14:textId="77777777" w:rsidR="009B0464" w:rsidRDefault="00000000">
      <w:pPr>
        <w:spacing w:after="160" w:line="288" w:lineRule="auto"/>
      </w:pPr>
      <w:r>
        <w:t xml:space="preserve">For the fifteenth consecutive year, </w:t>
      </w:r>
      <w:r>
        <w:rPr>
          <w:b/>
          <w:bCs/>
        </w:rPr>
        <w:t>Massachusetts Institute of Technology (MIT)</w:t>
      </w:r>
      <w:r>
        <w:t xml:space="preserve"> retains the top spot. </w:t>
      </w:r>
      <w:r>
        <w:rPr>
          <w:b/>
          <w:bCs/>
        </w:rPr>
        <w:t>Imperial College London</w:t>
      </w:r>
      <w:r>
        <w:t xml:space="preserve"> remains second for the third year in a row, now sharing the position with </w:t>
      </w:r>
      <w:r>
        <w:rPr>
          <w:b/>
          <w:bCs/>
        </w:rPr>
        <w:t>Stanford University</w:t>
      </w:r>
      <w:r>
        <w:t xml:space="preserve"> which climbs from third after placing sixth the previous year. The </w:t>
      </w:r>
      <w:r>
        <w:rPr>
          <w:b/>
          <w:bCs/>
        </w:rPr>
        <w:t>University of Oxford</w:t>
      </w:r>
      <w:r>
        <w:t xml:space="preserve"> and </w:t>
      </w:r>
      <w:r>
        <w:rPr>
          <w:b/>
          <w:bCs/>
        </w:rPr>
        <w:t>Harvard University</w:t>
      </w:r>
      <w:r>
        <w:t xml:space="preserve"> both remain fourth and fifth respectively.</w:t>
      </w:r>
    </w:p>
    <w:p w14:paraId="7FCADAC0" w14:textId="77777777" w:rsidR="009B0464" w:rsidRDefault="00000000">
      <w:pPr>
        <w:spacing w:after="160" w:line="288" w:lineRule="auto"/>
      </w:pPr>
      <w:r>
        <w:t xml:space="preserve">Alongside the US and the UK, Switzerland and Singapore are the only other higher education systems featured in the top 10, </w:t>
      </w:r>
      <w:r>
        <w:rPr>
          <w:b/>
          <w:bCs/>
        </w:rPr>
        <w:t>ETH Zurich</w:t>
      </w:r>
      <w:r>
        <w:t xml:space="preserve"> placing eighth, down from seventh, and </w:t>
      </w:r>
      <w:r>
        <w:rPr>
          <w:b/>
          <w:bCs/>
        </w:rPr>
        <w:t>National University of Singapore (NUS)</w:t>
      </w:r>
      <w:r>
        <w:t xml:space="preserve"> placing tenth, down from eighth.</w:t>
      </w:r>
    </w:p>
    <w:p w14:paraId="2436FE06" w14:textId="77777777" w:rsidR="009B0464" w:rsidRDefault="00000000">
      <w:pPr>
        <w:spacing w:after="160" w:line="288" w:lineRule="auto"/>
      </w:pPr>
      <w:r>
        <w:t xml:space="preserve">There are no new entries among the global top 10 while </w:t>
      </w:r>
      <w:r>
        <w:rPr>
          <w:b/>
          <w:bCs/>
        </w:rPr>
        <w:t>Yale University</w:t>
      </w:r>
      <w:r>
        <w:t xml:space="preserve">, </w:t>
      </w:r>
      <w:r>
        <w:rPr>
          <w:b/>
          <w:bCs/>
        </w:rPr>
        <w:t>The Chinese University of Hong Kong</w:t>
      </w:r>
      <w:r>
        <w:t xml:space="preserve"> and </w:t>
      </w:r>
      <w:r>
        <w:rPr>
          <w:b/>
          <w:bCs/>
        </w:rPr>
        <w:t>Johns Hopkins University</w:t>
      </w:r>
      <w:r>
        <w:t xml:space="preserve"> break into the top 20, ranking 16th, 18th and 20th respectively.</w:t>
      </w:r>
    </w:p>
    <w:p w14:paraId="6CBBF2D6" w14:textId="77777777" w:rsidR="009B0464" w:rsidRDefault="00000000">
      <w:pPr>
        <w:spacing w:after="200" w:line="288" w:lineRule="auto"/>
      </w:pPr>
      <w:r>
        <w:t>The United States is the most represented higher education system, with 184 ranked universities, followed by the UK with 93 and Mainland China with 85. Mainland China sees the most new institutions ranked, adding 13, followed by Germany which adds 11 and Spain with 10.</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00"/>
        <w:gridCol w:w="1400"/>
        <w:gridCol w:w="3640"/>
        <w:gridCol w:w="3640"/>
      </w:tblGrid>
      <w:tr w:rsidR="009B0464" w14:paraId="563813F0" w14:textId="77777777">
        <w:trPr>
          <w:tblHeader/>
        </w:trPr>
        <w:tc>
          <w:tcPr>
            <w:tcW w:w="10080" w:type="dxa"/>
            <w:gridSpan w:val="4"/>
            <w:tcBorders>
              <w:top w:val="single" w:sz="2" w:space="0" w:color="DDDAD2"/>
              <w:left w:val="single" w:sz="2" w:space="0" w:color="DDDAD2"/>
              <w:bottom w:val="single" w:sz="2" w:space="0" w:color="DDDAD2"/>
              <w:right w:val="single" w:sz="2" w:space="0" w:color="DDDAD2"/>
            </w:tcBorders>
            <w:shd w:val="clear" w:color="auto" w:fill="1D1D1B"/>
            <w:tcMar>
              <w:top w:w="70" w:type="dxa"/>
              <w:left w:w="110" w:type="dxa"/>
              <w:bottom w:w="70" w:type="dxa"/>
              <w:right w:w="110" w:type="dxa"/>
            </w:tcMar>
          </w:tcPr>
          <w:p w14:paraId="015FE09A" w14:textId="77777777" w:rsidR="009B0464" w:rsidRDefault="00000000">
            <w:r>
              <w:rPr>
                <w:b/>
                <w:bCs/>
                <w:color w:val="FFFFFF"/>
                <w:sz w:val="20"/>
                <w:szCs w:val="20"/>
              </w:rPr>
              <w:t>Table 4. Global top 10</w:t>
            </w:r>
          </w:p>
        </w:tc>
      </w:tr>
      <w:tr w:rsidR="009B0464" w14:paraId="1473D658" w14:textId="77777777">
        <w:trPr>
          <w:tblHeader/>
        </w:trPr>
        <w:tc>
          <w:tcPr>
            <w:tcW w:w="1400" w:type="dxa"/>
            <w:tcBorders>
              <w:top w:val="single" w:sz="2" w:space="0" w:color="DDDAD2"/>
              <w:left w:val="single" w:sz="2" w:space="0" w:color="DDDAD2"/>
              <w:bottom w:val="single" w:sz="2" w:space="0" w:color="DDDAD2"/>
              <w:right w:val="single" w:sz="2" w:space="0" w:color="DDDAD2"/>
            </w:tcBorders>
            <w:shd w:val="clear" w:color="auto" w:fill="F7A600"/>
            <w:tcMar>
              <w:top w:w="50" w:type="dxa"/>
              <w:left w:w="90" w:type="dxa"/>
              <w:bottom w:w="50" w:type="dxa"/>
              <w:right w:w="90" w:type="dxa"/>
            </w:tcMar>
            <w:vAlign w:val="center"/>
          </w:tcPr>
          <w:p w14:paraId="4061CD88" w14:textId="77777777" w:rsidR="009B0464" w:rsidRDefault="00000000">
            <w:pPr>
              <w:jc w:val="center"/>
            </w:pPr>
            <w:r>
              <w:rPr>
                <w:b/>
                <w:bCs/>
                <w:sz w:val="16"/>
                <w:szCs w:val="16"/>
              </w:rPr>
              <w:t>2027 Rank</w:t>
            </w:r>
          </w:p>
        </w:tc>
        <w:tc>
          <w:tcPr>
            <w:tcW w:w="1400" w:type="dxa"/>
            <w:tcBorders>
              <w:top w:val="single" w:sz="2" w:space="0" w:color="DDDAD2"/>
              <w:left w:val="single" w:sz="2" w:space="0" w:color="DDDAD2"/>
              <w:bottom w:val="single" w:sz="2" w:space="0" w:color="DDDAD2"/>
              <w:right w:val="single" w:sz="2" w:space="0" w:color="DDDAD2"/>
            </w:tcBorders>
            <w:shd w:val="clear" w:color="auto" w:fill="F7A600"/>
            <w:tcMar>
              <w:top w:w="50" w:type="dxa"/>
              <w:left w:w="90" w:type="dxa"/>
              <w:bottom w:w="50" w:type="dxa"/>
              <w:right w:w="90" w:type="dxa"/>
            </w:tcMar>
            <w:vAlign w:val="center"/>
          </w:tcPr>
          <w:p w14:paraId="0316BC91" w14:textId="77777777" w:rsidR="009B0464" w:rsidRDefault="00000000">
            <w:pPr>
              <w:jc w:val="center"/>
            </w:pPr>
            <w:r>
              <w:rPr>
                <w:b/>
                <w:bCs/>
                <w:sz w:val="16"/>
                <w:szCs w:val="16"/>
              </w:rPr>
              <w:t>2026 Rank</w:t>
            </w:r>
          </w:p>
        </w:tc>
        <w:tc>
          <w:tcPr>
            <w:tcW w:w="3640" w:type="dxa"/>
            <w:tcBorders>
              <w:top w:val="single" w:sz="2" w:space="0" w:color="DDDAD2"/>
              <w:left w:val="single" w:sz="2" w:space="0" w:color="DDDAD2"/>
              <w:bottom w:val="single" w:sz="2" w:space="0" w:color="DDDAD2"/>
              <w:right w:val="single" w:sz="2" w:space="0" w:color="DDDAD2"/>
            </w:tcBorders>
            <w:shd w:val="clear" w:color="auto" w:fill="F7A600"/>
            <w:tcMar>
              <w:top w:w="50" w:type="dxa"/>
              <w:left w:w="90" w:type="dxa"/>
              <w:bottom w:w="50" w:type="dxa"/>
              <w:right w:w="90" w:type="dxa"/>
            </w:tcMar>
            <w:vAlign w:val="center"/>
          </w:tcPr>
          <w:p w14:paraId="1A4CB835" w14:textId="77777777" w:rsidR="009B0464" w:rsidRDefault="00000000">
            <w:r>
              <w:rPr>
                <w:b/>
                <w:bCs/>
                <w:sz w:val="16"/>
                <w:szCs w:val="16"/>
              </w:rPr>
              <w:t>Institution</w:t>
            </w:r>
          </w:p>
        </w:tc>
        <w:tc>
          <w:tcPr>
            <w:tcW w:w="3640" w:type="dxa"/>
            <w:tcBorders>
              <w:top w:val="single" w:sz="2" w:space="0" w:color="DDDAD2"/>
              <w:left w:val="single" w:sz="2" w:space="0" w:color="DDDAD2"/>
              <w:bottom w:val="single" w:sz="2" w:space="0" w:color="DDDAD2"/>
              <w:right w:val="single" w:sz="2" w:space="0" w:color="DDDAD2"/>
            </w:tcBorders>
            <w:shd w:val="clear" w:color="auto" w:fill="F7A600"/>
            <w:tcMar>
              <w:top w:w="50" w:type="dxa"/>
              <w:left w:w="90" w:type="dxa"/>
              <w:bottom w:w="50" w:type="dxa"/>
              <w:right w:w="90" w:type="dxa"/>
            </w:tcMar>
            <w:vAlign w:val="center"/>
          </w:tcPr>
          <w:p w14:paraId="0C437F35" w14:textId="77777777" w:rsidR="009B0464" w:rsidRDefault="00000000">
            <w:r>
              <w:rPr>
                <w:b/>
                <w:bCs/>
                <w:sz w:val="16"/>
                <w:szCs w:val="16"/>
              </w:rPr>
              <w:t>Location</w:t>
            </w:r>
          </w:p>
        </w:tc>
      </w:tr>
      <w:tr w:rsidR="009B0464" w14:paraId="353827E2" w14:textId="77777777">
        <w:tc>
          <w:tcPr>
            <w:tcW w:w="140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3AF2A963" w14:textId="77777777" w:rsidR="009B0464" w:rsidRDefault="00000000">
            <w:pPr>
              <w:jc w:val="center"/>
            </w:pPr>
            <w:r>
              <w:rPr>
                <w:b/>
                <w:bCs/>
                <w:sz w:val="18"/>
                <w:szCs w:val="18"/>
              </w:rPr>
              <w:t>1</w:t>
            </w:r>
          </w:p>
        </w:tc>
        <w:tc>
          <w:tcPr>
            <w:tcW w:w="140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0A591662" w14:textId="77777777" w:rsidR="009B0464" w:rsidRDefault="00000000">
            <w:pPr>
              <w:jc w:val="center"/>
            </w:pPr>
            <w:r>
              <w:rPr>
                <w:sz w:val="18"/>
                <w:szCs w:val="18"/>
              </w:rPr>
              <w:t>1</w:t>
            </w:r>
          </w:p>
        </w:tc>
        <w:tc>
          <w:tcPr>
            <w:tcW w:w="364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16BC51CB" w14:textId="77777777" w:rsidR="009B0464" w:rsidRDefault="00000000">
            <w:r>
              <w:rPr>
                <w:sz w:val="18"/>
                <w:szCs w:val="18"/>
              </w:rPr>
              <w:t>Massachusetts Institute of Technology (MIT)</w:t>
            </w:r>
          </w:p>
        </w:tc>
        <w:tc>
          <w:tcPr>
            <w:tcW w:w="364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519AA852" w14:textId="77777777" w:rsidR="009B0464" w:rsidRDefault="00000000">
            <w:r>
              <w:rPr>
                <w:sz w:val="18"/>
                <w:szCs w:val="18"/>
              </w:rPr>
              <w:t>United States of America</w:t>
            </w:r>
          </w:p>
        </w:tc>
      </w:tr>
      <w:tr w:rsidR="009B0464" w14:paraId="46DB83BC" w14:textId="77777777">
        <w:tc>
          <w:tcPr>
            <w:tcW w:w="1400"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465ED7A0" w14:textId="77777777" w:rsidR="009B0464" w:rsidRDefault="00000000">
            <w:pPr>
              <w:jc w:val="center"/>
            </w:pPr>
            <w:r>
              <w:rPr>
                <w:b/>
                <w:bCs/>
                <w:sz w:val="18"/>
                <w:szCs w:val="18"/>
              </w:rPr>
              <w:t>2</w:t>
            </w:r>
          </w:p>
        </w:tc>
        <w:tc>
          <w:tcPr>
            <w:tcW w:w="1400"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3F82FCC0" w14:textId="77777777" w:rsidR="009B0464" w:rsidRDefault="00000000">
            <w:pPr>
              <w:jc w:val="center"/>
            </w:pPr>
            <w:r>
              <w:rPr>
                <w:sz w:val="18"/>
                <w:szCs w:val="18"/>
              </w:rPr>
              <w:t>3</w:t>
            </w:r>
          </w:p>
        </w:tc>
        <w:tc>
          <w:tcPr>
            <w:tcW w:w="3640"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1F27339C" w14:textId="77777777" w:rsidR="009B0464" w:rsidRDefault="00000000">
            <w:r>
              <w:rPr>
                <w:sz w:val="18"/>
                <w:szCs w:val="18"/>
              </w:rPr>
              <w:t>Stanford University</w:t>
            </w:r>
          </w:p>
        </w:tc>
        <w:tc>
          <w:tcPr>
            <w:tcW w:w="3640"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3DF3A3B1" w14:textId="77777777" w:rsidR="009B0464" w:rsidRDefault="00000000">
            <w:r>
              <w:rPr>
                <w:sz w:val="18"/>
                <w:szCs w:val="18"/>
              </w:rPr>
              <w:t>United States of America</w:t>
            </w:r>
          </w:p>
        </w:tc>
      </w:tr>
      <w:tr w:rsidR="009B0464" w14:paraId="35375438" w14:textId="77777777">
        <w:tc>
          <w:tcPr>
            <w:tcW w:w="140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6E59933E" w14:textId="77777777" w:rsidR="009B0464" w:rsidRDefault="00000000">
            <w:pPr>
              <w:jc w:val="center"/>
            </w:pPr>
            <w:r>
              <w:rPr>
                <w:b/>
                <w:bCs/>
                <w:sz w:val="18"/>
                <w:szCs w:val="18"/>
              </w:rPr>
              <w:t>2</w:t>
            </w:r>
          </w:p>
        </w:tc>
        <w:tc>
          <w:tcPr>
            <w:tcW w:w="140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7D72AA74" w14:textId="77777777" w:rsidR="009B0464" w:rsidRDefault="00000000">
            <w:pPr>
              <w:jc w:val="center"/>
            </w:pPr>
            <w:r>
              <w:rPr>
                <w:sz w:val="18"/>
                <w:szCs w:val="18"/>
              </w:rPr>
              <w:t>2</w:t>
            </w:r>
          </w:p>
        </w:tc>
        <w:tc>
          <w:tcPr>
            <w:tcW w:w="364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33022AF0" w14:textId="77777777" w:rsidR="009B0464" w:rsidRDefault="00000000">
            <w:r>
              <w:rPr>
                <w:sz w:val="18"/>
                <w:szCs w:val="18"/>
              </w:rPr>
              <w:t>Imperial College London</w:t>
            </w:r>
          </w:p>
        </w:tc>
        <w:tc>
          <w:tcPr>
            <w:tcW w:w="364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75360A55" w14:textId="77777777" w:rsidR="009B0464" w:rsidRDefault="00000000">
            <w:r>
              <w:rPr>
                <w:sz w:val="18"/>
                <w:szCs w:val="18"/>
              </w:rPr>
              <w:t>United Kingdom</w:t>
            </w:r>
          </w:p>
        </w:tc>
      </w:tr>
      <w:tr w:rsidR="009B0464" w14:paraId="4C0E30C0" w14:textId="77777777">
        <w:tc>
          <w:tcPr>
            <w:tcW w:w="1400"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26A6AD34" w14:textId="77777777" w:rsidR="009B0464" w:rsidRDefault="00000000">
            <w:pPr>
              <w:jc w:val="center"/>
            </w:pPr>
            <w:r>
              <w:rPr>
                <w:b/>
                <w:bCs/>
                <w:sz w:val="18"/>
                <w:szCs w:val="18"/>
              </w:rPr>
              <w:t>4</w:t>
            </w:r>
          </w:p>
        </w:tc>
        <w:tc>
          <w:tcPr>
            <w:tcW w:w="1400"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634F7AF5" w14:textId="77777777" w:rsidR="009B0464" w:rsidRDefault="00000000">
            <w:pPr>
              <w:jc w:val="center"/>
            </w:pPr>
            <w:r>
              <w:rPr>
                <w:sz w:val="18"/>
                <w:szCs w:val="18"/>
              </w:rPr>
              <w:t>4</w:t>
            </w:r>
          </w:p>
        </w:tc>
        <w:tc>
          <w:tcPr>
            <w:tcW w:w="3640"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7B2CE563" w14:textId="77777777" w:rsidR="009B0464" w:rsidRDefault="00000000">
            <w:r>
              <w:rPr>
                <w:sz w:val="18"/>
                <w:szCs w:val="18"/>
              </w:rPr>
              <w:t>University of Oxford</w:t>
            </w:r>
          </w:p>
        </w:tc>
        <w:tc>
          <w:tcPr>
            <w:tcW w:w="3640"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046905BF" w14:textId="77777777" w:rsidR="009B0464" w:rsidRDefault="00000000">
            <w:r>
              <w:rPr>
                <w:sz w:val="18"/>
                <w:szCs w:val="18"/>
              </w:rPr>
              <w:t>United Kingdom</w:t>
            </w:r>
          </w:p>
        </w:tc>
      </w:tr>
      <w:tr w:rsidR="009B0464" w14:paraId="4AB46883" w14:textId="77777777">
        <w:tc>
          <w:tcPr>
            <w:tcW w:w="140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577110B6" w14:textId="77777777" w:rsidR="009B0464" w:rsidRDefault="00000000">
            <w:pPr>
              <w:jc w:val="center"/>
            </w:pPr>
            <w:r>
              <w:rPr>
                <w:b/>
                <w:bCs/>
                <w:sz w:val="18"/>
                <w:szCs w:val="18"/>
              </w:rPr>
              <w:t>5</w:t>
            </w:r>
          </w:p>
        </w:tc>
        <w:tc>
          <w:tcPr>
            <w:tcW w:w="140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279B0397" w14:textId="77777777" w:rsidR="009B0464" w:rsidRDefault="00000000">
            <w:pPr>
              <w:jc w:val="center"/>
            </w:pPr>
            <w:r>
              <w:rPr>
                <w:sz w:val="18"/>
                <w:szCs w:val="18"/>
              </w:rPr>
              <w:t>5</w:t>
            </w:r>
          </w:p>
        </w:tc>
        <w:tc>
          <w:tcPr>
            <w:tcW w:w="364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00E579CC" w14:textId="77777777" w:rsidR="009B0464" w:rsidRDefault="00000000">
            <w:r>
              <w:rPr>
                <w:sz w:val="18"/>
                <w:szCs w:val="18"/>
              </w:rPr>
              <w:t>Harvard University</w:t>
            </w:r>
          </w:p>
        </w:tc>
        <w:tc>
          <w:tcPr>
            <w:tcW w:w="364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7E7E3496" w14:textId="77777777" w:rsidR="009B0464" w:rsidRDefault="00000000">
            <w:r>
              <w:rPr>
                <w:sz w:val="18"/>
                <w:szCs w:val="18"/>
              </w:rPr>
              <w:t>United States of America</w:t>
            </w:r>
          </w:p>
        </w:tc>
      </w:tr>
      <w:tr w:rsidR="009B0464" w14:paraId="13F4235E" w14:textId="77777777">
        <w:tc>
          <w:tcPr>
            <w:tcW w:w="1400"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061A3EF0" w14:textId="77777777" w:rsidR="009B0464" w:rsidRDefault="00000000">
            <w:pPr>
              <w:jc w:val="center"/>
            </w:pPr>
            <w:r>
              <w:rPr>
                <w:b/>
                <w:bCs/>
                <w:sz w:val="18"/>
                <w:szCs w:val="18"/>
              </w:rPr>
              <w:t>6</w:t>
            </w:r>
          </w:p>
        </w:tc>
        <w:tc>
          <w:tcPr>
            <w:tcW w:w="1400"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37ED2C65" w14:textId="77777777" w:rsidR="009B0464" w:rsidRDefault="00000000">
            <w:pPr>
              <w:jc w:val="center"/>
            </w:pPr>
            <w:r>
              <w:rPr>
                <w:sz w:val="18"/>
                <w:szCs w:val="18"/>
              </w:rPr>
              <w:t>6</w:t>
            </w:r>
          </w:p>
        </w:tc>
        <w:tc>
          <w:tcPr>
            <w:tcW w:w="3640"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20CCE2CE" w14:textId="77777777" w:rsidR="009B0464" w:rsidRDefault="00000000">
            <w:r>
              <w:rPr>
                <w:sz w:val="18"/>
                <w:szCs w:val="18"/>
              </w:rPr>
              <w:t>University of Cambridge</w:t>
            </w:r>
          </w:p>
        </w:tc>
        <w:tc>
          <w:tcPr>
            <w:tcW w:w="3640"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6F25B094" w14:textId="77777777" w:rsidR="009B0464" w:rsidRDefault="00000000">
            <w:r>
              <w:rPr>
                <w:sz w:val="18"/>
                <w:szCs w:val="18"/>
              </w:rPr>
              <w:t>United Kingdom</w:t>
            </w:r>
          </w:p>
        </w:tc>
      </w:tr>
      <w:tr w:rsidR="009B0464" w14:paraId="56545C1A" w14:textId="77777777">
        <w:tc>
          <w:tcPr>
            <w:tcW w:w="140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17FD7B88" w14:textId="77777777" w:rsidR="009B0464" w:rsidRDefault="00000000">
            <w:pPr>
              <w:jc w:val="center"/>
            </w:pPr>
            <w:r>
              <w:rPr>
                <w:b/>
                <w:bCs/>
                <w:sz w:val="18"/>
                <w:szCs w:val="18"/>
              </w:rPr>
              <w:t>7</w:t>
            </w:r>
          </w:p>
        </w:tc>
        <w:tc>
          <w:tcPr>
            <w:tcW w:w="140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7278D497" w14:textId="77777777" w:rsidR="009B0464" w:rsidRDefault="00000000">
            <w:pPr>
              <w:jc w:val="center"/>
            </w:pPr>
            <w:r>
              <w:rPr>
                <w:sz w:val="18"/>
                <w:szCs w:val="18"/>
              </w:rPr>
              <w:t>10</w:t>
            </w:r>
          </w:p>
        </w:tc>
        <w:tc>
          <w:tcPr>
            <w:tcW w:w="364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208089F0" w14:textId="77777777" w:rsidR="009B0464" w:rsidRDefault="00000000">
            <w:r>
              <w:rPr>
                <w:sz w:val="18"/>
                <w:szCs w:val="18"/>
              </w:rPr>
              <w:t>California Institute of Technology (Caltech)</w:t>
            </w:r>
          </w:p>
        </w:tc>
        <w:tc>
          <w:tcPr>
            <w:tcW w:w="364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7E387102" w14:textId="77777777" w:rsidR="009B0464" w:rsidRDefault="00000000">
            <w:r>
              <w:rPr>
                <w:sz w:val="18"/>
                <w:szCs w:val="18"/>
              </w:rPr>
              <w:t>United States of America</w:t>
            </w:r>
          </w:p>
        </w:tc>
      </w:tr>
      <w:tr w:rsidR="009B0464" w14:paraId="59646668" w14:textId="77777777">
        <w:tc>
          <w:tcPr>
            <w:tcW w:w="1400"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7D5E2D61" w14:textId="77777777" w:rsidR="009B0464" w:rsidRDefault="00000000">
            <w:pPr>
              <w:jc w:val="center"/>
            </w:pPr>
            <w:r>
              <w:rPr>
                <w:b/>
                <w:bCs/>
                <w:sz w:val="18"/>
                <w:szCs w:val="18"/>
              </w:rPr>
              <w:t>8</w:t>
            </w:r>
          </w:p>
        </w:tc>
        <w:tc>
          <w:tcPr>
            <w:tcW w:w="1400"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20FFDD93" w14:textId="77777777" w:rsidR="009B0464" w:rsidRDefault="00000000">
            <w:pPr>
              <w:jc w:val="center"/>
            </w:pPr>
            <w:r>
              <w:rPr>
                <w:sz w:val="18"/>
                <w:szCs w:val="18"/>
              </w:rPr>
              <w:t>9</w:t>
            </w:r>
          </w:p>
        </w:tc>
        <w:tc>
          <w:tcPr>
            <w:tcW w:w="3640"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12E40348" w14:textId="77777777" w:rsidR="009B0464" w:rsidRDefault="00000000">
            <w:r>
              <w:rPr>
                <w:sz w:val="18"/>
                <w:szCs w:val="18"/>
              </w:rPr>
              <w:t>UCL</w:t>
            </w:r>
          </w:p>
        </w:tc>
        <w:tc>
          <w:tcPr>
            <w:tcW w:w="3640"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505EA172" w14:textId="77777777" w:rsidR="009B0464" w:rsidRDefault="00000000">
            <w:r>
              <w:rPr>
                <w:sz w:val="18"/>
                <w:szCs w:val="18"/>
              </w:rPr>
              <w:t>United Kingdom</w:t>
            </w:r>
          </w:p>
        </w:tc>
      </w:tr>
      <w:tr w:rsidR="009B0464" w14:paraId="531FF05E" w14:textId="77777777">
        <w:tc>
          <w:tcPr>
            <w:tcW w:w="140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7BB9955F" w14:textId="77777777" w:rsidR="009B0464" w:rsidRDefault="00000000">
            <w:pPr>
              <w:jc w:val="center"/>
            </w:pPr>
            <w:r>
              <w:rPr>
                <w:b/>
                <w:bCs/>
                <w:sz w:val="18"/>
                <w:szCs w:val="18"/>
              </w:rPr>
              <w:t>8</w:t>
            </w:r>
          </w:p>
        </w:tc>
        <w:tc>
          <w:tcPr>
            <w:tcW w:w="140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19A44571" w14:textId="77777777" w:rsidR="009B0464" w:rsidRDefault="00000000">
            <w:pPr>
              <w:jc w:val="center"/>
            </w:pPr>
            <w:r>
              <w:rPr>
                <w:sz w:val="18"/>
                <w:szCs w:val="18"/>
              </w:rPr>
              <w:t>7</w:t>
            </w:r>
          </w:p>
        </w:tc>
        <w:tc>
          <w:tcPr>
            <w:tcW w:w="364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4E08B121" w14:textId="77777777" w:rsidR="009B0464" w:rsidRDefault="00000000">
            <w:r>
              <w:rPr>
                <w:sz w:val="18"/>
                <w:szCs w:val="18"/>
              </w:rPr>
              <w:t>ETH Zurich</w:t>
            </w:r>
          </w:p>
        </w:tc>
        <w:tc>
          <w:tcPr>
            <w:tcW w:w="3640" w:type="dxa"/>
            <w:tcBorders>
              <w:top w:val="single" w:sz="2" w:space="0" w:color="DDDAD2"/>
              <w:left w:val="single" w:sz="2" w:space="0" w:color="DDDAD2"/>
              <w:bottom w:val="single" w:sz="2" w:space="0" w:color="DDDAD2"/>
              <w:right w:val="single" w:sz="2" w:space="0" w:color="DDDAD2"/>
            </w:tcBorders>
            <w:tcMar>
              <w:top w:w="46" w:type="dxa"/>
              <w:left w:w="90" w:type="dxa"/>
              <w:bottom w:w="46" w:type="dxa"/>
              <w:right w:w="90" w:type="dxa"/>
            </w:tcMar>
            <w:vAlign w:val="center"/>
          </w:tcPr>
          <w:p w14:paraId="3E8017DB" w14:textId="77777777" w:rsidR="009B0464" w:rsidRDefault="00000000">
            <w:r>
              <w:rPr>
                <w:sz w:val="18"/>
                <w:szCs w:val="18"/>
              </w:rPr>
              <w:t>Switzerland</w:t>
            </w:r>
          </w:p>
        </w:tc>
      </w:tr>
      <w:tr w:rsidR="009B0464" w14:paraId="7097F2F0" w14:textId="77777777">
        <w:tc>
          <w:tcPr>
            <w:tcW w:w="1400"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0B552EC0" w14:textId="77777777" w:rsidR="009B0464" w:rsidRDefault="00000000">
            <w:pPr>
              <w:jc w:val="center"/>
            </w:pPr>
            <w:r>
              <w:rPr>
                <w:b/>
                <w:bCs/>
                <w:sz w:val="18"/>
                <w:szCs w:val="18"/>
              </w:rPr>
              <w:t>10</w:t>
            </w:r>
          </w:p>
        </w:tc>
        <w:tc>
          <w:tcPr>
            <w:tcW w:w="1400"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5DEF451A" w14:textId="77777777" w:rsidR="009B0464" w:rsidRDefault="00000000">
            <w:pPr>
              <w:jc w:val="center"/>
            </w:pPr>
            <w:r>
              <w:rPr>
                <w:sz w:val="18"/>
                <w:szCs w:val="18"/>
              </w:rPr>
              <w:t>8</w:t>
            </w:r>
          </w:p>
        </w:tc>
        <w:tc>
          <w:tcPr>
            <w:tcW w:w="3640"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3F3AEFFB" w14:textId="77777777" w:rsidR="009B0464" w:rsidRDefault="00000000">
            <w:r>
              <w:rPr>
                <w:sz w:val="18"/>
                <w:szCs w:val="18"/>
              </w:rPr>
              <w:t>National University of Singapore (NUS)</w:t>
            </w:r>
          </w:p>
        </w:tc>
        <w:tc>
          <w:tcPr>
            <w:tcW w:w="3640" w:type="dxa"/>
            <w:tcBorders>
              <w:top w:val="single" w:sz="2" w:space="0" w:color="DDDAD2"/>
              <w:left w:val="single" w:sz="2" w:space="0" w:color="DDDAD2"/>
              <w:bottom w:val="single" w:sz="2" w:space="0" w:color="DDDAD2"/>
              <w:right w:val="single" w:sz="2" w:space="0" w:color="DDDAD2"/>
            </w:tcBorders>
            <w:shd w:val="clear" w:color="auto" w:fill="FDF3E0"/>
            <w:tcMar>
              <w:top w:w="46" w:type="dxa"/>
              <w:left w:w="90" w:type="dxa"/>
              <w:bottom w:w="46" w:type="dxa"/>
              <w:right w:w="90" w:type="dxa"/>
            </w:tcMar>
            <w:vAlign w:val="center"/>
          </w:tcPr>
          <w:p w14:paraId="53153B7C" w14:textId="77777777" w:rsidR="009B0464" w:rsidRDefault="00000000">
            <w:r>
              <w:rPr>
                <w:sz w:val="18"/>
                <w:szCs w:val="18"/>
              </w:rPr>
              <w:t>Singapore</w:t>
            </w:r>
          </w:p>
        </w:tc>
      </w:tr>
    </w:tbl>
    <w:p w14:paraId="104FDACD" w14:textId="77777777" w:rsidR="009B0464" w:rsidRDefault="00000000">
      <w:pPr>
        <w:pBdr>
          <w:bottom w:val="single" w:sz="14" w:space="4" w:color="F7A600"/>
        </w:pBdr>
        <w:spacing w:before="320" w:after="140"/>
      </w:pPr>
      <w:r>
        <w:rPr>
          <w:b/>
          <w:bCs/>
          <w:sz w:val="26"/>
          <w:szCs w:val="26"/>
        </w:rPr>
        <w:t>Regional highlights</w:t>
      </w:r>
    </w:p>
    <w:p w14:paraId="62899674" w14:textId="77777777" w:rsidR="009B0464" w:rsidRDefault="00000000">
      <w:pPr>
        <w:pStyle w:val="ListParagraph"/>
        <w:numPr>
          <w:ilvl w:val="0"/>
          <w:numId w:val="2"/>
        </w:numPr>
        <w:spacing w:after="120" w:line="276" w:lineRule="auto"/>
      </w:pPr>
      <w:r>
        <w:t>In Australia, the University of New South Wales becomes Australia’s top-ranked university for the first time. Overall, 58% of the Australian higher education system’s 37 ranked institutions have improved, with particularly strong performances in indicators measuring reputation among academics and employers. With University of the Sunshine Coast re-entering the rankings for the first time since 2025, Australia now has the highest number of entries it has ever achieved in the QS World University Rankings.</w:t>
      </w:r>
    </w:p>
    <w:p w14:paraId="535DD1E2" w14:textId="77777777" w:rsidR="009B0464" w:rsidRDefault="00000000">
      <w:pPr>
        <w:pStyle w:val="ListParagraph"/>
        <w:numPr>
          <w:ilvl w:val="0"/>
          <w:numId w:val="2"/>
        </w:numPr>
        <w:spacing w:after="120" w:line="276" w:lineRule="auto"/>
      </w:pPr>
      <w:r>
        <w:t>Hong Kong SAR emerges as Asia’s most improved higher education system for the second consecutive year, and the second most improved globally among systems with three or more ranked universities. Seven of its previously ranked institutions climb the table. Its leading institution, The University of Hong Kong, retains its record-high position of 11th, first achieved in last year’s edition. Meanwhile, The Chinese University of Hong Kong rises to 18th, its highest-ever rank, marking the first time that two Hong Kong universities have placed in the global top 20.</w:t>
      </w:r>
    </w:p>
    <w:p w14:paraId="51499A9A" w14:textId="77777777" w:rsidR="009B0464" w:rsidRDefault="00000000">
      <w:pPr>
        <w:pStyle w:val="ListParagraph"/>
        <w:numPr>
          <w:ilvl w:val="0"/>
          <w:numId w:val="2"/>
        </w:numPr>
        <w:spacing w:after="120" w:line="276" w:lineRule="auto"/>
      </w:pPr>
      <w:r>
        <w:lastRenderedPageBreak/>
        <w:t>With 13 debutants among its 85 ranked universities, Mainland China records the highest number of new entries this year, while 26 institutions achieve historic highs. Improvements in areas such as Citations per Faculty, Employer Reputation, and Academic Reputation have strengthened the region’s performance in the latest rankings.</w:t>
      </w:r>
    </w:p>
    <w:p w14:paraId="0FBCD513" w14:textId="77777777" w:rsidR="009B0464" w:rsidRDefault="00000000">
      <w:pPr>
        <w:spacing w:before="120" w:after="120" w:line="288" w:lineRule="auto"/>
      </w:pPr>
      <w:r>
        <w:t>This year’s QS World University Rankings feature 1,500 universities across 106 higher education systems. The analysis accounted for:</w:t>
      </w:r>
    </w:p>
    <w:p w14:paraId="5A46E62F" w14:textId="77777777" w:rsidR="009B0464" w:rsidRDefault="00000000">
      <w:pPr>
        <w:pStyle w:val="ListParagraph"/>
        <w:numPr>
          <w:ilvl w:val="0"/>
          <w:numId w:val="2"/>
        </w:numPr>
        <w:spacing w:after="120" w:line="276" w:lineRule="auto"/>
      </w:pPr>
      <w:r>
        <w:t>21 million research papers</w:t>
      </w:r>
    </w:p>
    <w:p w14:paraId="6CF98053" w14:textId="77777777" w:rsidR="009B0464" w:rsidRDefault="00000000">
      <w:pPr>
        <w:pStyle w:val="ListParagraph"/>
        <w:numPr>
          <w:ilvl w:val="0"/>
          <w:numId w:val="2"/>
        </w:numPr>
        <w:spacing w:after="120" w:line="276" w:lineRule="auto"/>
      </w:pPr>
      <w:r>
        <w:t>222 million citations</w:t>
      </w:r>
    </w:p>
    <w:p w14:paraId="3ABCD588" w14:textId="77777777" w:rsidR="009B0464" w:rsidRDefault="00000000">
      <w:pPr>
        <w:pStyle w:val="ListParagraph"/>
        <w:numPr>
          <w:ilvl w:val="0"/>
          <w:numId w:val="2"/>
        </w:numPr>
        <w:spacing w:after="120" w:line="276" w:lineRule="auto"/>
      </w:pPr>
      <w:r>
        <w:t>1.6 million academic survey responses</w:t>
      </w:r>
    </w:p>
    <w:p w14:paraId="7958931A" w14:textId="77777777" w:rsidR="009B0464" w:rsidRDefault="00000000">
      <w:pPr>
        <w:pStyle w:val="ListParagraph"/>
        <w:numPr>
          <w:ilvl w:val="0"/>
          <w:numId w:val="2"/>
        </w:numPr>
        <w:spacing w:after="120" w:line="276" w:lineRule="auto"/>
      </w:pPr>
      <w:r>
        <w:t>Data from 8,808 institutions</w:t>
      </w:r>
    </w:p>
    <w:p w14:paraId="56103E56" w14:textId="77777777" w:rsidR="009B0464" w:rsidRDefault="00000000">
      <w:pPr>
        <w:pStyle w:val="ListParagraph"/>
        <w:numPr>
          <w:ilvl w:val="0"/>
          <w:numId w:val="2"/>
        </w:numPr>
        <w:spacing w:after="120" w:line="276" w:lineRule="auto"/>
      </w:pPr>
      <w:r>
        <w:t>Insights from 121,024 academics and 69,432 employers</w:t>
      </w:r>
    </w:p>
    <w:p w14:paraId="483446AD" w14:textId="77777777" w:rsidR="009B0464" w:rsidRDefault="00000000">
      <w:pPr>
        <w:spacing w:before="240" w:after="200"/>
        <w:jc w:val="center"/>
      </w:pPr>
      <w:r>
        <w:rPr>
          <w:b/>
          <w:bCs/>
        </w:rPr>
        <w:t>- Ends -</w:t>
      </w:r>
    </w:p>
    <w:p w14:paraId="18884819" w14:textId="77777777" w:rsidR="009B0464" w:rsidRDefault="00000000">
      <w:pPr>
        <w:spacing w:after="140" w:line="288" w:lineRule="auto"/>
      </w:pPr>
      <w:r>
        <w:t xml:space="preserve">Detailed methodological information can be found at </w:t>
      </w:r>
      <w:hyperlink r:id="rId16" w:history="1">
        <w:r w:rsidR="009B0464">
          <w:rPr>
            <w:color w:val="C77F00"/>
            <w:u w:val="single"/>
          </w:rPr>
          <w:t>topuniversities.com/world-university-rankings/methodology</w:t>
        </w:r>
      </w:hyperlink>
      <w:r>
        <w:t>.</w:t>
      </w:r>
    </w:p>
    <w:p w14:paraId="3F42941D" w14:textId="77777777" w:rsidR="009B0464" w:rsidRDefault="00000000">
      <w:pPr>
        <w:spacing w:after="200" w:line="288" w:lineRule="auto"/>
      </w:pPr>
      <w:r>
        <w:t xml:space="preserve">The full </w:t>
      </w:r>
      <w:r>
        <w:rPr>
          <w:b/>
          <w:bCs/>
        </w:rPr>
        <w:t>QS World University Rankings</w:t>
      </w:r>
      <w:r>
        <w:t xml:space="preserve"> will be published when the embargo lifts and will be available at </w:t>
      </w:r>
      <w:hyperlink r:id="rId17" w:history="1">
        <w:r w:rsidR="009B0464">
          <w:rPr>
            <w:color w:val="C77F00"/>
            <w:u w:val="single"/>
          </w:rPr>
          <w:t>topuniversities.com/world-university-rankings</w:t>
        </w:r>
      </w:hyperlink>
      <w:r>
        <w:t>.</w:t>
      </w:r>
    </w:p>
    <w:p w14:paraId="7838FCBD" w14:textId="77777777" w:rsidR="009B0464" w:rsidRDefault="00000000">
      <w:pPr>
        <w:spacing w:after="160"/>
      </w:pPr>
      <w:r>
        <w:t>For further information or to request interviews with QS’ analysts, please contact:</w:t>
      </w:r>
    </w:p>
    <w:p w14:paraId="3D44E78E" w14:textId="77777777" w:rsidR="009B0464" w:rsidRDefault="00000000">
      <w:r>
        <w:rPr>
          <w:b/>
          <w:bCs/>
        </w:rPr>
        <w:t>Simona Bizzozero</w:t>
      </w:r>
    </w:p>
    <w:p w14:paraId="17740708" w14:textId="77777777" w:rsidR="009B0464" w:rsidRDefault="00000000">
      <w:r>
        <w:t>Director of Communications, QS</w:t>
      </w:r>
    </w:p>
    <w:p w14:paraId="593E8C94" w14:textId="77777777" w:rsidR="009B0464" w:rsidRDefault="009B0464">
      <w:pPr>
        <w:spacing w:after="200"/>
      </w:pPr>
      <w:hyperlink r:id="rId18" w:history="1">
        <w:r>
          <w:rPr>
            <w:color w:val="C77F00"/>
            <w:u w:val="single"/>
          </w:rPr>
          <w:t>simona@qs.com</w:t>
        </w:r>
      </w:hyperlink>
      <w:r w:rsidR="00000000">
        <w:t xml:space="preserve">  |  +44 (0) 7880 620856  |  </w:t>
      </w:r>
      <w:hyperlink r:id="rId19" w:history="1">
        <w:r>
          <w:rPr>
            <w:color w:val="C77F00"/>
            <w:u w:val="single"/>
          </w:rPr>
          <w:t>LinkedIn</w:t>
        </w:r>
      </w:hyperlink>
    </w:p>
    <w:p w14:paraId="4FA3FF54" w14:textId="77777777" w:rsidR="009B0464" w:rsidRDefault="00000000">
      <w:r>
        <w:rPr>
          <w:b/>
          <w:bCs/>
        </w:rPr>
        <w:t>Will Barbieri</w:t>
      </w:r>
    </w:p>
    <w:p w14:paraId="61871321" w14:textId="77777777" w:rsidR="009B0464" w:rsidRDefault="00000000">
      <w:r>
        <w:t>Communications Manager, QS</w:t>
      </w:r>
    </w:p>
    <w:p w14:paraId="15F5BC1F" w14:textId="77777777" w:rsidR="009B0464" w:rsidRDefault="009B0464">
      <w:pPr>
        <w:spacing w:after="220"/>
      </w:pPr>
      <w:hyperlink r:id="rId20" w:history="1">
        <w:r>
          <w:rPr>
            <w:color w:val="C77F00"/>
            <w:u w:val="single"/>
          </w:rPr>
          <w:t>william.barbieri@qs.com</w:t>
        </w:r>
      </w:hyperlink>
    </w:p>
    <w:p w14:paraId="0F3EB0A8" w14:textId="77777777" w:rsidR="009B0464" w:rsidRDefault="00000000">
      <w:pPr>
        <w:pBdr>
          <w:bottom w:val="single" w:sz="14" w:space="4" w:color="F7A600"/>
        </w:pBdr>
        <w:spacing w:before="320" w:after="140"/>
      </w:pPr>
      <w:r>
        <w:rPr>
          <w:b/>
          <w:bCs/>
          <w:sz w:val="26"/>
          <w:szCs w:val="26"/>
        </w:rPr>
        <w:t>Notes for Editors</w:t>
      </w:r>
    </w:p>
    <w:p w14:paraId="730BC3C4" w14:textId="77777777" w:rsidR="009B0464" w:rsidRDefault="00000000">
      <w:pPr>
        <w:spacing w:after="160" w:line="288" w:lineRule="auto"/>
      </w:pPr>
      <w:r>
        <w:rPr>
          <w:b/>
          <w:bCs/>
        </w:rPr>
        <w:t>QS Quacquarelli Symonds</w:t>
      </w:r>
      <w:r>
        <w:t xml:space="preserve"> is the world’s leading provider of services, analytics, and insight to the global higher education sector, whose mission is to empower motivated people anywhere in the world to fulfil their potential through educational achievement, international mobility, and career development.</w:t>
      </w:r>
    </w:p>
    <w:p w14:paraId="256232E3" w14:textId="77777777" w:rsidR="009B0464" w:rsidRDefault="00000000">
      <w:pPr>
        <w:spacing w:after="120" w:line="288" w:lineRule="auto"/>
      </w:pPr>
      <w:r>
        <w:t xml:space="preserve">The QS World University Rankings portfolio, inaugurated in 2004, is the world’s most popular source of comparative data about university performance. Their flagship website </w:t>
      </w:r>
      <w:hyperlink r:id="rId21" w:history="1">
        <w:r w:rsidR="009B0464">
          <w:rPr>
            <w:color w:val="C77F00"/>
            <w:u w:val="single"/>
          </w:rPr>
          <w:t>TopUniversities.com</w:t>
        </w:r>
      </w:hyperlink>
      <w:r>
        <w:t xml:space="preserve"> – the home of their rankings – was viewed more than 120 million times in 2024, and over 135,000 media clippings pertaining to, or mentioning, QS were published by media outlets across the world in 2025.</w:t>
      </w:r>
    </w:p>
    <w:sectPr w:rsidR="009B0464">
      <w:pgSz w:w="12240" w:h="15840"/>
      <w:pgMar w:top="1080" w:right="1080" w:bottom="1080" w:left="1080"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oyce Zhu" w:date="2026-06-16T14:23:00Z" w:initials="JZ">
    <w:p w14:paraId="0FAB41F0" w14:textId="2F1205CB" w:rsidR="00000000" w:rsidRDefault="00000000">
      <w:r>
        <w:annotationRef/>
      </w:r>
      <w:r>
        <w:fldChar w:fldCharType="begin"/>
      </w:r>
      <w:r>
        <w:instrText xml:space="preserve"> HYPERLINK "mailto:simona@qs.com"</w:instrText>
      </w:r>
      <w:bookmarkStart w:id="1" w:name="_@_DE25B2F7762D4FABA273C966D1319E56Z"/>
      <w:r>
        <w:fldChar w:fldCharType="separate"/>
      </w:r>
      <w:bookmarkEnd w:id="1"/>
      <w:r w:rsidRPr="3A976F3A">
        <w:rPr>
          <w:noProof/>
        </w:rPr>
        <w:t>@Simona Bizzozero</w:t>
      </w:r>
      <w:r>
        <w:fldChar w:fldCharType="end"/>
      </w:r>
      <w:r w:rsidRPr="76510F05">
        <w:t xml:space="preserve"> Hi Simona, the number here should be 1 in 'Top 50' and 8 in 'Top 100'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FAB41F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423BED8" w16cex:dateUtc="2026-06-16T06: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FAB41F0" w16cid:durableId="7423BED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A0BA3"/>
    <w:multiLevelType w:val="hybridMultilevel"/>
    <w:tmpl w:val="4C0AAD3E"/>
    <w:lvl w:ilvl="0" w:tplc="A010F13C">
      <w:start w:val="1"/>
      <w:numFmt w:val="bullet"/>
      <w:lvlText w:val="●"/>
      <w:lvlJc w:val="left"/>
      <w:pPr>
        <w:ind w:left="460" w:hanging="240"/>
      </w:pPr>
      <w:rPr>
        <w:color w:val="F7A600"/>
      </w:rPr>
    </w:lvl>
    <w:lvl w:ilvl="1" w:tplc="446E9E84">
      <w:numFmt w:val="decimal"/>
      <w:lvlText w:val=""/>
      <w:lvlJc w:val="left"/>
    </w:lvl>
    <w:lvl w:ilvl="2" w:tplc="B94E73E2">
      <w:numFmt w:val="decimal"/>
      <w:lvlText w:val=""/>
      <w:lvlJc w:val="left"/>
    </w:lvl>
    <w:lvl w:ilvl="3" w:tplc="0FEE8804">
      <w:numFmt w:val="decimal"/>
      <w:lvlText w:val=""/>
      <w:lvlJc w:val="left"/>
    </w:lvl>
    <w:lvl w:ilvl="4" w:tplc="62EEDEA2">
      <w:numFmt w:val="decimal"/>
      <w:lvlText w:val=""/>
      <w:lvlJc w:val="left"/>
    </w:lvl>
    <w:lvl w:ilvl="5" w:tplc="83AA8CEA">
      <w:numFmt w:val="decimal"/>
      <w:lvlText w:val=""/>
      <w:lvlJc w:val="left"/>
    </w:lvl>
    <w:lvl w:ilvl="6" w:tplc="880EF7C6">
      <w:numFmt w:val="decimal"/>
      <w:lvlText w:val=""/>
      <w:lvlJc w:val="left"/>
    </w:lvl>
    <w:lvl w:ilvl="7" w:tplc="1F68189A">
      <w:numFmt w:val="decimal"/>
      <w:lvlText w:val=""/>
      <w:lvlJc w:val="left"/>
    </w:lvl>
    <w:lvl w:ilvl="8" w:tplc="43F80346">
      <w:numFmt w:val="decimal"/>
      <w:lvlText w:val=""/>
      <w:lvlJc w:val="left"/>
    </w:lvl>
  </w:abstractNum>
  <w:abstractNum w:abstractNumId="1" w15:restartNumberingAfterBreak="0">
    <w:nsid w:val="3CD57A31"/>
    <w:multiLevelType w:val="hybridMultilevel"/>
    <w:tmpl w:val="044AC6A6"/>
    <w:lvl w:ilvl="0" w:tplc="5C1AD798">
      <w:start w:val="1"/>
      <w:numFmt w:val="bullet"/>
      <w:lvlText w:val="●"/>
      <w:lvlJc w:val="left"/>
      <w:pPr>
        <w:ind w:left="720" w:hanging="360"/>
      </w:pPr>
    </w:lvl>
    <w:lvl w:ilvl="1" w:tplc="63784F00">
      <w:start w:val="1"/>
      <w:numFmt w:val="bullet"/>
      <w:lvlText w:val="○"/>
      <w:lvlJc w:val="left"/>
      <w:pPr>
        <w:ind w:left="1440" w:hanging="360"/>
      </w:pPr>
    </w:lvl>
    <w:lvl w:ilvl="2" w:tplc="1B2837F0">
      <w:start w:val="1"/>
      <w:numFmt w:val="bullet"/>
      <w:lvlText w:val="■"/>
      <w:lvlJc w:val="left"/>
      <w:pPr>
        <w:ind w:left="2160" w:hanging="360"/>
      </w:pPr>
    </w:lvl>
    <w:lvl w:ilvl="3" w:tplc="43D834C8">
      <w:start w:val="1"/>
      <w:numFmt w:val="bullet"/>
      <w:lvlText w:val="●"/>
      <w:lvlJc w:val="left"/>
      <w:pPr>
        <w:ind w:left="2880" w:hanging="360"/>
      </w:pPr>
    </w:lvl>
    <w:lvl w:ilvl="4" w:tplc="39888152">
      <w:start w:val="1"/>
      <w:numFmt w:val="bullet"/>
      <w:lvlText w:val="○"/>
      <w:lvlJc w:val="left"/>
      <w:pPr>
        <w:ind w:left="3600" w:hanging="360"/>
      </w:pPr>
    </w:lvl>
    <w:lvl w:ilvl="5" w:tplc="B7CC839C">
      <w:start w:val="1"/>
      <w:numFmt w:val="bullet"/>
      <w:lvlText w:val="■"/>
      <w:lvlJc w:val="left"/>
      <w:pPr>
        <w:ind w:left="4320" w:hanging="360"/>
      </w:pPr>
    </w:lvl>
    <w:lvl w:ilvl="6" w:tplc="82BE3B5C">
      <w:start w:val="1"/>
      <w:numFmt w:val="bullet"/>
      <w:lvlText w:val="●"/>
      <w:lvlJc w:val="left"/>
      <w:pPr>
        <w:ind w:left="5040" w:hanging="360"/>
      </w:pPr>
    </w:lvl>
    <w:lvl w:ilvl="7" w:tplc="CB90E4F0">
      <w:start w:val="1"/>
      <w:numFmt w:val="bullet"/>
      <w:lvlText w:val="●"/>
      <w:lvlJc w:val="left"/>
      <w:pPr>
        <w:ind w:left="5760" w:hanging="360"/>
      </w:pPr>
    </w:lvl>
    <w:lvl w:ilvl="8" w:tplc="8B6E684E">
      <w:start w:val="1"/>
      <w:numFmt w:val="bullet"/>
      <w:lvlText w:val="●"/>
      <w:lvlJc w:val="left"/>
      <w:pPr>
        <w:ind w:left="6480" w:hanging="360"/>
      </w:pPr>
    </w:lvl>
  </w:abstractNum>
  <w:num w:numId="1" w16cid:durableId="781611341">
    <w:abstractNumId w:val="1"/>
    <w:lvlOverride w:ilvl="0">
      <w:startOverride w:val="1"/>
    </w:lvlOverride>
  </w:num>
  <w:num w:numId="2" w16cid:durableId="1093475994">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yce Zhu">
    <w15:presenceInfo w15:providerId="AD" w15:userId="S::joyce.zhu@qs.com::a78079ed-9e69-4cde-898f-44db81f8e9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464"/>
    <w:rsid w:val="0016394F"/>
    <w:rsid w:val="002F2641"/>
    <w:rsid w:val="006E43D0"/>
    <w:rsid w:val="009B0464"/>
    <w:rsid w:val="00AF1ABC"/>
    <w:rsid w:val="00B81CB6"/>
    <w:rsid w:val="087D978B"/>
    <w:rsid w:val="104F2595"/>
    <w:rsid w:val="215B57D8"/>
    <w:rsid w:val="319BE2E5"/>
    <w:rsid w:val="46175B83"/>
    <w:rsid w:val="565360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79125"/>
  <w15:docId w15:val="{DDAD27FE-4BB6-4492-ABA1-E7978A1FD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1D1D1B"/>
        <w:sz w:val="22"/>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microsoft.com/office/2016/09/relationships/commentsIds" Target="commentsIds.xml"/><Relationship Id="rId18" Type="http://schemas.openxmlformats.org/officeDocument/2006/relationships/hyperlink" Target="mailto:simona@qs.com" TargetMode="External"/><Relationship Id="rId3" Type="http://schemas.openxmlformats.org/officeDocument/2006/relationships/customXml" Target="../customXml/item3.xml"/><Relationship Id="rId21" Type="http://schemas.openxmlformats.org/officeDocument/2006/relationships/hyperlink" Target="https://www.topuniversities.com/" TargetMode="Externa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hyperlink" Target="https://www.topuniversities.com/world-university-rankings"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topuniversities.com/world-university-rankings/methodology" TargetMode="External"/><Relationship Id="rId20" Type="http://schemas.openxmlformats.org/officeDocument/2006/relationships/hyperlink" Target="mailto:william.barbieri@qs.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topuniversities.com/world-university-rankings/methodology" TargetMode="External"/><Relationship Id="rId23" Type="http://schemas.microsoft.com/office/2011/relationships/people" Target="people.xml"/><Relationship Id="rId10" Type="http://schemas.openxmlformats.org/officeDocument/2006/relationships/hyperlink" Target="https://www.oecd.org/en/data/indicators/gross-domestic-spending-on-r-d.html" TargetMode="External"/><Relationship Id="rId19" Type="http://schemas.openxmlformats.org/officeDocument/2006/relationships/hyperlink" Target="https://www.linkedin.com/in/simona-bizzozero/" TargetMode="External"/><Relationship Id="rId4" Type="http://schemas.openxmlformats.org/officeDocument/2006/relationships/numbering" Target="numbering.xml"/><Relationship Id="rId9" Type="http://schemas.openxmlformats.org/officeDocument/2006/relationships/hyperlink" Target="https://www.topuniversities.com/world-university-rankings" TargetMode="External"/><Relationship Id="rId14" Type="http://schemas.microsoft.com/office/2018/08/relationships/commentsExtensible" Target="commentsExtensible.xm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91116CCE-B644-4101-A9A5-B5F6EE25E323}">
    <t:Anchor>
      <t:Comment id="1948499672"/>
    </t:Anchor>
    <t:History>
      <t:Event id="{6A9CB92E-F66A-4343-8521-E26A313D035E}" time="2026-06-16T06:23:41.194Z">
        <t:Attribution userId="S::joyce.zhu@qs.com::a78079ed-9e69-4cde-898f-44db81f8e9f8" userProvider="AD" userName="Joyce Zhu"/>
        <t:Anchor>
          <t:Comment id="1948499672"/>
        </t:Anchor>
        <t:Create/>
      </t:Event>
      <t:Event id="{6C9D4F4B-DA75-4AEC-B365-FAACF701089F}" time="2026-06-16T06:23:41.194Z">
        <t:Attribution userId="S::joyce.zhu@qs.com::a78079ed-9e69-4cde-898f-44db81f8e9f8" userProvider="AD" userName="Joyce Zhu"/>
        <t:Anchor>
          <t:Comment id="1948499672"/>
        </t:Anchor>
        <t:Assign userId="S::simona@qs.com::46041c0a-9a73-482c-b98a-d6332a47ae1f" userProvider="AD" userName="Simona Bizzozero"/>
      </t:Event>
      <t:Event id="{FD7A97D8-10BA-43E9-A90B-6FEB7A0857E1}" time="2026-06-16T06:23:41.194Z">
        <t:Attribution userId="S::joyce.zhu@qs.com::a78079ed-9e69-4cde-898f-44db81f8e9f8" userProvider="AD" userName="Joyce Zhu"/>
        <t:Anchor>
          <t:Comment id="1948499672"/>
        </t:Anchor>
        <t:SetTitle title="@Simona Bizzozero Hi Simona, the number here should be 1 in 'Top 50' and 8 in 'Top 100'"/>
      </t:Event>
      <t:Event id="{068B36B9-7843-424F-B4F5-562ACB07993A}" time="2026-06-16T14:52:17.023Z">
        <t:Attribution userId="S::william.barbieri@qs.com::2fa6ddeb-ac5b-497c-ae01-1ed37127ed56" userProvider="AD" userName="William Barbieri"/>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0E7D80358B05498AAD86436FFF3841" ma:contentTypeVersion="18" ma:contentTypeDescription="Create a new document." ma:contentTypeScope="" ma:versionID="aeb23b0220247b39bb13556bfa61ed08">
  <xsd:schema xmlns:xsd="http://www.w3.org/2001/XMLSchema" xmlns:xs="http://www.w3.org/2001/XMLSchema" xmlns:p="http://schemas.microsoft.com/office/2006/metadata/properties" xmlns:ns2="0bfbcbea-6f95-4c61-b234-a6bbe804a9e6" xmlns:ns3="d1395174-bdeb-4ce1-892c-65ecf02aaaf8" targetNamespace="http://schemas.microsoft.com/office/2006/metadata/properties" ma:root="true" ma:fieldsID="443d749eda87b5f1d4b61f95be378174" ns2:_="" ns3:_="">
    <xsd:import namespace="0bfbcbea-6f95-4c61-b234-a6bbe804a9e6"/>
    <xsd:import namespace="d1395174-bdeb-4ce1-892c-65ecf02aaaf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fbcbea-6f95-4c61-b234-a6bbe804a9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9a89a7e-35a0-4c85-9e66-9ece76e32d86}" ma:internalName="TaxCatchAll" ma:showField="CatchAllData" ma:web="0bfbcbea-6f95-4c61-b234-a6bbe804a9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395174-bdeb-4ce1-892c-65ecf02aaaf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c0a45ee-8771-4b9b-8262-76eb4a5fdb7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bfbcbea-6f95-4c61-b234-a6bbe804a9e6" xsi:nil="true"/>
    <lcf76f155ced4ddcb4097134ff3c332f xmlns="d1395174-bdeb-4ce1-892c-65ecf02aaaf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4E7B94-7083-4638-B8CF-693A22A09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fbcbea-6f95-4c61-b234-a6bbe804a9e6"/>
    <ds:schemaRef ds:uri="d1395174-bdeb-4ce1-892c-65ecf02aaa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C60744-DE6E-4044-B686-1B4E159D832B}">
  <ds:schemaRefs>
    <ds:schemaRef ds:uri="http://schemas.microsoft.com/office/2006/metadata/properties"/>
    <ds:schemaRef ds:uri="http://schemas.microsoft.com/office/infopath/2007/PartnerControls"/>
    <ds:schemaRef ds:uri="0bfbcbea-6f95-4c61-b234-a6bbe804a9e6"/>
    <ds:schemaRef ds:uri="d1395174-bdeb-4ce1-892c-65ecf02aaaf8"/>
  </ds:schemaRefs>
</ds:datastoreItem>
</file>

<file path=customXml/itemProps3.xml><?xml version="1.0" encoding="utf-8"?>
<ds:datastoreItem xmlns:ds="http://schemas.openxmlformats.org/officeDocument/2006/customXml" ds:itemID="{99A144B1-4062-4DC5-999E-181850DE6B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2232</Words>
  <Characters>12725</Characters>
  <Application>Microsoft Office Word</Application>
  <DocSecurity>0</DocSecurity>
  <Lines>106</Lines>
  <Paragraphs>29</Paragraphs>
  <ScaleCrop>false</ScaleCrop>
  <Company/>
  <LinksUpToDate>false</LinksUpToDate>
  <CharactersWithSpaces>14928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William Barbieri</cp:lastModifiedBy>
  <cp:revision>6</cp:revision>
  <dcterms:created xsi:type="dcterms:W3CDTF">2026-06-13T16:48:00Z</dcterms:created>
  <dcterms:modified xsi:type="dcterms:W3CDTF">2026-06-16T14:52:00Z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0x0101003E0E7D80358B05498AAD86436FFF3841</vt:lpwstr>
  </property>
  <property fmtid="{D5CDD505-2E9C-101B-9397-08002B2CF9AE}" pid="3" name="MediaServiceImageTags">
    <vt:lpwstr/>
  </property>
</Properties>
</file>