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76B62D" w14:textId="4F563A1E" w:rsidR="00DE0E25" w:rsidRPr="00E36771" w:rsidRDefault="00DE0E25" w:rsidP="00E36771">
      <w:pPr>
        <w:spacing w:line="360" w:lineRule="auto"/>
        <w:jc w:val="center"/>
        <w:rPr>
          <w:rFonts w:ascii="Calibri" w:hAnsi="Calibri" w:cs="Calibri"/>
          <w:color w:val="FF0000"/>
        </w:rPr>
      </w:pPr>
      <w:r w:rsidRPr="003F7156">
        <w:rPr>
          <w:rFonts w:ascii="Calibri" w:hAnsi="Calibri" w:cs="Calibri"/>
          <w:b/>
          <w:bCs/>
          <w:color w:val="FF0000"/>
          <w:lang w:val="de-DE"/>
        </w:rPr>
        <w:t xml:space="preserve">UNTER STRENGEM EMBARGO BIS DONNERSTAG, 19. </w:t>
      </w:r>
      <w:r w:rsidRPr="00E36771">
        <w:rPr>
          <w:rFonts w:ascii="Calibri" w:hAnsi="Calibri" w:cs="Calibri"/>
          <w:b/>
          <w:bCs/>
          <w:color w:val="FF0000"/>
          <w:lang w:val="en-US"/>
        </w:rPr>
        <w:t xml:space="preserve">JUNI, </w:t>
      </w:r>
      <w:r w:rsidR="00E36771">
        <w:rPr>
          <w:rFonts w:ascii="Calibri" w:hAnsi="Calibri" w:cs="Calibri"/>
          <w:b/>
          <w:bCs/>
          <w:color w:val="FF0000"/>
          <w:lang w:val="en-US"/>
        </w:rPr>
        <w:t>01</w:t>
      </w:r>
      <w:r w:rsidRPr="00E36771">
        <w:rPr>
          <w:rFonts w:ascii="Calibri" w:hAnsi="Calibri" w:cs="Calibri"/>
          <w:b/>
          <w:bCs/>
          <w:color w:val="FF0000"/>
          <w:lang w:val="en-US"/>
        </w:rPr>
        <w:t>:01 MESZ</w:t>
      </w:r>
    </w:p>
    <w:p w14:paraId="7737C1B9" w14:textId="2573E3D1" w:rsidR="00DE0E25" w:rsidRDefault="00DE0E25" w:rsidP="00E36771">
      <w:pPr>
        <w:spacing w:line="360" w:lineRule="auto"/>
        <w:jc w:val="center"/>
        <w:rPr>
          <w:rFonts w:ascii="Calibri" w:hAnsi="Calibri" w:cs="Calibri"/>
          <w:b/>
          <w:bCs/>
          <w:lang w:val="en-US"/>
        </w:rPr>
      </w:pPr>
      <w:r w:rsidRPr="00E36771">
        <w:rPr>
          <w:rFonts w:ascii="Calibri" w:hAnsi="Calibri" w:cs="Calibri"/>
          <w:b/>
          <w:bCs/>
          <w:lang w:val="en-US"/>
        </w:rPr>
        <w:t>QS World University Rankings 2026</w:t>
      </w:r>
    </w:p>
    <w:p w14:paraId="491A0FF8" w14:textId="4778D9CE" w:rsidR="003F7156" w:rsidRPr="003F7156" w:rsidRDefault="003F7156" w:rsidP="00E36771">
      <w:pPr>
        <w:spacing w:line="360" w:lineRule="auto"/>
        <w:jc w:val="center"/>
        <w:rPr>
          <w:rFonts w:ascii="Calibri" w:hAnsi="Calibri" w:cs="Calibri"/>
          <w:lang w:val="de-DE"/>
        </w:rPr>
      </w:pPr>
      <w:r w:rsidRPr="003F7156">
        <w:rPr>
          <w:rFonts w:ascii="Calibri" w:hAnsi="Calibri" w:cs="Calibri"/>
          <w:lang w:val="de-DE"/>
        </w:rPr>
        <w:t>#QSWUR</w:t>
      </w:r>
    </w:p>
    <w:p w14:paraId="5D9C51DB" w14:textId="0B73B2AE" w:rsidR="00E36771" w:rsidRPr="003F7156" w:rsidRDefault="1A0E1277" w:rsidP="00E36771">
      <w:pPr>
        <w:spacing w:line="360" w:lineRule="auto"/>
        <w:jc w:val="center"/>
        <w:rPr>
          <w:rFonts w:ascii="Calibri" w:hAnsi="Calibri" w:cs="Calibri"/>
          <w:b/>
          <w:bCs/>
          <w:lang w:val="de-DE"/>
        </w:rPr>
      </w:pPr>
      <w:r w:rsidRPr="003F7156">
        <w:rPr>
          <w:rFonts w:ascii="Calibri" w:hAnsi="Calibri" w:cs="Calibri"/>
          <w:b/>
          <w:bCs/>
          <w:lang w:val="de-DE"/>
        </w:rPr>
        <w:t>ETH Zürich führend, drei Schweizer Hochschulen unter den Top 100</w:t>
      </w:r>
    </w:p>
    <w:p w14:paraId="0A5F54CB" w14:textId="34D492FE" w:rsidR="00E36771" w:rsidRPr="003F7156" w:rsidRDefault="7BD54442" w:rsidP="57E4D1A6">
      <w:pPr>
        <w:spacing w:line="360" w:lineRule="auto"/>
        <w:jc w:val="center"/>
        <w:rPr>
          <w:rFonts w:ascii="Calibri" w:hAnsi="Calibri" w:cs="Calibri"/>
          <w:i/>
          <w:iCs/>
          <w:sz w:val="22"/>
          <w:szCs w:val="22"/>
          <w:lang w:val="de-DE"/>
        </w:rPr>
      </w:pPr>
      <w:r w:rsidRPr="003F7156">
        <w:rPr>
          <w:rFonts w:ascii="Calibri" w:hAnsi="Calibri" w:cs="Calibri"/>
          <w:i/>
          <w:iCs/>
          <w:sz w:val="22"/>
          <w:szCs w:val="22"/>
          <w:lang w:val="de-DE"/>
        </w:rPr>
        <w:t xml:space="preserve">Angeführt </w:t>
      </w:r>
      <w:r w:rsidR="1A0E1277" w:rsidRPr="003F7156">
        <w:rPr>
          <w:rFonts w:ascii="Calibri" w:hAnsi="Calibri" w:cs="Calibri"/>
          <w:i/>
          <w:iCs/>
          <w:sz w:val="22"/>
          <w:szCs w:val="22"/>
          <w:lang w:val="de-DE"/>
        </w:rPr>
        <w:t>von der ETH Zürich, die im Bereich Nachhaltigkeit weltweit führend ist</w:t>
      </w:r>
      <w:r w:rsidR="34016EED" w:rsidRPr="003F7156">
        <w:rPr>
          <w:rFonts w:ascii="Calibri" w:hAnsi="Calibri" w:cs="Calibri"/>
          <w:i/>
          <w:iCs/>
          <w:sz w:val="22"/>
          <w:szCs w:val="22"/>
          <w:lang w:val="de-DE"/>
        </w:rPr>
        <w:t xml:space="preserve">, und mit einem </w:t>
      </w:r>
      <w:r w:rsidR="003F7156" w:rsidRPr="003F7156">
        <w:rPr>
          <w:rFonts w:ascii="Calibri" w:hAnsi="Calibri" w:cs="Calibri"/>
          <w:i/>
          <w:iCs/>
          <w:sz w:val="22"/>
          <w:szCs w:val="22"/>
          <w:lang w:val="de-DE"/>
        </w:rPr>
        <w:t>außergewöhnlich</w:t>
      </w:r>
      <w:r w:rsidR="34016EED" w:rsidRPr="003F7156">
        <w:rPr>
          <w:rFonts w:ascii="Calibri" w:hAnsi="Calibri" w:cs="Calibri"/>
          <w:i/>
          <w:iCs/>
          <w:sz w:val="22"/>
          <w:szCs w:val="22"/>
          <w:lang w:val="de-DE"/>
        </w:rPr>
        <w:t xml:space="preserve"> internationalen </w:t>
      </w:r>
      <w:r w:rsidR="24BF2188" w:rsidRPr="003F7156">
        <w:rPr>
          <w:rFonts w:ascii="Calibri" w:hAnsi="Calibri" w:cs="Calibri"/>
          <w:i/>
          <w:iCs/>
          <w:sz w:val="22"/>
          <w:szCs w:val="22"/>
          <w:lang w:val="de-DE"/>
        </w:rPr>
        <w:t xml:space="preserve">Lehrkörper </w:t>
      </w:r>
      <w:r w:rsidR="1A0E1277" w:rsidRPr="003F7156">
        <w:rPr>
          <w:rFonts w:ascii="Calibri" w:hAnsi="Calibri" w:cs="Calibri"/>
          <w:i/>
          <w:iCs/>
          <w:sz w:val="22"/>
          <w:szCs w:val="22"/>
          <w:lang w:val="de-DE"/>
        </w:rPr>
        <w:t xml:space="preserve">ist die Schweiz </w:t>
      </w:r>
      <w:r w:rsidR="18EBE977" w:rsidRPr="003F7156">
        <w:rPr>
          <w:rFonts w:ascii="Calibri" w:hAnsi="Calibri" w:cs="Calibri"/>
          <w:i/>
          <w:iCs/>
          <w:sz w:val="22"/>
          <w:szCs w:val="22"/>
          <w:lang w:val="de-DE"/>
        </w:rPr>
        <w:t xml:space="preserve">in diesem Jahr </w:t>
      </w:r>
      <w:r w:rsidR="46F86832" w:rsidRPr="003F7156">
        <w:rPr>
          <w:rFonts w:ascii="Calibri" w:hAnsi="Calibri" w:cs="Calibri"/>
          <w:i/>
          <w:iCs/>
          <w:sz w:val="22"/>
          <w:szCs w:val="22"/>
          <w:lang w:val="de-DE"/>
        </w:rPr>
        <w:t>mit drei Hochschulen in den Top 100 vertreten</w:t>
      </w:r>
      <w:r w:rsidR="5A9417CC" w:rsidRPr="003F7156">
        <w:rPr>
          <w:rFonts w:ascii="Calibri" w:hAnsi="Calibri" w:cs="Calibri"/>
          <w:i/>
          <w:iCs/>
          <w:sz w:val="22"/>
          <w:szCs w:val="22"/>
          <w:lang w:val="de-DE"/>
        </w:rPr>
        <w:t xml:space="preserve">, hinzu kommt die </w:t>
      </w:r>
      <w:r w:rsidR="6F35B4AF" w:rsidRPr="003F7156">
        <w:rPr>
          <w:rFonts w:ascii="Calibri" w:hAnsi="Calibri" w:cs="Calibri"/>
          <w:i/>
          <w:iCs/>
          <w:sz w:val="22"/>
          <w:szCs w:val="22"/>
          <w:lang w:val="de-DE"/>
        </w:rPr>
        <w:t>Universität Zürich</w:t>
      </w:r>
      <w:r w:rsidR="1FDA8D32" w:rsidRPr="003F7156">
        <w:rPr>
          <w:rFonts w:ascii="Calibri" w:hAnsi="Calibri" w:cs="Calibri"/>
          <w:i/>
          <w:iCs/>
          <w:sz w:val="22"/>
          <w:szCs w:val="22"/>
          <w:lang w:val="de-DE"/>
        </w:rPr>
        <w:t>.</w:t>
      </w:r>
    </w:p>
    <w:p w14:paraId="654D3614" w14:textId="27B2B714" w:rsidR="003F7156" w:rsidRDefault="00DE0E25" w:rsidP="00E36771">
      <w:pPr>
        <w:spacing w:line="360" w:lineRule="auto"/>
        <w:rPr>
          <w:rFonts w:ascii="Calibri" w:hAnsi="Calibri" w:cs="Calibri"/>
          <w:b/>
          <w:bCs/>
          <w:i/>
          <w:iCs/>
          <w:sz w:val="22"/>
          <w:szCs w:val="22"/>
          <w:lang w:val="de-DE"/>
        </w:rPr>
      </w:pPr>
      <w:r w:rsidRPr="003F7156">
        <w:rPr>
          <w:rFonts w:ascii="Calibri" w:hAnsi="Calibri" w:cs="Calibri"/>
          <w:b/>
          <w:bCs/>
          <w:i/>
          <w:iCs/>
          <w:sz w:val="22"/>
          <w:szCs w:val="22"/>
          <w:lang w:val="de-DE"/>
        </w:rPr>
        <w:t>London,</w:t>
      </w:r>
      <w:r w:rsidR="003F7156">
        <w:rPr>
          <w:rFonts w:ascii="Calibri" w:hAnsi="Calibri" w:cs="Calibri"/>
          <w:b/>
          <w:bCs/>
          <w:i/>
          <w:iCs/>
          <w:sz w:val="22"/>
          <w:szCs w:val="22"/>
          <w:lang w:val="de-DE"/>
        </w:rPr>
        <w:t xml:space="preserve"> den</w:t>
      </w:r>
      <w:r w:rsidRPr="003F7156">
        <w:rPr>
          <w:rFonts w:ascii="Calibri" w:hAnsi="Calibri" w:cs="Calibri"/>
          <w:b/>
          <w:bCs/>
          <w:i/>
          <w:iCs/>
          <w:sz w:val="22"/>
          <w:szCs w:val="22"/>
          <w:lang w:val="de-DE"/>
        </w:rPr>
        <w:t xml:space="preserve"> 1</w:t>
      </w:r>
      <w:r w:rsidR="003F7156">
        <w:rPr>
          <w:rFonts w:ascii="Calibri" w:hAnsi="Calibri" w:cs="Calibri"/>
          <w:b/>
          <w:bCs/>
          <w:i/>
          <w:iCs/>
          <w:sz w:val="22"/>
          <w:szCs w:val="22"/>
          <w:lang w:val="de-DE"/>
        </w:rPr>
        <w:t xml:space="preserve">9. </w:t>
      </w:r>
      <w:r w:rsidRPr="003F7156">
        <w:rPr>
          <w:rFonts w:ascii="Calibri" w:hAnsi="Calibri" w:cs="Calibri"/>
          <w:b/>
          <w:bCs/>
          <w:i/>
          <w:iCs/>
          <w:sz w:val="22"/>
          <w:szCs w:val="22"/>
          <w:lang w:val="de-DE"/>
        </w:rPr>
        <w:t xml:space="preserve">Juni 2025: </w:t>
      </w:r>
    </w:p>
    <w:p w14:paraId="664AC3DF" w14:textId="65BE35FC" w:rsidR="00DE0E25" w:rsidRPr="003F7156" w:rsidRDefault="00DE0E25" w:rsidP="00E36771">
      <w:pPr>
        <w:spacing w:line="360" w:lineRule="auto"/>
        <w:rPr>
          <w:rFonts w:ascii="Calibri" w:hAnsi="Calibri" w:cs="Calibri"/>
          <w:color w:val="FF0000"/>
          <w:sz w:val="16"/>
          <w:szCs w:val="16"/>
          <w:lang w:val="de-DE"/>
        </w:rPr>
      </w:pPr>
      <w:r w:rsidRPr="003F7156">
        <w:rPr>
          <w:rFonts w:ascii="Calibri" w:hAnsi="Calibri" w:cs="Calibri"/>
          <w:sz w:val="22"/>
          <w:szCs w:val="22"/>
          <w:lang w:val="de-DE"/>
        </w:rPr>
        <w:t>Die internationalen Hochschulexperten von QS Quacquarelli Symonds haben heute die 22</w:t>
      </w:r>
      <w:r w:rsidR="00544D22">
        <w:rPr>
          <w:rFonts w:ascii="Calibri" w:hAnsi="Calibri" w:cs="Calibri"/>
          <w:sz w:val="22"/>
          <w:szCs w:val="22"/>
          <w:lang w:val="de-DE"/>
        </w:rPr>
        <w:t xml:space="preserve">. </w:t>
      </w:r>
      <w:r w:rsidRPr="003F7156">
        <w:rPr>
          <w:rFonts w:ascii="Calibri" w:hAnsi="Calibri" w:cs="Calibri"/>
          <w:sz w:val="22"/>
          <w:szCs w:val="22"/>
          <w:lang w:val="de-DE"/>
        </w:rPr>
        <w:t xml:space="preserve">jährliche Ausgabe der </w:t>
      </w:r>
      <w:hyperlink r:id="rId8" w:tgtFrame="_blank" w:history="1">
        <w:r w:rsidRPr="003F7156">
          <w:rPr>
            <w:rStyle w:val="Hyperlink"/>
            <w:rFonts w:ascii="Calibri" w:hAnsi="Calibri" w:cs="Calibri"/>
            <w:sz w:val="22"/>
            <w:szCs w:val="22"/>
            <w:lang w:val="de-DE"/>
          </w:rPr>
          <w:t xml:space="preserve">QS World University </w:t>
        </w:r>
      </w:hyperlink>
      <w:r w:rsidRPr="003F7156">
        <w:rPr>
          <w:rFonts w:ascii="Calibri" w:hAnsi="Calibri" w:cs="Calibri"/>
          <w:color w:val="FF0000"/>
          <w:sz w:val="22"/>
          <w:szCs w:val="22"/>
          <w:lang w:val="de-DE"/>
        </w:rPr>
        <w:t xml:space="preserve">Rankings* </w:t>
      </w:r>
      <w:r w:rsidRPr="003F7156">
        <w:rPr>
          <w:rFonts w:ascii="Calibri" w:hAnsi="Calibri" w:cs="Calibri"/>
          <w:sz w:val="22"/>
          <w:szCs w:val="22"/>
          <w:lang w:val="de-DE"/>
        </w:rPr>
        <w:t xml:space="preserve">veröffentlicht. </w:t>
      </w:r>
      <w:r w:rsidRPr="003F7156">
        <w:rPr>
          <w:rFonts w:ascii="Calibri" w:hAnsi="Calibri" w:cs="Calibri"/>
          <w:color w:val="FF0000"/>
          <w:sz w:val="16"/>
          <w:szCs w:val="16"/>
          <w:lang w:val="de-DE"/>
        </w:rPr>
        <w:t>*Der Link wird mit den neuesten Ergebnissen aktualisiert, sobald das Embargo aufgehoben ist.</w:t>
      </w:r>
    </w:p>
    <w:p w14:paraId="794B8C57" w14:textId="452A242E" w:rsidR="00E36771" w:rsidRPr="003F7156" w:rsidRDefault="1A0E1277"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Zwei Schweizer Spitzenuniversitäten steigen in der Rangliste auf: </w:t>
      </w:r>
      <w:r w:rsidRPr="00EF60D8">
        <w:rPr>
          <w:rFonts w:ascii="Calibri" w:hAnsi="Calibri" w:cs="Calibri"/>
          <w:sz w:val="22"/>
          <w:szCs w:val="22"/>
          <w:lang w:val="de-DE"/>
        </w:rPr>
        <w:t>Die</w:t>
      </w:r>
      <w:r w:rsidRPr="003F7156">
        <w:rPr>
          <w:rFonts w:ascii="Calibri" w:hAnsi="Calibri" w:cs="Calibri"/>
          <w:b/>
          <w:bCs/>
          <w:sz w:val="22"/>
          <w:szCs w:val="22"/>
          <w:lang w:val="de-DE"/>
        </w:rPr>
        <w:t xml:space="preserve"> École Polytechnique Fédérale de Lausanne </w:t>
      </w:r>
      <w:r w:rsidRPr="003F7156">
        <w:rPr>
          <w:rFonts w:ascii="Calibri" w:hAnsi="Calibri" w:cs="Calibri"/>
          <w:sz w:val="22"/>
          <w:szCs w:val="22"/>
          <w:lang w:val="de-DE"/>
        </w:rPr>
        <w:t>klettert um vier Positionen auf</w:t>
      </w:r>
      <w:r w:rsidR="00EF60D8">
        <w:rPr>
          <w:rFonts w:ascii="Calibri" w:hAnsi="Calibri" w:cs="Calibri"/>
          <w:sz w:val="22"/>
          <w:szCs w:val="22"/>
          <w:lang w:val="de-DE"/>
        </w:rPr>
        <w:t xml:space="preserve"> Rang 22</w:t>
      </w:r>
      <w:r w:rsidRPr="003F7156">
        <w:rPr>
          <w:rFonts w:ascii="Calibri" w:hAnsi="Calibri" w:cs="Calibri"/>
          <w:sz w:val="22"/>
          <w:szCs w:val="22"/>
          <w:lang w:val="de-DE"/>
        </w:rPr>
        <w:t xml:space="preserve">, während die </w:t>
      </w:r>
      <w:r w:rsidRPr="003F7156">
        <w:rPr>
          <w:rFonts w:ascii="Calibri" w:hAnsi="Calibri" w:cs="Calibri"/>
          <w:b/>
          <w:bCs/>
          <w:sz w:val="22"/>
          <w:szCs w:val="22"/>
          <w:lang w:val="de-DE"/>
        </w:rPr>
        <w:t>Universität Zürich (UZH</w:t>
      </w:r>
      <w:r w:rsidRPr="003F7156">
        <w:rPr>
          <w:rFonts w:ascii="Calibri" w:hAnsi="Calibri" w:cs="Calibri"/>
          <w:sz w:val="22"/>
          <w:szCs w:val="22"/>
          <w:lang w:val="de-DE"/>
        </w:rPr>
        <w:t>) in die Top 100 aufsteigt und die Schweiz damit drei Top-100-Universitäten hat</w:t>
      </w:r>
      <w:r w:rsidR="1F9BA8C7" w:rsidRPr="003F7156">
        <w:rPr>
          <w:rFonts w:ascii="Calibri" w:hAnsi="Calibri" w:cs="Calibri"/>
          <w:sz w:val="22"/>
          <w:szCs w:val="22"/>
          <w:lang w:val="de-DE"/>
        </w:rPr>
        <w:t>.</w:t>
      </w:r>
    </w:p>
    <w:p w14:paraId="2AEEEC0C" w14:textId="1F685C40" w:rsidR="00DE0E25" w:rsidRPr="003F7156" w:rsidRDefault="00E36771" w:rsidP="00E36771">
      <w:pPr>
        <w:spacing w:line="360" w:lineRule="auto"/>
        <w:rPr>
          <w:rFonts w:ascii="Calibri" w:hAnsi="Calibri" w:cs="Calibri"/>
          <w:sz w:val="22"/>
          <w:szCs w:val="22"/>
          <w:lang w:val="de-DE"/>
        </w:rPr>
      </w:pPr>
      <w:r w:rsidRPr="00EF60D8">
        <w:rPr>
          <w:rFonts w:ascii="Calibri" w:hAnsi="Calibri" w:cs="Calibri"/>
          <w:sz w:val="22"/>
          <w:szCs w:val="22"/>
          <w:lang w:val="de-DE"/>
        </w:rPr>
        <w:t xml:space="preserve">Die </w:t>
      </w:r>
      <w:r w:rsidRPr="003F7156">
        <w:rPr>
          <w:rFonts w:ascii="Calibri" w:hAnsi="Calibri" w:cs="Calibri"/>
          <w:b/>
          <w:bCs/>
          <w:sz w:val="22"/>
          <w:szCs w:val="22"/>
          <w:lang w:val="de-DE"/>
        </w:rPr>
        <w:t xml:space="preserve">ETH Zürich </w:t>
      </w:r>
      <w:r w:rsidRPr="003F7156">
        <w:rPr>
          <w:rFonts w:ascii="Calibri" w:hAnsi="Calibri" w:cs="Calibri"/>
          <w:sz w:val="22"/>
          <w:szCs w:val="22"/>
          <w:lang w:val="de-DE"/>
        </w:rPr>
        <w:t>gehört nach wie vor zur Weltspitze und hält sich dank ihres hervorragenden internationalen Rufs und ihrer erstklassigen ESG-Initiativen auf dem siebten Platz. Damit ist die Schweiz neben den USA, dem Vereinigten Königreich und Singapur eines von vier Ländern, die in den globalen Top 10 vertreten sind.</w:t>
      </w:r>
    </w:p>
    <w:tbl>
      <w:tblPr>
        <w:tblW w:w="8359" w:type="dxa"/>
        <w:jc w:val="center"/>
        <w:tblLook w:val="04A0" w:firstRow="1" w:lastRow="0" w:firstColumn="1" w:lastColumn="0" w:noHBand="0" w:noVBand="1"/>
      </w:tblPr>
      <w:tblGrid>
        <w:gridCol w:w="1413"/>
        <w:gridCol w:w="1559"/>
        <w:gridCol w:w="5387"/>
      </w:tblGrid>
      <w:tr w:rsidR="00E36771" w:rsidRPr="003F7156" w14:paraId="2AB69DF4" w14:textId="77777777" w:rsidTr="00E36771">
        <w:trPr>
          <w:trHeight w:val="300"/>
          <w:jc w:val="center"/>
        </w:trPr>
        <w:tc>
          <w:tcPr>
            <w:tcW w:w="835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CF9C94" w14:textId="77777777" w:rsidR="00E36771" w:rsidRPr="003F7156" w:rsidRDefault="00E36771" w:rsidP="00E36771">
            <w:pPr>
              <w:spacing w:after="0" w:line="240" w:lineRule="auto"/>
              <w:jc w:val="center"/>
              <w:rPr>
                <w:rFonts w:ascii="Calibri" w:eastAsia="Times New Roman" w:hAnsi="Calibri" w:cs="Calibri"/>
                <w:b/>
                <w:bCs/>
                <w:color w:val="1D1D1B"/>
                <w:kern w:val="0"/>
                <w:sz w:val="20"/>
                <w:szCs w:val="20"/>
                <w:lang w:val="de-DE" w:eastAsia="en-GB"/>
                <w14:ligatures w14:val="none"/>
              </w:rPr>
            </w:pPr>
            <w:r w:rsidRPr="003F7156">
              <w:rPr>
                <w:rFonts w:ascii="Calibri" w:eastAsia="Times New Roman" w:hAnsi="Calibri" w:cs="Calibri"/>
                <w:b/>
                <w:bCs/>
                <w:color w:val="1D1D1B"/>
                <w:kern w:val="0"/>
                <w:sz w:val="20"/>
                <w:szCs w:val="20"/>
                <w:lang w:val="de-DE" w:eastAsia="en-GB"/>
                <w14:ligatures w14:val="none"/>
              </w:rPr>
              <w:t xml:space="preserve">Tabelle 1: QS World University Rankings 2026: Schweizer Universitäten im Ranking </w:t>
            </w:r>
          </w:p>
        </w:tc>
      </w:tr>
      <w:tr w:rsidR="00E36771" w:rsidRPr="00E36771" w14:paraId="4F0D2B9A"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AD6585B"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2026 Rang</w:t>
            </w:r>
          </w:p>
        </w:tc>
        <w:tc>
          <w:tcPr>
            <w:tcW w:w="1559" w:type="dxa"/>
            <w:tcBorders>
              <w:top w:val="nil"/>
              <w:left w:val="nil"/>
              <w:bottom w:val="single" w:sz="4" w:space="0" w:color="auto"/>
              <w:right w:val="single" w:sz="4" w:space="0" w:color="auto"/>
            </w:tcBorders>
            <w:shd w:val="clear" w:color="auto" w:fill="auto"/>
            <w:noWrap/>
            <w:vAlign w:val="bottom"/>
            <w:hideMark/>
          </w:tcPr>
          <w:p w14:paraId="4C08762C"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2025 Rang</w:t>
            </w:r>
          </w:p>
        </w:tc>
        <w:tc>
          <w:tcPr>
            <w:tcW w:w="5387" w:type="dxa"/>
            <w:tcBorders>
              <w:top w:val="nil"/>
              <w:left w:val="nil"/>
              <w:bottom w:val="single" w:sz="4" w:space="0" w:color="auto"/>
              <w:right w:val="single" w:sz="4" w:space="0" w:color="auto"/>
            </w:tcBorders>
            <w:shd w:val="clear" w:color="auto" w:fill="auto"/>
            <w:noWrap/>
            <w:vAlign w:val="bottom"/>
            <w:hideMark/>
          </w:tcPr>
          <w:p w14:paraId="7BAA4B06" w14:textId="77777777" w:rsidR="00E36771" w:rsidRPr="00E36771" w:rsidRDefault="00E36771" w:rsidP="00E36771">
            <w:pPr>
              <w:spacing w:after="0" w:line="240" w:lineRule="auto"/>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Einrichtung</w:t>
            </w:r>
          </w:p>
        </w:tc>
      </w:tr>
      <w:tr w:rsidR="00E36771" w:rsidRPr="003F7156" w14:paraId="2E18B5BD"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474E87B0"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7</w:t>
            </w:r>
          </w:p>
        </w:tc>
        <w:tc>
          <w:tcPr>
            <w:tcW w:w="1559" w:type="dxa"/>
            <w:tcBorders>
              <w:top w:val="nil"/>
              <w:left w:val="nil"/>
              <w:bottom w:val="single" w:sz="4" w:space="0" w:color="auto"/>
              <w:right w:val="single" w:sz="4" w:space="0" w:color="auto"/>
            </w:tcBorders>
            <w:shd w:val="clear" w:color="auto" w:fill="auto"/>
            <w:noWrap/>
            <w:vAlign w:val="bottom"/>
            <w:hideMark/>
          </w:tcPr>
          <w:p w14:paraId="2AB8557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7</w:t>
            </w:r>
          </w:p>
        </w:tc>
        <w:tc>
          <w:tcPr>
            <w:tcW w:w="5387" w:type="dxa"/>
            <w:tcBorders>
              <w:top w:val="nil"/>
              <w:left w:val="nil"/>
              <w:bottom w:val="single" w:sz="4" w:space="0" w:color="auto"/>
              <w:right w:val="single" w:sz="4" w:space="0" w:color="auto"/>
            </w:tcBorders>
            <w:shd w:val="clear" w:color="auto" w:fill="auto"/>
            <w:noWrap/>
            <w:vAlign w:val="bottom"/>
            <w:hideMark/>
          </w:tcPr>
          <w:p w14:paraId="7CB45B1F"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r>
      <w:tr w:rsidR="00E36771" w:rsidRPr="00E36771" w14:paraId="1629D220"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0500E8B5" w14:textId="4E9E3D39"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22</w:t>
            </w:r>
          </w:p>
        </w:tc>
        <w:tc>
          <w:tcPr>
            <w:tcW w:w="1559" w:type="dxa"/>
            <w:tcBorders>
              <w:top w:val="nil"/>
              <w:left w:val="nil"/>
              <w:bottom w:val="single" w:sz="4" w:space="0" w:color="auto"/>
              <w:right w:val="single" w:sz="4" w:space="0" w:color="auto"/>
            </w:tcBorders>
            <w:shd w:val="clear" w:color="auto" w:fill="auto"/>
            <w:noWrap/>
            <w:vAlign w:val="bottom"/>
            <w:hideMark/>
          </w:tcPr>
          <w:p w14:paraId="0EEC217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26</w:t>
            </w:r>
          </w:p>
        </w:tc>
        <w:tc>
          <w:tcPr>
            <w:tcW w:w="5387" w:type="dxa"/>
            <w:tcBorders>
              <w:top w:val="nil"/>
              <w:left w:val="nil"/>
              <w:bottom w:val="single" w:sz="4" w:space="0" w:color="auto"/>
              <w:right w:val="single" w:sz="4" w:space="0" w:color="auto"/>
            </w:tcBorders>
            <w:shd w:val="clear" w:color="auto" w:fill="auto"/>
            <w:noWrap/>
            <w:vAlign w:val="bottom"/>
            <w:hideMark/>
          </w:tcPr>
          <w:p w14:paraId="13CC0D60" w14:textId="77777777" w:rsidR="00E36771" w:rsidRPr="00E36771" w:rsidRDefault="00E36771" w:rsidP="00E36771">
            <w:pPr>
              <w:spacing w:after="0" w:line="240" w:lineRule="auto"/>
              <w:rPr>
                <w:rFonts w:ascii="Calibri" w:eastAsia="Times New Roman" w:hAnsi="Calibri" w:cs="Calibri"/>
                <w:color w:val="1D1D1B"/>
                <w:kern w:val="0"/>
                <w:sz w:val="20"/>
                <w:szCs w:val="20"/>
                <w:lang w:val="fr-FR" w:eastAsia="en-GB"/>
                <w14:ligatures w14:val="none"/>
              </w:rPr>
            </w:pPr>
            <w:r w:rsidRPr="00E36771">
              <w:rPr>
                <w:rFonts w:ascii="Calibri" w:eastAsia="Times New Roman" w:hAnsi="Calibri" w:cs="Calibri"/>
                <w:color w:val="1D1D1B"/>
                <w:kern w:val="0"/>
                <w:sz w:val="20"/>
                <w:szCs w:val="20"/>
                <w:lang w:val="fr-FR" w:eastAsia="en-GB"/>
                <w14:ligatures w14:val="none"/>
              </w:rPr>
              <w:t>Eidgenössische Technische Hochschule Lausanne</w:t>
            </w:r>
          </w:p>
        </w:tc>
      </w:tr>
      <w:tr w:rsidR="00E36771" w:rsidRPr="00E36771" w14:paraId="0862EDD5"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D6EDC9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559" w:type="dxa"/>
            <w:tcBorders>
              <w:top w:val="nil"/>
              <w:left w:val="nil"/>
              <w:bottom w:val="single" w:sz="4" w:space="0" w:color="auto"/>
              <w:right w:val="single" w:sz="4" w:space="0" w:color="auto"/>
            </w:tcBorders>
            <w:shd w:val="clear" w:color="auto" w:fill="auto"/>
            <w:noWrap/>
            <w:vAlign w:val="bottom"/>
            <w:hideMark/>
          </w:tcPr>
          <w:p w14:paraId="01111A7F" w14:textId="279F8C80"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109</w:t>
            </w:r>
          </w:p>
        </w:tc>
        <w:tc>
          <w:tcPr>
            <w:tcW w:w="5387" w:type="dxa"/>
            <w:tcBorders>
              <w:top w:val="nil"/>
              <w:left w:val="nil"/>
              <w:bottom w:val="single" w:sz="4" w:space="0" w:color="auto"/>
              <w:right w:val="single" w:sz="4" w:space="0" w:color="auto"/>
            </w:tcBorders>
            <w:shd w:val="clear" w:color="auto" w:fill="auto"/>
            <w:noWrap/>
            <w:vAlign w:val="bottom"/>
            <w:hideMark/>
          </w:tcPr>
          <w:p w14:paraId="08322FDD"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Zürich (UZH)</w:t>
            </w:r>
          </w:p>
        </w:tc>
      </w:tr>
      <w:tr w:rsidR="00E36771" w:rsidRPr="00E36771" w14:paraId="6141F9BC"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64ABA5D" w14:textId="2EDDC758"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155</w:t>
            </w:r>
          </w:p>
        </w:tc>
        <w:tc>
          <w:tcPr>
            <w:tcW w:w="1559" w:type="dxa"/>
            <w:tcBorders>
              <w:top w:val="nil"/>
              <w:left w:val="nil"/>
              <w:bottom w:val="single" w:sz="4" w:space="0" w:color="auto"/>
              <w:right w:val="single" w:sz="4" w:space="0" w:color="auto"/>
            </w:tcBorders>
            <w:shd w:val="clear" w:color="auto" w:fill="auto"/>
            <w:noWrap/>
            <w:vAlign w:val="bottom"/>
            <w:hideMark/>
          </w:tcPr>
          <w:p w14:paraId="0BDC69E7" w14:textId="0D354154"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155</w:t>
            </w:r>
          </w:p>
        </w:tc>
        <w:tc>
          <w:tcPr>
            <w:tcW w:w="5387" w:type="dxa"/>
            <w:tcBorders>
              <w:top w:val="nil"/>
              <w:left w:val="nil"/>
              <w:bottom w:val="single" w:sz="4" w:space="0" w:color="auto"/>
              <w:right w:val="single" w:sz="4" w:space="0" w:color="auto"/>
            </w:tcBorders>
            <w:shd w:val="clear" w:color="auto" w:fill="auto"/>
            <w:noWrap/>
            <w:vAlign w:val="bottom"/>
            <w:hideMark/>
          </w:tcPr>
          <w:p w14:paraId="21D77220"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Genf</w:t>
            </w:r>
          </w:p>
        </w:tc>
      </w:tr>
      <w:tr w:rsidR="00E36771" w:rsidRPr="00E36771" w14:paraId="6BA7D6D7"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B167F68"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158</w:t>
            </w:r>
          </w:p>
        </w:tc>
        <w:tc>
          <w:tcPr>
            <w:tcW w:w="1559" w:type="dxa"/>
            <w:tcBorders>
              <w:top w:val="nil"/>
              <w:left w:val="nil"/>
              <w:bottom w:val="single" w:sz="4" w:space="0" w:color="auto"/>
              <w:right w:val="single" w:sz="4" w:space="0" w:color="auto"/>
            </w:tcBorders>
            <w:shd w:val="clear" w:color="auto" w:fill="auto"/>
            <w:noWrap/>
            <w:vAlign w:val="bottom"/>
            <w:hideMark/>
          </w:tcPr>
          <w:p w14:paraId="69229803"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131</w:t>
            </w:r>
          </w:p>
        </w:tc>
        <w:tc>
          <w:tcPr>
            <w:tcW w:w="5387" w:type="dxa"/>
            <w:tcBorders>
              <w:top w:val="nil"/>
              <w:left w:val="nil"/>
              <w:bottom w:val="single" w:sz="4" w:space="0" w:color="auto"/>
              <w:right w:val="single" w:sz="4" w:space="0" w:color="auto"/>
            </w:tcBorders>
            <w:shd w:val="clear" w:color="auto" w:fill="auto"/>
            <w:noWrap/>
            <w:vAlign w:val="bottom"/>
            <w:hideMark/>
          </w:tcPr>
          <w:p w14:paraId="6F2EA61F"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Basel</w:t>
            </w:r>
          </w:p>
        </w:tc>
      </w:tr>
      <w:tr w:rsidR="00E36771" w:rsidRPr="00E36771" w14:paraId="77584EFC"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20E9DF62" w14:textId="4D68584D"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184</w:t>
            </w:r>
          </w:p>
        </w:tc>
        <w:tc>
          <w:tcPr>
            <w:tcW w:w="1559" w:type="dxa"/>
            <w:tcBorders>
              <w:top w:val="nil"/>
              <w:left w:val="nil"/>
              <w:bottom w:val="single" w:sz="4" w:space="0" w:color="auto"/>
              <w:right w:val="single" w:sz="4" w:space="0" w:color="auto"/>
            </w:tcBorders>
            <w:shd w:val="clear" w:color="auto" w:fill="auto"/>
            <w:noWrap/>
            <w:vAlign w:val="bottom"/>
            <w:hideMark/>
          </w:tcPr>
          <w:p w14:paraId="472B6E0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161</w:t>
            </w:r>
          </w:p>
        </w:tc>
        <w:tc>
          <w:tcPr>
            <w:tcW w:w="5387" w:type="dxa"/>
            <w:tcBorders>
              <w:top w:val="nil"/>
              <w:left w:val="nil"/>
              <w:bottom w:val="single" w:sz="4" w:space="0" w:color="auto"/>
              <w:right w:val="single" w:sz="4" w:space="0" w:color="auto"/>
            </w:tcBorders>
            <w:shd w:val="clear" w:color="auto" w:fill="auto"/>
            <w:noWrap/>
            <w:vAlign w:val="bottom"/>
            <w:hideMark/>
          </w:tcPr>
          <w:p w14:paraId="6828913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Bern</w:t>
            </w:r>
          </w:p>
        </w:tc>
      </w:tr>
      <w:tr w:rsidR="00E36771" w:rsidRPr="00E36771" w14:paraId="2D88A45B"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11DB0F7D" w14:textId="6DD988F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212</w:t>
            </w:r>
          </w:p>
        </w:tc>
        <w:tc>
          <w:tcPr>
            <w:tcW w:w="1559" w:type="dxa"/>
            <w:tcBorders>
              <w:top w:val="nil"/>
              <w:left w:val="nil"/>
              <w:bottom w:val="single" w:sz="4" w:space="0" w:color="auto"/>
              <w:right w:val="single" w:sz="4" w:space="0" w:color="auto"/>
            </w:tcBorders>
            <w:shd w:val="clear" w:color="auto" w:fill="auto"/>
            <w:noWrap/>
            <w:vAlign w:val="bottom"/>
            <w:hideMark/>
          </w:tcPr>
          <w:p w14:paraId="1BEDDE4B" w14:textId="4F17FC7F"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224</w:t>
            </w:r>
          </w:p>
        </w:tc>
        <w:tc>
          <w:tcPr>
            <w:tcW w:w="5387" w:type="dxa"/>
            <w:tcBorders>
              <w:top w:val="nil"/>
              <w:left w:val="nil"/>
              <w:bottom w:val="single" w:sz="4" w:space="0" w:color="auto"/>
              <w:right w:val="single" w:sz="4" w:space="0" w:color="auto"/>
            </w:tcBorders>
            <w:shd w:val="clear" w:color="auto" w:fill="auto"/>
            <w:noWrap/>
            <w:vAlign w:val="bottom"/>
            <w:hideMark/>
          </w:tcPr>
          <w:p w14:paraId="0F759959"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Lausanne</w:t>
            </w:r>
          </w:p>
        </w:tc>
      </w:tr>
      <w:tr w:rsidR="00E36771" w:rsidRPr="00E36771" w14:paraId="58A45FDE"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6E15F34C" w14:textId="0C0318C2"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473</w:t>
            </w:r>
          </w:p>
        </w:tc>
        <w:tc>
          <w:tcPr>
            <w:tcW w:w="1559" w:type="dxa"/>
            <w:tcBorders>
              <w:top w:val="nil"/>
              <w:left w:val="nil"/>
              <w:bottom w:val="single" w:sz="4" w:space="0" w:color="auto"/>
              <w:right w:val="single" w:sz="4" w:space="0" w:color="auto"/>
            </w:tcBorders>
            <w:shd w:val="clear" w:color="auto" w:fill="auto"/>
            <w:noWrap/>
            <w:vAlign w:val="bottom"/>
            <w:hideMark/>
          </w:tcPr>
          <w:p w14:paraId="5B23AC4F" w14:textId="663E6AD4"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405</w:t>
            </w:r>
          </w:p>
        </w:tc>
        <w:tc>
          <w:tcPr>
            <w:tcW w:w="5387" w:type="dxa"/>
            <w:tcBorders>
              <w:top w:val="nil"/>
              <w:left w:val="nil"/>
              <w:bottom w:val="single" w:sz="4" w:space="0" w:color="auto"/>
              <w:right w:val="single" w:sz="4" w:space="0" w:color="auto"/>
            </w:tcBorders>
            <w:shd w:val="clear" w:color="auto" w:fill="auto"/>
            <w:noWrap/>
            <w:vAlign w:val="bottom"/>
            <w:hideMark/>
          </w:tcPr>
          <w:p w14:paraId="02963CB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Università della Svizzera Italiana</w:t>
            </w:r>
          </w:p>
        </w:tc>
      </w:tr>
      <w:tr w:rsidR="00E36771" w:rsidRPr="00E36771" w14:paraId="2F9DF8FD"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4FEBF9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642</w:t>
            </w:r>
          </w:p>
        </w:tc>
        <w:tc>
          <w:tcPr>
            <w:tcW w:w="1559" w:type="dxa"/>
            <w:tcBorders>
              <w:top w:val="nil"/>
              <w:left w:val="nil"/>
              <w:bottom w:val="single" w:sz="4" w:space="0" w:color="auto"/>
              <w:right w:val="single" w:sz="4" w:space="0" w:color="auto"/>
            </w:tcBorders>
            <w:shd w:val="clear" w:color="auto" w:fill="auto"/>
            <w:noWrap/>
            <w:vAlign w:val="bottom"/>
            <w:hideMark/>
          </w:tcPr>
          <w:p w14:paraId="2C09AD19" w14:textId="039526EE"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539</w:t>
            </w:r>
          </w:p>
        </w:tc>
        <w:tc>
          <w:tcPr>
            <w:tcW w:w="5387" w:type="dxa"/>
            <w:tcBorders>
              <w:top w:val="nil"/>
              <w:left w:val="nil"/>
              <w:bottom w:val="single" w:sz="4" w:space="0" w:color="auto"/>
              <w:right w:val="single" w:sz="4" w:space="0" w:color="auto"/>
            </w:tcBorders>
            <w:shd w:val="clear" w:color="auto" w:fill="auto"/>
            <w:noWrap/>
            <w:vAlign w:val="bottom"/>
            <w:hideMark/>
          </w:tcPr>
          <w:p w14:paraId="0A42615E"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Fribourg</w:t>
            </w:r>
          </w:p>
        </w:tc>
      </w:tr>
      <w:tr w:rsidR="00E36771" w:rsidRPr="003F7156" w14:paraId="02A8FA2B" w14:textId="77777777" w:rsidTr="00E36771">
        <w:trPr>
          <w:trHeight w:val="300"/>
          <w:jc w:val="center"/>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A65D15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801-850</w:t>
            </w:r>
          </w:p>
        </w:tc>
        <w:tc>
          <w:tcPr>
            <w:tcW w:w="1559" w:type="dxa"/>
            <w:tcBorders>
              <w:top w:val="nil"/>
              <w:left w:val="nil"/>
              <w:bottom w:val="single" w:sz="4" w:space="0" w:color="auto"/>
              <w:right w:val="single" w:sz="4" w:space="0" w:color="auto"/>
            </w:tcBorders>
            <w:shd w:val="clear" w:color="auto" w:fill="auto"/>
            <w:noWrap/>
            <w:vAlign w:val="bottom"/>
            <w:hideMark/>
          </w:tcPr>
          <w:p w14:paraId="0F1C9867"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781-790</w:t>
            </w:r>
          </w:p>
        </w:tc>
        <w:tc>
          <w:tcPr>
            <w:tcW w:w="5387" w:type="dxa"/>
            <w:tcBorders>
              <w:top w:val="nil"/>
              <w:left w:val="nil"/>
              <w:bottom w:val="single" w:sz="4" w:space="0" w:color="auto"/>
              <w:right w:val="single" w:sz="4" w:space="0" w:color="auto"/>
            </w:tcBorders>
            <w:shd w:val="clear" w:color="auto" w:fill="auto"/>
            <w:noWrap/>
            <w:vAlign w:val="bottom"/>
            <w:hideMark/>
          </w:tcPr>
          <w:p w14:paraId="570F57D2"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Zürcher Hochschule für Angewandte Wissenschaften (ZHAW)</w:t>
            </w:r>
          </w:p>
        </w:tc>
      </w:tr>
    </w:tbl>
    <w:p w14:paraId="6161C35A" w14:textId="77777777" w:rsidR="00E36771" w:rsidRPr="003F7156" w:rsidRDefault="00E36771">
      <w:pPr>
        <w:rPr>
          <w:rFonts w:ascii="Calibri" w:hAnsi="Calibri" w:cs="Calibri"/>
          <w:lang w:val="de-DE"/>
        </w:rPr>
      </w:pPr>
    </w:p>
    <w:p w14:paraId="1E3C3138" w14:textId="19456ADF" w:rsidR="00F05BAB" w:rsidRPr="003F7156" w:rsidRDefault="3320F3CE" w:rsidP="00F05BAB">
      <w:pPr>
        <w:spacing w:line="360" w:lineRule="auto"/>
        <w:rPr>
          <w:rFonts w:ascii="Calibri" w:hAnsi="Calibri" w:cs="Calibri"/>
          <w:sz w:val="22"/>
          <w:szCs w:val="22"/>
          <w:lang w:val="de-DE"/>
        </w:rPr>
      </w:pPr>
      <w:r w:rsidRPr="003F7156">
        <w:rPr>
          <w:rFonts w:ascii="Calibri" w:hAnsi="Calibri" w:cs="Calibri"/>
          <w:b/>
          <w:bCs/>
          <w:sz w:val="22"/>
          <w:szCs w:val="22"/>
          <w:lang w:val="de-DE"/>
        </w:rPr>
        <w:t>Ben Sowter, Senior Vice President von QS, sagt</w:t>
      </w:r>
      <w:r w:rsidRPr="003F7156">
        <w:rPr>
          <w:rFonts w:ascii="Calibri" w:hAnsi="Calibri" w:cs="Calibri"/>
          <w:sz w:val="22"/>
          <w:szCs w:val="22"/>
          <w:lang w:val="de-DE"/>
        </w:rPr>
        <w:t xml:space="preserve">: </w:t>
      </w:r>
      <w:r w:rsidR="00CF3F1E">
        <w:rPr>
          <w:rFonts w:ascii="Calibri" w:hAnsi="Calibri" w:cs="Calibri"/>
          <w:i/>
          <w:iCs/>
          <w:sz w:val="22"/>
          <w:szCs w:val="22"/>
          <w:lang w:val="de-DE"/>
        </w:rPr>
        <w:t>„D</w:t>
      </w:r>
      <w:r w:rsidR="293A2721" w:rsidRPr="003F7156">
        <w:rPr>
          <w:rFonts w:ascii="Calibri" w:hAnsi="Calibri" w:cs="Calibri"/>
          <w:i/>
          <w:iCs/>
          <w:sz w:val="22"/>
          <w:szCs w:val="22"/>
          <w:lang w:val="de-DE"/>
        </w:rPr>
        <w:t xml:space="preserve">ie Schweiz ist </w:t>
      </w:r>
      <w:r w:rsidR="41972143" w:rsidRPr="003F7156">
        <w:rPr>
          <w:rFonts w:ascii="Calibri" w:hAnsi="Calibri" w:cs="Calibri"/>
          <w:i/>
          <w:iCs/>
          <w:sz w:val="22"/>
          <w:szCs w:val="22"/>
          <w:lang w:val="de-DE"/>
        </w:rPr>
        <w:t>wieder in Form</w:t>
      </w:r>
      <w:r w:rsidR="7FF0EAF6" w:rsidRPr="003F7156">
        <w:rPr>
          <w:rFonts w:ascii="Calibri" w:hAnsi="Calibri" w:cs="Calibri"/>
          <w:i/>
          <w:iCs/>
          <w:sz w:val="22"/>
          <w:szCs w:val="22"/>
          <w:lang w:val="de-DE"/>
        </w:rPr>
        <w:t xml:space="preserve">, denn drei ihrer Hochschulen - die ETH Zürich, die EPFL und die Universität Zürich - sichern sich Plätze in den globalen </w:t>
      </w:r>
      <w:r w:rsidR="7FF0EAF6" w:rsidRPr="003F7156">
        <w:rPr>
          <w:rFonts w:ascii="Calibri" w:hAnsi="Calibri" w:cs="Calibri"/>
          <w:i/>
          <w:iCs/>
          <w:sz w:val="22"/>
          <w:szCs w:val="22"/>
          <w:lang w:val="de-DE"/>
        </w:rPr>
        <w:lastRenderedPageBreak/>
        <w:t>Top 100</w:t>
      </w:r>
      <w:r w:rsidR="293A2721" w:rsidRPr="003F7156">
        <w:rPr>
          <w:rFonts w:ascii="Calibri" w:hAnsi="Calibri" w:cs="Calibri"/>
          <w:i/>
          <w:iCs/>
          <w:sz w:val="22"/>
          <w:szCs w:val="22"/>
          <w:lang w:val="de-DE"/>
        </w:rPr>
        <w:t xml:space="preserve">. Die Position der ETH Zürich als eine der </w:t>
      </w:r>
      <w:r w:rsidR="7FF0EAF6" w:rsidRPr="003F7156">
        <w:rPr>
          <w:rFonts w:ascii="Calibri" w:hAnsi="Calibri" w:cs="Calibri"/>
          <w:i/>
          <w:iCs/>
          <w:sz w:val="22"/>
          <w:szCs w:val="22"/>
          <w:lang w:val="de-DE"/>
        </w:rPr>
        <w:t xml:space="preserve">weltweit </w:t>
      </w:r>
      <w:r w:rsidR="293A2721" w:rsidRPr="003F7156">
        <w:rPr>
          <w:rFonts w:ascii="Calibri" w:hAnsi="Calibri" w:cs="Calibri"/>
          <w:i/>
          <w:iCs/>
          <w:sz w:val="22"/>
          <w:szCs w:val="22"/>
          <w:lang w:val="de-DE"/>
        </w:rPr>
        <w:t xml:space="preserve">führenden Institutionen </w:t>
      </w:r>
      <w:r w:rsidR="14712B24" w:rsidRPr="003F7156">
        <w:rPr>
          <w:rFonts w:ascii="Calibri" w:hAnsi="Calibri" w:cs="Calibri"/>
          <w:i/>
          <w:iCs/>
          <w:sz w:val="22"/>
          <w:szCs w:val="22"/>
          <w:lang w:val="de-DE"/>
        </w:rPr>
        <w:t xml:space="preserve">wird durch die Anerkennung </w:t>
      </w:r>
      <w:r w:rsidR="293A2721" w:rsidRPr="003F7156">
        <w:rPr>
          <w:rFonts w:ascii="Calibri" w:hAnsi="Calibri" w:cs="Calibri"/>
          <w:i/>
          <w:iCs/>
          <w:sz w:val="22"/>
          <w:szCs w:val="22"/>
          <w:lang w:val="de-DE"/>
        </w:rPr>
        <w:t xml:space="preserve">ihres herausragenden Engagements im Bereich der Umwelt-, Sozial- und </w:t>
      </w:r>
      <w:r w:rsidR="14712B24" w:rsidRPr="003F7156">
        <w:rPr>
          <w:rFonts w:ascii="Calibri" w:hAnsi="Calibri" w:cs="Calibri"/>
          <w:i/>
          <w:iCs/>
          <w:sz w:val="22"/>
          <w:szCs w:val="22"/>
          <w:lang w:val="de-DE"/>
        </w:rPr>
        <w:t>Governance-Strategie</w:t>
      </w:r>
      <w:r w:rsidR="293A2721" w:rsidRPr="003F7156">
        <w:rPr>
          <w:rFonts w:ascii="Calibri" w:hAnsi="Calibri" w:cs="Calibri"/>
          <w:i/>
          <w:iCs/>
          <w:sz w:val="22"/>
          <w:szCs w:val="22"/>
          <w:lang w:val="de-DE"/>
        </w:rPr>
        <w:t xml:space="preserve"> (ESG) </w:t>
      </w:r>
      <w:r w:rsidR="14712B24" w:rsidRPr="003F7156">
        <w:rPr>
          <w:rFonts w:ascii="Calibri" w:hAnsi="Calibri" w:cs="Calibri"/>
          <w:i/>
          <w:iCs/>
          <w:sz w:val="22"/>
          <w:szCs w:val="22"/>
          <w:lang w:val="de-DE"/>
        </w:rPr>
        <w:t>unterstrichen</w:t>
      </w:r>
      <w:r w:rsidR="073EAB67" w:rsidRPr="003F7156">
        <w:rPr>
          <w:rFonts w:ascii="Calibri" w:hAnsi="Calibri" w:cs="Calibri"/>
          <w:i/>
          <w:iCs/>
          <w:sz w:val="22"/>
          <w:szCs w:val="22"/>
          <w:lang w:val="de-DE"/>
        </w:rPr>
        <w:t>, die sie im Bereich Nachhaltigkeit auf Platz zwei der Weltrangliste bringt</w:t>
      </w:r>
      <w:r w:rsidR="00CF3F1E">
        <w:rPr>
          <w:rFonts w:ascii="Calibri" w:hAnsi="Calibri" w:cs="Calibri"/>
          <w:sz w:val="22"/>
          <w:szCs w:val="22"/>
          <w:lang w:val="de-DE"/>
        </w:rPr>
        <w:t>.“</w:t>
      </w:r>
    </w:p>
    <w:p w14:paraId="0638EC2B" w14:textId="28BCF1D5" w:rsidR="00F05BAB" w:rsidRPr="003F7156" w:rsidRDefault="00CF3F1E" w:rsidP="00F05BAB">
      <w:pPr>
        <w:spacing w:line="360" w:lineRule="auto"/>
        <w:rPr>
          <w:rFonts w:ascii="Calibri" w:hAnsi="Calibri" w:cs="Calibri"/>
          <w:sz w:val="22"/>
          <w:szCs w:val="22"/>
          <w:lang w:val="de-DE"/>
        </w:rPr>
      </w:pPr>
      <w:r>
        <w:rPr>
          <w:rFonts w:ascii="Calibri" w:hAnsi="Calibri" w:cs="Calibri"/>
          <w:i/>
          <w:iCs/>
          <w:sz w:val="22"/>
          <w:szCs w:val="22"/>
          <w:lang w:val="de-DE"/>
        </w:rPr>
        <w:t>„</w:t>
      </w:r>
      <w:r w:rsidR="14712B24" w:rsidRPr="003F7156">
        <w:rPr>
          <w:rFonts w:ascii="Calibri" w:hAnsi="Calibri" w:cs="Calibri"/>
          <w:i/>
          <w:iCs/>
          <w:sz w:val="22"/>
          <w:szCs w:val="22"/>
          <w:lang w:val="de-DE"/>
        </w:rPr>
        <w:t xml:space="preserve">Das diesjährige Abschneiden der Schweiz </w:t>
      </w:r>
      <w:r w:rsidR="293A2721" w:rsidRPr="003F7156">
        <w:rPr>
          <w:rFonts w:ascii="Calibri" w:hAnsi="Calibri" w:cs="Calibri"/>
          <w:i/>
          <w:iCs/>
          <w:sz w:val="22"/>
          <w:szCs w:val="22"/>
          <w:lang w:val="de-DE"/>
        </w:rPr>
        <w:t xml:space="preserve">unterstreicht das anhaltende Engagement der Schweiz für akademische Exzellenz, angetrieben durch bahnbrechende </w:t>
      </w:r>
      <w:r w:rsidR="5F51D7AE" w:rsidRPr="003F7156">
        <w:rPr>
          <w:rFonts w:ascii="Calibri" w:hAnsi="Calibri" w:cs="Calibri"/>
          <w:i/>
          <w:iCs/>
          <w:sz w:val="22"/>
          <w:szCs w:val="22"/>
          <w:lang w:val="de-DE"/>
        </w:rPr>
        <w:t>Forschung und Innovation</w:t>
      </w:r>
      <w:r w:rsidR="293A2721" w:rsidRPr="003F7156">
        <w:rPr>
          <w:rFonts w:ascii="Calibri" w:hAnsi="Calibri" w:cs="Calibri"/>
          <w:i/>
          <w:iCs/>
          <w:sz w:val="22"/>
          <w:szCs w:val="22"/>
          <w:lang w:val="de-DE"/>
        </w:rPr>
        <w:t xml:space="preserve">, die </w:t>
      </w:r>
      <w:r w:rsidR="5F51D7AE" w:rsidRPr="003F7156">
        <w:rPr>
          <w:rFonts w:ascii="Calibri" w:hAnsi="Calibri" w:cs="Calibri"/>
          <w:i/>
          <w:iCs/>
          <w:sz w:val="22"/>
          <w:szCs w:val="22"/>
          <w:lang w:val="de-DE"/>
        </w:rPr>
        <w:t xml:space="preserve">Einbeziehung </w:t>
      </w:r>
      <w:r w:rsidR="293A2721" w:rsidRPr="003F7156">
        <w:rPr>
          <w:rFonts w:ascii="Calibri" w:hAnsi="Calibri" w:cs="Calibri"/>
          <w:i/>
          <w:iCs/>
          <w:sz w:val="22"/>
          <w:szCs w:val="22"/>
          <w:lang w:val="de-DE"/>
        </w:rPr>
        <w:t xml:space="preserve">aufstrebender </w:t>
      </w:r>
      <w:r w:rsidR="678DB584" w:rsidRPr="003F7156">
        <w:rPr>
          <w:rFonts w:ascii="Calibri" w:hAnsi="Calibri" w:cs="Calibri"/>
          <w:i/>
          <w:iCs/>
          <w:sz w:val="22"/>
          <w:szCs w:val="22"/>
          <w:lang w:val="de-DE"/>
        </w:rPr>
        <w:t xml:space="preserve">Industrien und </w:t>
      </w:r>
      <w:r w:rsidR="293A2721" w:rsidRPr="003F7156">
        <w:rPr>
          <w:rFonts w:ascii="Calibri" w:hAnsi="Calibri" w:cs="Calibri"/>
          <w:i/>
          <w:iCs/>
          <w:sz w:val="22"/>
          <w:szCs w:val="22"/>
          <w:lang w:val="de-DE"/>
        </w:rPr>
        <w:t xml:space="preserve">Technologien </w:t>
      </w:r>
      <w:r w:rsidR="12587069" w:rsidRPr="003F7156">
        <w:rPr>
          <w:rFonts w:ascii="Calibri" w:hAnsi="Calibri" w:cs="Calibri"/>
          <w:i/>
          <w:iCs/>
          <w:sz w:val="22"/>
          <w:szCs w:val="22"/>
          <w:lang w:val="de-DE"/>
        </w:rPr>
        <w:t xml:space="preserve">und untermauert durch einen </w:t>
      </w:r>
      <w:r w:rsidR="293A2721" w:rsidRPr="003F7156">
        <w:rPr>
          <w:rFonts w:ascii="Calibri" w:hAnsi="Calibri" w:cs="Calibri"/>
          <w:i/>
          <w:iCs/>
          <w:sz w:val="22"/>
          <w:szCs w:val="22"/>
          <w:lang w:val="de-DE"/>
        </w:rPr>
        <w:t xml:space="preserve">außergewöhnlichen Pool an </w:t>
      </w:r>
      <w:r w:rsidR="5F51D7AE" w:rsidRPr="003F7156">
        <w:rPr>
          <w:rFonts w:ascii="Calibri" w:hAnsi="Calibri" w:cs="Calibri"/>
          <w:i/>
          <w:iCs/>
          <w:sz w:val="22"/>
          <w:szCs w:val="22"/>
          <w:lang w:val="de-DE"/>
        </w:rPr>
        <w:t>vielfältigen Talenten</w:t>
      </w:r>
      <w:r w:rsidR="5F51D7AE" w:rsidRPr="003F7156">
        <w:rPr>
          <w:rFonts w:ascii="Calibri" w:hAnsi="Calibri" w:cs="Calibri"/>
          <w:sz w:val="22"/>
          <w:szCs w:val="22"/>
          <w:lang w:val="de-DE"/>
        </w:rPr>
        <w:t>.</w:t>
      </w:r>
      <w:r>
        <w:rPr>
          <w:rFonts w:ascii="Calibri" w:hAnsi="Calibri" w:cs="Calibri"/>
          <w:sz w:val="22"/>
          <w:szCs w:val="22"/>
          <w:lang w:val="de-DE"/>
        </w:rPr>
        <w:t>“</w:t>
      </w:r>
    </w:p>
    <w:p w14:paraId="0E7B365C" w14:textId="2740E24F" w:rsidR="006F701D" w:rsidRPr="003F7156" w:rsidRDefault="00CF3F1E" w:rsidP="008814A4">
      <w:pPr>
        <w:spacing w:line="360" w:lineRule="auto"/>
        <w:rPr>
          <w:rFonts w:ascii="Calibri" w:hAnsi="Calibri" w:cs="Calibri"/>
          <w:sz w:val="22"/>
          <w:szCs w:val="22"/>
          <w:lang w:val="de-DE"/>
        </w:rPr>
      </w:pPr>
      <w:r>
        <w:rPr>
          <w:rFonts w:ascii="Calibri" w:hAnsi="Calibri" w:cs="Calibri"/>
          <w:i/>
          <w:iCs/>
          <w:sz w:val="22"/>
          <w:szCs w:val="22"/>
          <w:lang w:val="de-DE"/>
        </w:rPr>
        <w:t>„</w:t>
      </w:r>
      <w:r w:rsidR="293A2721" w:rsidRPr="003F7156">
        <w:rPr>
          <w:rFonts w:ascii="Calibri" w:hAnsi="Calibri" w:cs="Calibri"/>
          <w:i/>
          <w:iCs/>
          <w:sz w:val="22"/>
          <w:szCs w:val="22"/>
          <w:lang w:val="de-DE"/>
        </w:rPr>
        <w:t xml:space="preserve">Auch wenn die Forschungsmetriken </w:t>
      </w:r>
      <w:r w:rsidR="12587069" w:rsidRPr="003F7156">
        <w:rPr>
          <w:rFonts w:ascii="Calibri" w:hAnsi="Calibri" w:cs="Calibri"/>
          <w:i/>
          <w:iCs/>
          <w:sz w:val="22"/>
          <w:szCs w:val="22"/>
          <w:lang w:val="de-DE"/>
        </w:rPr>
        <w:t>in dieser Ausgabe eine Herausforderung darstellen</w:t>
      </w:r>
      <w:r w:rsidR="342BC7C6" w:rsidRPr="003F7156">
        <w:rPr>
          <w:rFonts w:ascii="Calibri" w:hAnsi="Calibri" w:cs="Calibri"/>
          <w:i/>
          <w:iCs/>
          <w:sz w:val="22"/>
          <w:szCs w:val="22"/>
          <w:lang w:val="de-DE"/>
        </w:rPr>
        <w:t xml:space="preserve">, </w:t>
      </w:r>
      <w:r w:rsidR="293A2721" w:rsidRPr="003F7156">
        <w:rPr>
          <w:rFonts w:ascii="Calibri" w:hAnsi="Calibri" w:cs="Calibri"/>
          <w:i/>
          <w:iCs/>
          <w:sz w:val="22"/>
          <w:szCs w:val="22"/>
          <w:lang w:val="de-DE"/>
        </w:rPr>
        <w:t>wird erwartet, dass die Wiederaufnahme der Schweiz in Horizon Europe die Forschungszusammenarbeit stärken, die akademische Mobilität verbessern und die Partnerschaften mit der Industrie vertiefen wird - und damit die Grundlage für größere Fortschritte in den kommenden Jahren legt</w:t>
      </w:r>
      <w:r w:rsidR="293A2721" w:rsidRPr="003F7156">
        <w:rPr>
          <w:rFonts w:ascii="Calibri" w:hAnsi="Calibri" w:cs="Calibri"/>
          <w:sz w:val="22"/>
          <w:szCs w:val="22"/>
          <w:lang w:val="de-DE"/>
        </w:rPr>
        <w:t>."</w:t>
      </w:r>
    </w:p>
    <w:p w14:paraId="41F7EFCD" w14:textId="3D691F0F" w:rsidR="00BF576F" w:rsidRPr="003F7156" w:rsidRDefault="00BF576F" w:rsidP="00E36771">
      <w:pPr>
        <w:spacing w:line="360" w:lineRule="auto"/>
        <w:rPr>
          <w:rFonts w:ascii="Calibri" w:hAnsi="Calibri" w:cs="Calibri"/>
          <w:b/>
          <w:bCs/>
          <w:sz w:val="22"/>
          <w:szCs w:val="22"/>
          <w:u w:val="single"/>
          <w:lang w:val="de-DE"/>
        </w:rPr>
      </w:pPr>
      <w:r w:rsidRPr="003F7156">
        <w:rPr>
          <w:rFonts w:ascii="Calibri" w:hAnsi="Calibri" w:cs="Calibri"/>
          <w:b/>
          <w:bCs/>
          <w:sz w:val="22"/>
          <w:szCs w:val="22"/>
          <w:u w:val="single"/>
          <w:lang w:val="de-DE"/>
        </w:rPr>
        <w:t>Die Schweiz im Fokus</w:t>
      </w:r>
    </w:p>
    <w:p w14:paraId="5100D7BC" w14:textId="0DEAB064"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QS listet in der Ausgabe 2026 </w:t>
      </w:r>
      <w:r w:rsidR="007F5E1C">
        <w:rPr>
          <w:rFonts w:ascii="Calibri" w:hAnsi="Calibri" w:cs="Calibri"/>
          <w:sz w:val="22"/>
          <w:szCs w:val="22"/>
          <w:lang w:val="de-DE"/>
        </w:rPr>
        <w:t>zehn</w:t>
      </w:r>
      <w:r w:rsidRPr="003F7156">
        <w:rPr>
          <w:rFonts w:ascii="Calibri" w:hAnsi="Calibri" w:cs="Calibri"/>
          <w:sz w:val="22"/>
          <w:szCs w:val="22"/>
          <w:lang w:val="de-DE"/>
        </w:rPr>
        <w:t xml:space="preserve"> Schweizer Universitäten auf. Von diesen steigen drei auf und fünf fallen ab, während zwei in ihren Rängen oder Gruppen stabil bleiben.</w:t>
      </w:r>
    </w:p>
    <w:tbl>
      <w:tblPr>
        <w:tblW w:w="9520" w:type="dxa"/>
        <w:tblLook w:val="04A0" w:firstRow="1" w:lastRow="0" w:firstColumn="1" w:lastColumn="0" w:noHBand="0" w:noVBand="1"/>
      </w:tblPr>
      <w:tblGrid>
        <w:gridCol w:w="1360"/>
        <w:gridCol w:w="1360"/>
        <w:gridCol w:w="1360"/>
        <w:gridCol w:w="1360"/>
        <w:gridCol w:w="1360"/>
        <w:gridCol w:w="1360"/>
        <w:gridCol w:w="1360"/>
      </w:tblGrid>
      <w:tr w:rsidR="00E36771" w:rsidRPr="003F7156" w14:paraId="31220871" w14:textId="77777777" w:rsidTr="031608D9">
        <w:trPr>
          <w:trHeight w:val="300"/>
        </w:trPr>
        <w:tc>
          <w:tcPr>
            <w:tcW w:w="9520" w:type="dxa"/>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F9042E" w14:textId="1E3EECF9" w:rsidR="00E36771" w:rsidRPr="003F7156" w:rsidRDefault="1A0E1277" w:rsidP="00E36771">
            <w:pPr>
              <w:spacing w:after="0" w:line="240" w:lineRule="auto"/>
              <w:jc w:val="center"/>
              <w:rPr>
                <w:rFonts w:ascii="Calibri" w:eastAsia="Times New Roman" w:hAnsi="Calibri" w:cs="Calibri"/>
                <w:b/>
                <w:bCs/>
                <w:color w:val="1D1D1B"/>
                <w:kern w:val="0"/>
                <w:sz w:val="20"/>
                <w:szCs w:val="20"/>
                <w:lang w:val="de-DE" w:eastAsia="en-GB"/>
                <w14:ligatures w14:val="none"/>
              </w:rPr>
            </w:pPr>
            <w:r w:rsidRPr="003F7156">
              <w:rPr>
                <w:rFonts w:ascii="Calibri" w:eastAsia="Times New Roman" w:hAnsi="Calibri" w:cs="Calibri"/>
                <w:b/>
                <w:bCs/>
                <w:color w:val="1D1D1B"/>
                <w:kern w:val="0"/>
                <w:sz w:val="20"/>
                <w:szCs w:val="20"/>
                <w:lang w:val="de-DE" w:eastAsia="en-GB"/>
                <w14:ligatures w14:val="none"/>
              </w:rPr>
              <w:t>Tabelle 2: Überblick über Kontinentaleuropa (führende Länder nach Anzahl der bewerteten Universitäten)</w:t>
            </w:r>
          </w:p>
        </w:tc>
      </w:tr>
      <w:tr w:rsidR="00E36771" w:rsidRPr="00E36771" w14:paraId="791F0550"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vAlign w:val="center"/>
            <w:hideMark/>
          </w:tcPr>
          <w:p w14:paraId="01AAA594" w14:textId="77777777" w:rsidR="00E36771" w:rsidRPr="00E36771" w:rsidRDefault="00E36771" w:rsidP="031608D9">
            <w:pPr>
              <w:spacing w:after="0" w:line="240" w:lineRule="auto"/>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Standort</w:t>
            </w:r>
          </w:p>
        </w:tc>
        <w:tc>
          <w:tcPr>
            <w:tcW w:w="1360" w:type="dxa"/>
            <w:tcBorders>
              <w:top w:val="nil"/>
              <w:left w:val="nil"/>
              <w:bottom w:val="single" w:sz="4" w:space="0" w:color="auto"/>
              <w:right w:val="single" w:sz="4" w:space="0" w:color="auto"/>
            </w:tcBorders>
            <w:shd w:val="clear" w:color="auto" w:fill="auto"/>
            <w:vAlign w:val="center"/>
            <w:hideMark/>
          </w:tcPr>
          <w:p w14:paraId="0A9EE008" w14:textId="48568ED9" w:rsidR="00E36771" w:rsidRPr="00E36771" w:rsidRDefault="00AD5123" w:rsidP="00E36771">
            <w:pPr>
              <w:spacing w:after="0" w:line="240" w:lineRule="auto"/>
              <w:jc w:val="center"/>
              <w:rPr>
                <w:rFonts w:ascii="Calibri" w:eastAsia="Times New Roman" w:hAnsi="Calibri" w:cs="Calibri"/>
                <w:b/>
                <w:bCs/>
                <w:color w:val="1D1D1B"/>
                <w:kern w:val="0"/>
                <w:sz w:val="20"/>
                <w:szCs w:val="20"/>
                <w:lang w:eastAsia="en-GB"/>
                <w14:ligatures w14:val="none"/>
              </w:rPr>
            </w:pPr>
            <w:r>
              <w:rPr>
                <w:rFonts w:ascii="Calibri" w:eastAsia="Times New Roman" w:hAnsi="Calibri" w:cs="Calibri"/>
                <w:b/>
                <w:bCs/>
                <w:color w:val="1D1D1B"/>
                <w:kern w:val="0"/>
                <w:sz w:val="20"/>
                <w:szCs w:val="20"/>
                <w:lang w:eastAsia="en-GB"/>
                <w14:ligatures w14:val="none"/>
              </w:rPr>
              <w:t>Gesamt</w:t>
            </w:r>
          </w:p>
        </w:tc>
        <w:tc>
          <w:tcPr>
            <w:tcW w:w="1360" w:type="dxa"/>
            <w:tcBorders>
              <w:top w:val="nil"/>
              <w:left w:val="nil"/>
              <w:bottom w:val="single" w:sz="4" w:space="0" w:color="auto"/>
              <w:right w:val="single" w:sz="4" w:space="0" w:color="auto"/>
            </w:tcBorders>
            <w:shd w:val="clear" w:color="auto" w:fill="auto"/>
            <w:vAlign w:val="center"/>
            <w:hideMark/>
          </w:tcPr>
          <w:p w14:paraId="0C054E68"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Nach oben</w:t>
            </w:r>
          </w:p>
        </w:tc>
        <w:tc>
          <w:tcPr>
            <w:tcW w:w="1360" w:type="dxa"/>
            <w:tcBorders>
              <w:top w:val="nil"/>
              <w:left w:val="nil"/>
              <w:bottom w:val="single" w:sz="4" w:space="0" w:color="auto"/>
              <w:right w:val="single" w:sz="4" w:space="0" w:color="auto"/>
            </w:tcBorders>
            <w:shd w:val="clear" w:color="auto" w:fill="auto"/>
            <w:vAlign w:val="center"/>
            <w:hideMark/>
          </w:tcPr>
          <w:p w14:paraId="429D986E" w14:textId="6129C8E4"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Gleich</w:t>
            </w:r>
          </w:p>
        </w:tc>
        <w:tc>
          <w:tcPr>
            <w:tcW w:w="1360" w:type="dxa"/>
            <w:tcBorders>
              <w:top w:val="nil"/>
              <w:left w:val="nil"/>
              <w:bottom w:val="single" w:sz="4" w:space="0" w:color="auto"/>
              <w:right w:val="single" w:sz="4" w:space="0" w:color="auto"/>
            </w:tcBorders>
            <w:shd w:val="clear" w:color="auto" w:fill="auto"/>
            <w:vAlign w:val="center"/>
            <w:hideMark/>
          </w:tcPr>
          <w:p w14:paraId="32ED886F" w14:textId="6AD0A3D3" w:rsidR="00E36771" w:rsidRPr="00E36771" w:rsidRDefault="00B560DC" w:rsidP="00E36771">
            <w:pPr>
              <w:spacing w:after="0" w:line="240" w:lineRule="auto"/>
              <w:jc w:val="center"/>
              <w:rPr>
                <w:rFonts w:ascii="Calibri" w:eastAsia="Times New Roman" w:hAnsi="Calibri" w:cs="Calibri"/>
                <w:b/>
                <w:bCs/>
                <w:color w:val="FF0000"/>
                <w:kern w:val="0"/>
                <w:sz w:val="20"/>
                <w:szCs w:val="20"/>
                <w:lang w:eastAsia="en-GB"/>
                <w14:ligatures w14:val="none"/>
              </w:rPr>
            </w:pPr>
            <w:r>
              <w:rPr>
                <w:rFonts w:ascii="Calibri" w:eastAsia="Times New Roman" w:hAnsi="Calibri" w:cs="Calibri"/>
                <w:b/>
                <w:bCs/>
                <w:color w:val="FF0000"/>
                <w:kern w:val="0"/>
                <w:sz w:val="20"/>
                <w:szCs w:val="20"/>
                <w:lang w:eastAsia="en-GB"/>
                <w14:ligatures w14:val="none"/>
              </w:rPr>
              <w:t>Nach unten</w:t>
            </w:r>
          </w:p>
        </w:tc>
        <w:tc>
          <w:tcPr>
            <w:tcW w:w="1360" w:type="dxa"/>
            <w:tcBorders>
              <w:top w:val="nil"/>
              <w:left w:val="nil"/>
              <w:bottom w:val="single" w:sz="4" w:space="0" w:color="auto"/>
              <w:right w:val="single" w:sz="4" w:space="0" w:color="auto"/>
            </w:tcBorders>
            <w:shd w:val="clear" w:color="auto" w:fill="auto"/>
            <w:vAlign w:val="center"/>
            <w:hideMark/>
          </w:tcPr>
          <w:p w14:paraId="5D97E06A"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Delta %</w:t>
            </w:r>
          </w:p>
        </w:tc>
        <w:tc>
          <w:tcPr>
            <w:tcW w:w="1360" w:type="dxa"/>
            <w:tcBorders>
              <w:top w:val="nil"/>
              <w:left w:val="nil"/>
              <w:bottom w:val="single" w:sz="4" w:space="0" w:color="auto"/>
              <w:right w:val="single" w:sz="4" w:space="0" w:color="auto"/>
            </w:tcBorders>
            <w:shd w:val="clear" w:color="auto" w:fill="auto"/>
            <w:vAlign w:val="center"/>
            <w:hideMark/>
          </w:tcPr>
          <w:p w14:paraId="26893766"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Neu</w:t>
            </w:r>
          </w:p>
        </w:tc>
      </w:tr>
      <w:tr w:rsidR="00E36771" w:rsidRPr="00E36771" w14:paraId="3A95DC11"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361BD648"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Deutschland</w:t>
            </w:r>
          </w:p>
        </w:tc>
        <w:tc>
          <w:tcPr>
            <w:tcW w:w="1360" w:type="dxa"/>
            <w:tcBorders>
              <w:top w:val="nil"/>
              <w:left w:val="nil"/>
              <w:bottom w:val="single" w:sz="4" w:space="0" w:color="auto"/>
              <w:right w:val="single" w:sz="4" w:space="0" w:color="auto"/>
            </w:tcBorders>
            <w:shd w:val="clear" w:color="auto" w:fill="auto"/>
            <w:noWrap/>
            <w:vAlign w:val="center"/>
            <w:hideMark/>
          </w:tcPr>
          <w:p w14:paraId="64F86AAF"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48</w:t>
            </w:r>
          </w:p>
        </w:tc>
        <w:tc>
          <w:tcPr>
            <w:tcW w:w="1360" w:type="dxa"/>
            <w:tcBorders>
              <w:top w:val="nil"/>
              <w:left w:val="nil"/>
              <w:bottom w:val="single" w:sz="4" w:space="0" w:color="auto"/>
              <w:right w:val="single" w:sz="4" w:space="0" w:color="auto"/>
            </w:tcBorders>
            <w:shd w:val="clear" w:color="auto" w:fill="auto"/>
            <w:noWrap/>
            <w:vAlign w:val="bottom"/>
            <w:hideMark/>
          </w:tcPr>
          <w:p w14:paraId="2921B64F"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26</w:t>
            </w:r>
          </w:p>
        </w:tc>
        <w:tc>
          <w:tcPr>
            <w:tcW w:w="1360" w:type="dxa"/>
            <w:tcBorders>
              <w:top w:val="nil"/>
              <w:left w:val="nil"/>
              <w:bottom w:val="single" w:sz="4" w:space="0" w:color="auto"/>
              <w:right w:val="single" w:sz="4" w:space="0" w:color="auto"/>
            </w:tcBorders>
            <w:shd w:val="clear" w:color="auto" w:fill="auto"/>
            <w:noWrap/>
            <w:vAlign w:val="bottom"/>
            <w:hideMark/>
          </w:tcPr>
          <w:p w14:paraId="0D5BBC69"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5</w:t>
            </w:r>
          </w:p>
        </w:tc>
        <w:tc>
          <w:tcPr>
            <w:tcW w:w="1360" w:type="dxa"/>
            <w:tcBorders>
              <w:top w:val="nil"/>
              <w:left w:val="nil"/>
              <w:bottom w:val="single" w:sz="4" w:space="0" w:color="auto"/>
              <w:right w:val="single" w:sz="4" w:space="0" w:color="auto"/>
            </w:tcBorders>
            <w:shd w:val="clear" w:color="auto" w:fill="auto"/>
            <w:noWrap/>
            <w:vAlign w:val="bottom"/>
            <w:hideMark/>
          </w:tcPr>
          <w:p w14:paraId="1357B51B"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17</w:t>
            </w:r>
          </w:p>
        </w:tc>
        <w:tc>
          <w:tcPr>
            <w:tcW w:w="1360" w:type="dxa"/>
            <w:tcBorders>
              <w:top w:val="nil"/>
              <w:left w:val="nil"/>
              <w:bottom w:val="single" w:sz="4" w:space="0" w:color="auto"/>
              <w:right w:val="single" w:sz="4" w:space="0" w:color="auto"/>
            </w:tcBorders>
            <w:shd w:val="clear" w:color="auto" w:fill="auto"/>
            <w:noWrap/>
            <w:vAlign w:val="bottom"/>
            <w:hideMark/>
          </w:tcPr>
          <w:p w14:paraId="26CB7FB0"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19%</w:t>
            </w:r>
          </w:p>
        </w:tc>
        <w:tc>
          <w:tcPr>
            <w:tcW w:w="1360" w:type="dxa"/>
            <w:tcBorders>
              <w:top w:val="nil"/>
              <w:left w:val="nil"/>
              <w:bottom w:val="single" w:sz="4" w:space="0" w:color="auto"/>
              <w:right w:val="single" w:sz="4" w:space="0" w:color="auto"/>
            </w:tcBorders>
            <w:shd w:val="clear" w:color="auto" w:fill="auto"/>
            <w:noWrap/>
            <w:vAlign w:val="bottom"/>
            <w:hideMark/>
          </w:tcPr>
          <w:p w14:paraId="67EE4339"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0</w:t>
            </w:r>
          </w:p>
        </w:tc>
      </w:tr>
      <w:tr w:rsidR="00E36771" w:rsidRPr="00E36771" w14:paraId="1EDF1A78"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22284368"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Italien</w:t>
            </w:r>
          </w:p>
        </w:tc>
        <w:tc>
          <w:tcPr>
            <w:tcW w:w="1360" w:type="dxa"/>
            <w:tcBorders>
              <w:top w:val="nil"/>
              <w:left w:val="nil"/>
              <w:bottom w:val="single" w:sz="4" w:space="0" w:color="auto"/>
              <w:right w:val="single" w:sz="4" w:space="0" w:color="auto"/>
            </w:tcBorders>
            <w:shd w:val="clear" w:color="auto" w:fill="auto"/>
            <w:noWrap/>
            <w:vAlign w:val="center"/>
            <w:hideMark/>
          </w:tcPr>
          <w:p w14:paraId="7DAEAE57"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43</w:t>
            </w:r>
          </w:p>
        </w:tc>
        <w:tc>
          <w:tcPr>
            <w:tcW w:w="1360" w:type="dxa"/>
            <w:tcBorders>
              <w:top w:val="nil"/>
              <w:left w:val="nil"/>
              <w:bottom w:val="single" w:sz="4" w:space="0" w:color="auto"/>
              <w:right w:val="single" w:sz="4" w:space="0" w:color="auto"/>
            </w:tcBorders>
            <w:shd w:val="clear" w:color="auto" w:fill="auto"/>
            <w:noWrap/>
            <w:vAlign w:val="bottom"/>
            <w:hideMark/>
          </w:tcPr>
          <w:p w14:paraId="31633D56"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17</w:t>
            </w:r>
          </w:p>
        </w:tc>
        <w:tc>
          <w:tcPr>
            <w:tcW w:w="1360" w:type="dxa"/>
            <w:tcBorders>
              <w:top w:val="nil"/>
              <w:left w:val="nil"/>
              <w:bottom w:val="single" w:sz="4" w:space="0" w:color="auto"/>
              <w:right w:val="single" w:sz="4" w:space="0" w:color="auto"/>
            </w:tcBorders>
            <w:shd w:val="clear" w:color="auto" w:fill="auto"/>
            <w:noWrap/>
            <w:vAlign w:val="bottom"/>
            <w:hideMark/>
          </w:tcPr>
          <w:p w14:paraId="4734DE4A"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8</w:t>
            </w:r>
          </w:p>
        </w:tc>
        <w:tc>
          <w:tcPr>
            <w:tcW w:w="1360" w:type="dxa"/>
            <w:tcBorders>
              <w:top w:val="nil"/>
              <w:left w:val="nil"/>
              <w:bottom w:val="single" w:sz="4" w:space="0" w:color="auto"/>
              <w:right w:val="single" w:sz="4" w:space="0" w:color="auto"/>
            </w:tcBorders>
            <w:shd w:val="clear" w:color="auto" w:fill="auto"/>
            <w:noWrap/>
            <w:vAlign w:val="bottom"/>
            <w:hideMark/>
          </w:tcPr>
          <w:p w14:paraId="524092C0"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17</w:t>
            </w:r>
          </w:p>
        </w:tc>
        <w:tc>
          <w:tcPr>
            <w:tcW w:w="1360" w:type="dxa"/>
            <w:tcBorders>
              <w:top w:val="nil"/>
              <w:left w:val="nil"/>
              <w:bottom w:val="single" w:sz="4" w:space="0" w:color="auto"/>
              <w:right w:val="single" w:sz="4" w:space="0" w:color="auto"/>
            </w:tcBorders>
            <w:shd w:val="clear" w:color="auto" w:fill="auto"/>
            <w:noWrap/>
            <w:vAlign w:val="bottom"/>
            <w:hideMark/>
          </w:tcPr>
          <w:p w14:paraId="124AAFBC"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0%</w:t>
            </w:r>
          </w:p>
        </w:tc>
        <w:tc>
          <w:tcPr>
            <w:tcW w:w="1360" w:type="dxa"/>
            <w:tcBorders>
              <w:top w:val="nil"/>
              <w:left w:val="nil"/>
              <w:bottom w:val="single" w:sz="4" w:space="0" w:color="auto"/>
              <w:right w:val="single" w:sz="4" w:space="0" w:color="auto"/>
            </w:tcBorders>
            <w:shd w:val="clear" w:color="auto" w:fill="auto"/>
            <w:noWrap/>
            <w:vAlign w:val="bottom"/>
            <w:hideMark/>
          </w:tcPr>
          <w:p w14:paraId="56448CEC"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1</w:t>
            </w:r>
          </w:p>
        </w:tc>
      </w:tr>
      <w:tr w:rsidR="00E36771" w:rsidRPr="00E36771" w14:paraId="24045E39"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7007342C"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Spanien</w:t>
            </w:r>
          </w:p>
        </w:tc>
        <w:tc>
          <w:tcPr>
            <w:tcW w:w="1360" w:type="dxa"/>
            <w:tcBorders>
              <w:top w:val="nil"/>
              <w:left w:val="nil"/>
              <w:bottom w:val="single" w:sz="4" w:space="0" w:color="auto"/>
              <w:right w:val="single" w:sz="4" w:space="0" w:color="auto"/>
            </w:tcBorders>
            <w:shd w:val="clear" w:color="auto" w:fill="auto"/>
            <w:noWrap/>
            <w:vAlign w:val="center"/>
            <w:hideMark/>
          </w:tcPr>
          <w:p w14:paraId="5F69803B"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38</w:t>
            </w:r>
          </w:p>
        </w:tc>
        <w:tc>
          <w:tcPr>
            <w:tcW w:w="1360" w:type="dxa"/>
            <w:tcBorders>
              <w:top w:val="nil"/>
              <w:left w:val="nil"/>
              <w:bottom w:val="single" w:sz="4" w:space="0" w:color="auto"/>
              <w:right w:val="single" w:sz="4" w:space="0" w:color="auto"/>
            </w:tcBorders>
            <w:shd w:val="clear" w:color="auto" w:fill="auto"/>
            <w:noWrap/>
            <w:vAlign w:val="bottom"/>
            <w:hideMark/>
          </w:tcPr>
          <w:p w14:paraId="6D694833"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13</w:t>
            </w:r>
          </w:p>
        </w:tc>
        <w:tc>
          <w:tcPr>
            <w:tcW w:w="1360" w:type="dxa"/>
            <w:tcBorders>
              <w:top w:val="nil"/>
              <w:left w:val="nil"/>
              <w:bottom w:val="single" w:sz="4" w:space="0" w:color="auto"/>
              <w:right w:val="single" w:sz="4" w:space="0" w:color="auto"/>
            </w:tcBorders>
            <w:shd w:val="clear" w:color="auto" w:fill="auto"/>
            <w:noWrap/>
            <w:vAlign w:val="bottom"/>
            <w:hideMark/>
          </w:tcPr>
          <w:p w14:paraId="7B03B486"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7</w:t>
            </w:r>
          </w:p>
        </w:tc>
        <w:tc>
          <w:tcPr>
            <w:tcW w:w="1360" w:type="dxa"/>
            <w:tcBorders>
              <w:top w:val="nil"/>
              <w:left w:val="nil"/>
              <w:bottom w:val="single" w:sz="4" w:space="0" w:color="auto"/>
              <w:right w:val="single" w:sz="4" w:space="0" w:color="auto"/>
            </w:tcBorders>
            <w:shd w:val="clear" w:color="auto" w:fill="auto"/>
            <w:noWrap/>
            <w:vAlign w:val="bottom"/>
            <w:hideMark/>
          </w:tcPr>
          <w:p w14:paraId="58317D60"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15</w:t>
            </w:r>
          </w:p>
        </w:tc>
        <w:tc>
          <w:tcPr>
            <w:tcW w:w="1360" w:type="dxa"/>
            <w:tcBorders>
              <w:top w:val="nil"/>
              <w:left w:val="nil"/>
              <w:bottom w:val="single" w:sz="4" w:space="0" w:color="auto"/>
              <w:right w:val="single" w:sz="4" w:space="0" w:color="auto"/>
            </w:tcBorders>
            <w:shd w:val="clear" w:color="auto" w:fill="auto"/>
            <w:noWrap/>
            <w:vAlign w:val="bottom"/>
            <w:hideMark/>
          </w:tcPr>
          <w:p w14:paraId="7DA3C016"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-5%</w:t>
            </w:r>
          </w:p>
        </w:tc>
        <w:tc>
          <w:tcPr>
            <w:tcW w:w="1360" w:type="dxa"/>
            <w:tcBorders>
              <w:top w:val="nil"/>
              <w:left w:val="nil"/>
              <w:bottom w:val="single" w:sz="4" w:space="0" w:color="auto"/>
              <w:right w:val="single" w:sz="4" w:space="0" w:color="auto"/>
            </w:tcBorders>
            <w:shd w:val="clear" w:color="auto" w:fill="auto"/>
            <w:noWrap/>
            <w:vAlign w:val="bottom"/>
            <w:hideMark/>
          </w:tcPr>
          <w:p w14:paraId="0E0D01A2"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3</w:t>
            </w:r>
          </w:p>
        </w:tc>
      </w:tr>
      <w:tr w:rsidR="00E36771" w:rsidRPr="00E36771" w14:paraId="080B25A8"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569F774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Frankreich</w:t>
            </w:r>
          </w:p>
        </w:tc>
        <w:tc>
          <w:tcPr>
            <w:tcW w:w="1360" w:type="dxa"/>
            <w:tcBorders>
              <w:top w:val="nil"/>
              <w:left w:val="nil"/>
              <w:bottom w:val="single" w:sz="4" w:space="0" w:color="auto"/>
              <w:right w:val="single" w:sz="4" w:space="0" w:color="auto"/>
            </w:tcBorders>
            <w:shd w:val="clear" w:color="auto" w:fill="auto"/>
            <w:noWrap/>
            <w:vAlign w:val="center"/>
            <w:hideMark/>
          </w:tcPr>
          <w:p w14:paraId="3EB02FC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35</w:t>
            </w:r>
          </w:p>
        </w:tc>
        <w:tc>
          <w:tcPr>
            <w:tcW w:w="1360" w:type="dxa"/>
            <w:tcBorders>
              <w:top w:val="nil"/>
              <w:left w:val="nil"/>
              <w:bottom w:val="single" w:sz="4" w:space="0" w:color="auto"/>
              <w:right w:val="single" w:sz="4" w:space="0" w:color="auto"/>
            </w:tcBorders>
            <w:shd w:val="clear" w:color="auto" w:fill="auto"/>
            <w:noWrap/>
            <w:vAlign w:val="bottom"/>
            <w:hideMark/>
          </w:tcPr>
          <w:p w14:paraId="082562E6"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13</w:t>
            </w:r>
          </w:p>
        </w:tc>
        <w:tc>
          <w:tcPr>
            <w:tcW w:w="1360" w:type="dxa"/>
            <w:tcBorders>
              <w:top w:val="nil"/>
              <w:left w:val="nil"/>
              <w:bottom w:val="single" w:sz="4" w:space="0" w:color="auto"/>
              <w:right w:val="single" w:sz="4" w:space="0" w:color="auto"/>
            </w:tcBorders>
            <w:shd w:val="clear" w:color="auto" w:fill="auto"/>
            <w:noWrap/>
            <w:vAlign w:val="bottom"/>
            <w:hideMark/>
          </w:tcPr>
          <w:p w14:paraId="1D4FCC3A"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4</w:t>
            </w:r>
          </w:p>
        </w:tc>
        <w:tc>
          <w:tcPr>
            <w:tcW w:w="1360" w:type="dxa"/>
            <w:tcBorders>
              <w:top w:val="nil"/>
              <w:left w:val="nil"/>
              <w:bottom w:val="single" w:sz="4" w:space="0" w:color="auto"/>
              <w:right w:val="single" w:sz="4" w:space="0" w:color="auto"/>
            </w:tcBorders>
            <w:shd w:val="clear" w:color="auto" w:fill="auto"/>
            <w:noWrap/>
            <w:vAlign w:val="bottom"/>
            <w:hideMark/>
          </w:tcPr>
          <w:p w14:paraId="195A892A"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17</w:t>
            </w:r>
          </w:p>
        </w:tc>
        <w:tc>
          <w:tcPr>
            <w:tcW w:w="1360" w:type="dxa"/>
            <w:tcBorders>
              <w:top w:val="nil"/>
              <w:left w:val="nil"/>
              <w:bottom w:val="single" w:sz="4" w:space="0" w:color="auto"/>
              <w:right w:val="single" w:sz="4" w:space="0" w:color="auto"/>
            </w:tcBorders>
            <w:shd w:val="clear" w:color="auto" w:fill="auto"/>
            <w:noWrap/>
            <w:vAlign w:val="bottom"/>
            <w:hideMark/>
          </w:tcPr>
          <w:p w14:paraId="414CDDA9"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-11%</w:t>
            </w:r>
          </w:p>
        </w:tc>
        <w:tc>
          <w:tcPr>
            <w:tcW w:w="1360" w:type="dxa"/>
            <w:tcBorders>
              <w:top w:val="nil"/>
              <w:left w:val="nil"/>
              <w:bottom w:val="single" w:sz="4" w:space="0" w:color="auto"/>
              <w:right w:val="single" w:sz="4" w:space="0" w:color="auto"/>
            </w:tcBorders>
            <w:shd w:val="clear" w:color="auto" w:fill="auto"/>
            <w:noWrap/>
            <w:vAlign w:val="bottom"/>
            <w:hideMark/>
          </w:tcPr>
          <w:p w14:paraId="3CE06839"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1</w:t>
            </w:r>
          </w:p>
        </w:tc>
      </w:tr>
      <w:tr w:rsidR="00E36771" w:rsidRPr="00E36771" w14:paraId="19F15313"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2EB0546E"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Niederlande</w:t>
            </w:r>
          </w:p>
        </w:tc>
        <w:tc>
          <w:tcPr>
            <w:tcW w:w="1360" w:type="dxa"/>
            <w:tcBorders>
              <w:top w:val="nil"/>
              <w:left w:val="nil"/>
              <w:bottom w:val="single" w:sz="4" w:space="0" w:color="auto"/>
              <w:right w:val="single" w:sz="4" w:space="0" w:color="auto"/>
            </w:tcBorders>
            <w:shd w:val="clear" w:color="auto" w:fill="auto"/>
            <w:noWrap/>
            <w:vAlign w:val="center"/>
            <w:hideMark/>
          </w:tcPr>
          <w:p w14:paraId="3DA3D4DB"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13</w:t>
            </w:r>
          </w:p>
        </w:tc>
        <w:tc>
          <w:tcPr>
            <w:tcW w:w="1360" w:type="dxa"/>
            <w:tcBorders>
              <w:top w:val="nil"/>
              <w:left w:val="nil"/>
              <w:bottom w:val="single" w:sz="4" w:space="0" w:color="auto"/>
              <w:right w:val="single" w:sz="4" w:space="0" w:color="auto"/>
            </w:tcBorders>
            <w:shd w:val="clear" w:color="auto" w:fill="auto"/>
            <w:noWrap/>
            <w:vAlign w:val="bottom"/>
            <w:hideMark/>
          </w:tcPr>
          <w:p w14:paraId="5129A7AE"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9</w:t>
            </w:r>
          </w:p>
        </w:tc>
        <w:tc>
          <w:tcPr>
            <w:tcW w:w="1360" w:type="dxa"/>
            <w:tcBorders>
              <w:top w:val="nil"/>
              <w:left w:val="nil"/>
              <w:bottom w:val="single" w:sz="4" w:space="0" w:color="auto"/>
              <w:right w:val="single" w:sz="4" w:space="0" w:color="auto"/>
            </w:tcBorders>
            <w:shd w:val="clear" w:color="auto" w:fill="auto"/>
            <w:noWrap/>
            <w:vAlign w:val="bottom"/>
            <w:hideMark/>
          </w:tcPr>
          <w:p w14:paraId="46129B0C"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1</w:t>
            </w:r>
          </w:p>
        </w:tc>
        <w:tc>
          <w:tcPr>
            <w:tcW w:w="1360" w:type="dxa"/>
            <w:tcBorders>
              <w:top w:val="nil"/>
              <w:left w:val="nil"/>
              <w:bottom w:val="single" w:sz="4" w:space="0" w:color="auto"/>
              <w:right w:val="single" w:sz="4" w:space="0" w:color="auto"/>
            </w:tcBorders>
            <w:shd w:val="clear" w:color="auto" w:fill="auto"/>
            <w:noWrap/>
            <w:vAlign w:val="bottom"/>
            <w:hideMark/>
          </w:tcPr>
          <w:p w14:paraId="52D2F738"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3</w:t>
            </w:r>
          </w:p>
        </w:tc>
        <w:tc>
          <w:tcPr>
            <w:tcW w:w="1360" w:type="dxa"/>
            <w:tcBorders>
              <w:top w:val="nil"/>
              <w:left w:val="nil"/>
              <w:bottom w:val="single" w:sz="4" w:space="0" w:color="auto"/>
              <w:right w:val="single" w:sz="4" w:space="0" w:color="auto"/>
            </w:tcBorders>
            <w:shd w:val="clear" w:color="auto" w:fill="auto"/>
            <w:noWrap/>
            <w:vAlign w:val="bottom"/>
            <w:hideMark/>
          </w:tcPr>
          <w:p w14:paraId="026313B6"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46%</w:t>
            </w:r>
          </w:p>
        </w:tc>
        <w:tc>
          <w:tcPr>
            <w:tcW w:w="1360" w:type="dxa"/>
            <w:tcBorders>
              <w:top w:val="nil"/>
              <w:left w:val="nil"/>
              <w:bottom w:val="single" w:sz="4" w:space="0" w:color="auto"/>
              <w:right w:val="single" w:sz="4" w:space="0" w:color="auto"/>
            </w:tcBorders>
            <w:shd w:val="clear" w:color="auto" w:fill="auto"/>
            <w:noWrap/>
            <w:vAlign w:val="bottom"/>
            <w:hideMark/>
          </w:tcPr>
          <w:p w14:paraId="2DF7E3F7"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0</w:t>
            </w:r>
          </w:p>
        </w:tc>
      </w:tr>
      <w:tr w:rsidR="00E36771" w:rsidRPr="00E36771" w14:paraId="1616EFD5"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5A0CD04D" w14:textId="77777777" w:rsidR="00E36771" w:rsidRPr="00E36771" w:rsidRDefault="00E36771" w:rsidP="00E36771">
            <w:pPr>
              <w:spacing w:after="0" w:line="240" w:lineRule="auto"/>
              <w:rPr>
                <w:rFonts w:ascii="Calibri" w:eastAsia="Times New Roman" w:hAnsi="Calibri" w:cs="Calibri"/>
                <w:b/>
                <w:bCs/>
                <w:color w:val="1D1D1B"/>
                <w:kern w:val="0"/>
                <w:sz w:val="20"/>
                <w:szCs w:val="20"/>
                <w:u w:val="single"/>
                <w:lang w:eastAsia="en-GB"/>
                <w14:ligatures w14:val="none"/>
              </w:rPr>
            </w:pPr>
            <w:r w:rsidRPr="00E36771">
              <w:rPr>
                <w:rFonts w:ascii="Calibri" w:eastAsia="Times New Roman" w:hAnsi="Calibri" w:cs="Calibri"/>
                <w:b/>
                <w:bCs/>
                <w:color w:val="1D1D1B"/>
                <w:kern w:val="0"/>
                <w:sz w:val="20"/>
                <w:szCs w:val="20"/>
                <w:u w:val="single"/>
                <w:lang w:eastAsia="en-GB"/>
                <w14:ligatures w14:val="none"/>
              </w:rPr>
              <w:t>Schweiz</w:t>
            </w:r>
          </w:p>
        </w:tc>
        <w:tc>
          <w:tcPr>
            <w:tcW w:w="1360" w:type="dxa"/>
            <w:tcBorders>
              <w:top w:val="nil"/>
              <w:left w:val="nil"/>
              <w:bottom w:val="single" w:sz="4" w:space="0" w:color="auto"/>
              <w:right w:val="single" w:sz="4" w:space="0" w:color="auto"/>
            </w:tcBorders>
            <w:shd w:val="clear" w:color="auto" w:fill="auto"/>
            <w:noWrap/>
            <w:vAlign w:val="center"/>
            <w:hideMark/>
          </w:tcPr>
          <w:p w14:paraId="389FEFFE"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u w:val="single"/>
                <w:lang w:eastAsia="en-GB"/>
                <w14:ligatures w14:val="none"/>
              </w:rPr>
            </w:pPr>
            <w:r w:rsidRPr="00E36771">
              <w:rPr>
                <w:rFonts w:ascii="Calibri" w:eastAsia="Times New Roman" w:hAnsi="Calibri" w:cs="Calibri"/>
                <w:b/>
                <w:bCs/>
                <w:color w:val="1D1D1B"/>
                <w:kern w:val="0"/>
                <w:sz w:val="20"/>
                <w:szCs w:val="20"/>
                <w:u w:val="single"/>
                <w:lang w:eastAsia="en-GB"/>
                <w14:ligatures w14:val="none"/>
              </w:rPr>
              <w:t>10</w:t>
            </w:r>
          </w:p>
        </w:tc>
        <w:tc>
          <w:tcPr>
            <w:tcW w:w="1360" w:type="dxa"/>
            <w:tcBorders>
              <w:top w:val="nil"/>
              <w:left w:val="nil"/>
              <w:bottom w:val="single" w:sz="4" w:space="0" w:color="auto"/>
              <w:right w:val="single" w:sz="4" w:space="0" w:color="auto"/>
            </w:tcBorders>
            <w:shd w:val="clear" w:color="auto" w:fill="auto"/>
            <w:noWrap/>
            <w:vAlign w:val="bottom"/>
            <w:hideMark/>
          </w:tcPr>
          <w:p w14:paraId="6AC6AAD4"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u w:val="single"/>
                <w:lang w:eastAsia="en-GB"/>
                <w14:ligatures w14:val="none"/>
              </w:rPr>
            </w:pPr>
            <w:r w:rsidRPr="00E36771">
              <w:rPr>
                <w:rFonts w:ascii="Calibri" w:eastAsia="Times New Roman" w:hAnsi="Calibri" w:cs="Calibri"/>
                <w:b/>
                <w:bCs/>
                <w:color w:val="00B050"/>
                <w:kern w:val="0"/>
                <w:sz w:val="20"/>
                <w:szCs w:val="20"/>
                <w:u w:val="single"/>
                <w:lang w:eastAsia="en-GB"/>
                <w14:ligatures w14:val="none"/>
              </w:rPr>
              <w:t>3</w:t>
            </w:r>
          </w:p>
        </w:tc>
        <w:tc>
          <w:tcPr>
            <w:tcW w:w="1360" w:type="dxa"/>
            <w:tcBorders>
              <w:top w:val="nil"/>
              <w:left w:val="nil"/>
              <w:bottom w:val="single" w:sz="4" w:space="0" w:color="auto"/>
              <w:right w:val="single" w:sz="4" w:space="0" w:color="auto"/>
            </w:tcBorders>
            <w:shd w:val="clear" w:color="auto" w:fill="auto"/>
            <w:noWrap/>
            <w:vAlign w:val="bottom"/>
            <w:hideMark/>
          </w:tcPr>
          <w:p w14:paraId="629472C3"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u w:val="single"/>
                <w:lang w:eastAsia="en-GB"/>
                <w14:ligatures w14:val="none"/>
              </w:rPr>
            </w:pPr>
            <w:r w:rsidRPr="00E36771">
              <w:rPr>
                <w:rFonts w:ascii="Calibri" w:eastAsia="Times New Roman" w:hAnsi="Calibri" w:cs="Calibri"/>
                <w:b/>
                <w:bCs/>
                <w:color w:val="FFC000"/>
                <w:kern w:val="0"/>
                <w:sz w:val="20"/>
                <w:szCs w:val="20"/>
                <w:u w:val="single"/>
                <w:lang w:eastAsia="en-GB"/>
                <w14:ligatures w14:val="none"/>
              </w:rPr>
              <w:t>2</w:t>
            </w:r>
          </w:p>
        </w:tc>
        <w:tc>
          <w:tcPr>
            <w:tcW w:w="1360" w:type="dxa"/>
            <w:tcBorders>
              <w:top w:val="nil"/>
              <w:left w:val="nil"/>
              <w:bottom w:val="single" w:sz="4" w:space="0" w:color="auto"/>
              <w:right w:val="single" w:sz="4" w:space="0" w:color="auto"/>
            </w:tcBorders>
            <w:shd w:val="clear" w:color="auto" w:fill="auto"/>
            <w:noWrap/>
            <w:vAlign w:val="bottom"/>
            <w:hideMark/>
          </w:tcPr>
          <w:p w14:paraId="74038478"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u w:val="single"/>
                <w:lang w:eastAsia="en-GB"/>
                <w14:ligatures w14:val="none"/>
              </w:rPr>
            </w:pPr>
            <w:r w:rsidRPr="00E36771">
              <w:rPr>
                <w:rFonts w:ascii="Calibri" w:eastAsia="Times New Roman" w:hAnsi="Calibri" w:cs="Calibri"/>
                <w:b/>
                <w:bCs/>
                <w:color w:val="FF0000"/>
                <w:kern w:val="0"/>
                <w:sz w:val="20"/>
                <w:szCs w:val="20"/>
                <w:u w:val="single"/>
                <w:lang w:eastAsia="en-GB"/>
                <w14:ligatures w14:val="none"/>
              </w:rPr>
              <w:t>5</w:t>
            </w:r>
          </w:p>
        </w:tc>
        <w:tc>
          <w:tcPr>
            <w:tcW w:w="1360" w:type="dxa"/>
            <w:tcBorders>
              <w:top w:val="nil"/>
              <w:left w:val="nil"/>
              <w:bottom w:val="single" w:sz="4" w:space="0" w:color="auto"/>
              <w:right w:val="single" w:sz="4" w:space="0" w:color="auto"/>
            </w:tcBorders>
            <w:shd w:val="clear" w:color="auto" w:fill="auto"/>
            <w:noWrap/>
            <w:vAlign w:val="bottom"/>
            <w:hideMark/>
          </w:tcPr>
          <w:p w14:paraId="45FDE36F"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u w:val="single"/>
                <w:lang w:eastAsia="en-GB"/>
                <w14:ligatures w14:val="none"/>
              </w:rPr>
            </w:pPr>
            <w:r w:rsidRPr="00E36771">
              <w:rPr>
                <w:rFonts w:ascii="Calibri" w:eastAsia="Times New Roman" w:hAnsi="Calibri" w:cs="Calibri"/>
                <w:b/>
                <w:bCs/>
                <w:color w:val="1D1D1B"/>
                <w:kern w:val="0"/>
                <w:sz w:val="20"/>
                <w:szCs w:val="20"/>
                <w:u w:val="single"/>
                <w:lang w:eastAsia="en-GB"/>
                <w14:ligatures w14:val="none"/>
              </w:rPr>
              <w:t>-20%</w:t>
            </w:r>
          </w:p>
        </w:tc>
        <w:tc>
          <w:tcPr>
            <w:tcW w:w="1360" w:type="dxa"/>
            <w:tcBorders>
              <w:top w:val="nil"/>
              <w:left w:val="nil"/>
              <w:bottom w:val="single" w:sz="4" w:space="0" w:color="auto"/>
              <w:right w:val="single" w:sz="4" w:space="0" w:color="auto"/>
            </w:tcBorders>
            <w:shd w:val="clear" w:color="auto" w:fill="auto"/>
            <w:noWrap/>
            <w:vAlign w:val="bottom"/>
            <w:hideMark/>
          </w:tcPr>
          <w:p w14:paraId="380AEC45"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u w:val="single"/>
                <w:lang w:eastAsia="en-GB"/>
                <w14:ligatures w14:val="none"/>
              </w:rPr>
            </w:pPr>
            <w:r w:rsidRPr="00E36771">
              <w:rPr>
                <w:rFonts w:ascii="Calibri" w:eastAsia="Times New Roman" w:hAnsi="Calibri" w:cs="Calibri"/>
                <w:b/>
                <w:bCs/>
                <w:color w:val="0070C0"/>
                <w:kern w:val="0"/>
                <w:sz w:val="20"/>
                <w:szCs w:val="20"/>
                <w:u w:val="single"/>
                <w:lang w:eastAsia="en-GB"/>
                <w14:ligatures w14:val="none"/>
              </w:rPr>
              <w:t>0</w:t>
            </w:r>
          </w:p>
        </w:tc>
      </w:tr>
      <w:tr w:rsidR="00E36771" w:rsidRPr="00E36771" w14:paraId="55288472" w14:textId="77777777" w:rsidTr="031608D9">
        <w:trPr>
          <w:trHeight w:val="300"/>
        </w:trPr>
        <w:tc>
          <w:tcPr>
            <w:tcW w:w="1360" w:type="dxa"/>
            <w:tcBorders>
              <w:top w:val="nil"/>
              <w:left w:val="single" w:sz="4" w:space="0" w:color="auto"/>
              <w:bottom w:val="single" w:sz="4" w:space="0" w:color="auto"/>
              <w:right w:val="single" w:sz="4" w:space="0" w:color="auto"/>
            </w:tcBorders>
            <w:shd w:val="clear" w:color="auto" w:fill="auto"/>
            <w:noWrap/>
            <w:vAlign w:val="bottom"/>
            <w:hideMark/>
          </w:tcPr>
          <w:p w14:paraId="08FB6CE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Belgien</w:t>
            </w:r>
          </w:p>
        </w:tc>
        <w:tc>
          <w:tcPr>
            <w:tcW w:w="1360" w:type="dxa"/>
            <w:tcBorders>
              <w:top w:val="nil"/>
              <w:left w:val="nil"/>
              <w:bottom w:val="single" w:sz="4" w:space="0" w:color="auto"/>
              <w:right w:val="single" w:sz="4" w:space="0" w:color="auto"/>
            </w:tcBorders>
            <w:shd w:val="clear" w:color="auto" w:fill="auto"/>
            <w:noWrap/>
            <w:vAlign w:val="center"/>
            <w:hideMark/>
          </w:tcPr>
          <w:p w14:paraId="308DF8C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w:t>
            </w:r>
          </w:p>
        </w:tc>
        <w:tc>
          <w:tcPr>
            <w:tcW w:w="1360" w:type="dxa"/>
            <w:tcBorders>
              <w:top w:val="nil"/>
              <w:left w:val="nil"/>
              <w:bottom w:val="single" w:sz="4" w:space="0" w:color="auto"/>
              <w:right w:val="single" w:sz="4" w:space="0" w:color="auto"/>
            </w:tcBorders>
            <w:shd w:val="clear" w:color="auto" w:fill="auto"/>
            <w:noWrap/>
            <w:vAlign w:val="bottom"/>
            <w:hideMark/>
          </w:tcPr>
          <w:p w14:paraId="518D540A"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5</w:t>
            </w:r>
          </w:p>
        </w:tc>
        <w:tc>
          <w:tcPr>
            <w:tcW w:w="1360" w:type="dxa"/>
            <w:tcBorders>
              <w:top w:val="nil"/>
              <w:left w:val="nil"/>
              <w:bottom w:val="single" w:sz="4" w:space="0" w:color="auto"/>
              <w:right w:val="single" w:sz="4" w:space="0" w:color="auto"/>
            </w:tcBorders>
            <w:shd w:val="clear" w:color="auto" w:fill="auto"/>
            <w:noWrap/>
            <w:vAlign w:val="bottom"/>
            <w:hideMark/>
          </w:tcPr>
          <w:p w14:paraId="35DDDF7F"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1</w:t>
            </w:r>
          </w:p>
        </w:tc>
        <w:tc>
          <w:tcPr>
            <w:tcW w:w="1360" w:type="dxa"/>
            <w:tcBorders>
              <w:top w:val="nil"/>
              <w:left w:val="nil"/>
              <w:bottom w:val="single" w:sz="4" w:space="0" w:color="auto"/>
              <w:right w:val="single" w:sz="4" w:space="0" w:color="auto"/>
            </w:tcBorders>
            <w:shd w:val="clear" w:color="auto" w:fill="auto"/>
            <w:noWrap/>
            <w:vAlign w:val="bottom"/>
            <w:hideMark/>
          </w:tcPr>
          <w:p w14:paraId="1BD3D924"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3</w:t>
            </w:r>
          </w:p>
        </w:tc>
        <w:tc>
          <w:tcPr>
            <w:tcW w:w="1360" w:type="dxa"/>
            <w:tcBorders>
              <w:top w:val="nil"/>
              <w:left w:val="nil"/>
              <w:bottom w:val="single" w:sz="4" w:space="0" w:color="auto"/>
              <w:right w:val="single" w:sz="4" w:space="0" w:color="auto"/>
            </w:tcBorders>
            <w:shd w:val="clear" w:color="auto" w:fill="auto"/>
            <w:noWrap/>
            <w:vAlign w:val="bottom"/>
            <w:hideMark/>
          </w:tcPr>
          <w:p w14:paraId="293DF0ED"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20%</w:t>
            </w:r>
          </w:p>
        </w:tc>
        <w:tc>
          <w:tcPr>
            <w:tcW w:w="1360" w:type="dxa"/>
            <w:tcBorders>
              <w:top w:val="nil"/>
              <w:left w:val="nil"/>
              <w:bottom w:val="single" w:sz="4" w:space="0" w:color="auto"/>
              <w:right w:val="single" w:sz="4" w:space="0" w:color="auto"/>
            </w:tcBorders>
            <w:shd w:val="clear" w:color="auto" w:fill="auto"/>
            <w:noWrap/>
            <w:vAlign w:val="bottom"/>
            <w:hideMark/>
          </w:tcPr>
          <w:p w14:paraId="48508C70" w14:textId="77777777" w:rsidR="00E36771" w:rsidRPr="00E36771" w:rsidRDefault="00E36771" w:rsidP="00E36771">
            <w:pPr>
              <w:spacing w:after="0" w:line="240" w:lineRule="auto"/>
              <w:jc w:val="center"/>
              <w:rPr>
                <w:rFonts w:ascii="Calibri" w:eastAsia="Times New Roman" w:hAnsi="Calibri" w:cs="Calibri"/>
                <w:b/>
                <w:bCs/>
                <w:color w:val="0070C0"/>
                <w:kern w:val="0"/>
                <w:sz w:val="20"/>
                <w:szCs w:val="20"/>
                <w:lang w:eastAsia="en-GB"/>
                <w14:ligatures w14:val="none"/>
              </w:rPr>
            </w:pPr>
            <w:r w:rsidRPr="00E36771">
              <w:rPr>
                <w:rFonts w:ascii="Calibri" w:eastAsia="Times New Roman" w:hAnsi="Calibri" w:cs="Calibri"/>
                <w:b/>
                <w:bCs/>
                <w:color w:val="0070C0"/>
                <w:kern w:val="0"/>
                <w:sz w:val="20"/>
                <w:szCs w:val="20"/>
                <w:lang w:eastAsia="en-GB"/>
                <w14:ligatures w14:val="none"/>
              </w:rPr>
              <w:t>1</w:t>
            </w:r>
          </w:p>
        </w:tc>
      </w:tr>
    </w:tbl>
    <w:p w14:paraId="64F02F5D" w14:textId="77777777" w:rsidR="00E36771" w:rsidRPr="00E36771" w:rsidRDefault="00E36771">
      <w:pPr>
        <w:rPr>
          <w:rFonts w:ascii="Calibri" w:hAnsi="Calibri" w:cs="Calibri"/>
        </w:rPr>
      </w:pPr>
    </w:p>
    <w:p w14:paraId="5E7A70AD" w14:textId="65E0EBF5"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Die Schweiz hat zusammen mit Frankreich die meisten Top-50-Universitäten in Kontinentaleuropa. Mit nur 10 aufgeführten Universitäten hat die Schweiz jedoch eine der höchsten Konzentrationen von Spitzenuniversitäten in der Welt, mit 20 % unter den </w:t>
      </w:r>
      <w:r w:rsidR="471B7141" w:rsidRPr="003F7156">
        <w:rPr>
          <w:rFonts w:ascii="Calibri" w:hAnsi="Calibri" w:cs="Calibri"/>
          <w:sz w:val="22"/>
          <w:szCs w:val="22"/>
          <w:lang w:val="de-DE"/>
        </w:rPr>
        <w:t>Top 20</w:t>
      </w:r>
      <w:r w:rsidR="5EF8F805" w:rsidRPr="003F7156">
        <w:rPr>
          <w:rFonts w:ascii="Calibri" w:hAnsi="Calibri" w:cs="Calibri"/>
          <w:sz w:val="22"/>
          <w:szCs w:val="22"/>
          <w:lang w:val="de-DE"/>
        </w:rPr>
        <w:t xml:space="preserve">, nur </w:t>
      </w:r>
      <w:r w:rsidR="69FFF45F" w:rsidRPr="003F7156">
        <w:rPr>
          <w:rFonts w:ascii="Calibri" w:hAnsi="Calibri" w:cs="Calibri"/>
          <w:sz w:val="22"/>
          <w:szCs w:val="22"/>
          <w:lang w:val="de-DE"/>
        </w:rPr>
        <w:t xml:space="preserve">hinter </w:t>
      </w:r>
      <w:r w:rsidR="5EF8F805" w:rsidRPr="003F7156">
        <w:rPr>
          <w:rFonts w:ascii="Calibri" w:hAnsi="Calibri" w:cs="Calibri"/>
          <w:sz w:val="22"/>
          <w:szCs w:val="22"/>
          <w:lang w:val="de-DE"/>
        </w:rPr>
        <w:t xml:space="preserve">Singapur </w:t>
      </w:r>
      <w:r w:rsidR="084AD196" w:rsidRPr="003F7156">
        <w:rPr>
          <w:rFonts w:ascii="Calibri" w:hAnsi="Calibri" w:cs="Calibri"/>
          <w:sz w:val="22"/>
          <w:szCs w:val="22"/>
          <w:lang w:val="de-DE"/>
        </w:rPr>
        <w:t>und der SVR Hongkong.</w:t>
      </w:r>
    </w:p>
    <w:tbl>
      <w:tblPr>
        <w:tblW w:w="0" w:type="auto"/>
        <w:tblLayout w:type="fixed"/>
        <w:tblLook w:val="06A0" w:firstRow="1" w:lastRow="0" w:firstColumn="1" w:lastColumn="0" w:noHBand="1" w:noVBand="1"/>
      </w:tblPr>
      <w:tblGrid>
        <w:gridCol w:w="2205"/>
        <w:gridCol w:w="1050"/>
        <w:gridCol w:w="789"/>
        <w:gridCol w:w="624"/>
        <w:gridCol w:w="810"/>
        <w:gridCol w:w="714"/>
        <w:gridCol w:w="825"/>
        <w:gridCol w:w="669"/>
        <w:gridCol w:w="795"/>
        <w:gridCol w:w="675"/>
      </w:tblGrid>
      <w:tr w:rsidR="031608D9" w:rsidRPr="003F7156" w14:paraId="0B533792" w14:textId="77777777" w:rsidTr="031608D9">
        <w:trPr>
          <w:trHeight w:val="300"/>
        </w:trPr>
        <w:tc>
          <w:tcPr>
            <w:tcW w:w="9156" w:type="dxa"/>
            <w:gridSpan w:val="10"/>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7ADC3DD" w14:textId="079E8040" w:rsidR="031608D9" w:rsidRPr="003F7156" w:rsidRDefault="031608D9" w:rsidP="031608D9">
            <w:pPr>
              <w:spacing w:after="0"/>
              <w:jc w:val="center"/>
              <w:rPr>
                <w:lang w:val="de-DE"/>
              </w:rPr>
            </w:pPr>
            <w:r w:rsidRPr="003F7156">
              <w:rPr>
                <w:rFonts w:ascii="Calibri" w:eastAsia="Calibri" w:hAnsi="Calibri" w:cs="Calibri"/>
                <w:b/>
                <w:bCs/>
                <w:color w:val="1D1D1B"/>
                <w:sz w:val="20"/>
                <w:szCs w:val="20"/>
                <w:lang w:val="de-DE"/>
              </w:rPr>
              <w:t xml:space="preserve">Tabelle 3: Die wichtigsten Länder/Gebiete nach Konzentration der 10 besten Universitäten </w:t>
            </w:r>
          </w:p>
        </w:tc>
      </w:tr>
      <w:tr w:rsidR="031608D9" w14:paraId="060271D6" w14:textId="77777777" w:rsidTr="031608D9">
        <w:trPr>
          <w:trHeight w:val="330"/>
        </w:trPr>
        <w:tc>
          <w:tcPr>
            <w:tcW w:w="2205" w:type="dxa"/>
            <w:vMerge w:val="restart"/>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9CEE507" w14:textId="2FAD4609" w:rsidR="031608D9" w:rsidRDefault="031608D9" w:rsidP="031608D9">
            <w:pPr>
              <w:spacing w:after="0"/>
            </w:pPr>
            <w:r w:rsidRPr="031608D9">
              <w:rPr>
                <w:rFonts w:ascii="Calibri" w:eastAsia="Calibri" w:hAnsi="Calibri" w:cs="Calibri"/>
                <w:b/>
                <w:bCs/>
                <w:color w:val="1D1D1B"/>
                <w:sz w:val="20"/>
                <w:szCs w:val="20"/>
              </w:rPr>
              <w:t>Standort</w:t>
            </w:r>
          </w:p>
        </w:tc>
        <w:tc>
          <w:tcPr>
            <w:tcW w:w="1050" w:type="dxa"/>
            <w:vMerge w:val="restart"/>
            <w:tcBorders>
              <w:top w:val="nil"/>
              <w:left w:val="single" w:sz="4" w:space="0" w:color="auto"/>
              <w:bottom w:val="single" w:sz="4" w:space="0" w:color="auto"/>
              <w:right w:val="single" w:sz="4" w:space="0" w:color="auto"/>
            </w:tcBorders>
            <w:tcMar>
              <w:top w:w="15" w:type="dxa"/>
              <w:left w:w="15" w:type="dxa"/>
              <w:right w:w="15" w:type="dxa"/>
            </w:tcMar>
            <w:vAlign w:val="bottom"/>
          </w:tcPr>
          <w:p w14:paraId="63AD65BF" w14:textId="7B0710B4" w:rsidR="031608D9" w:rsidRDefault="031608D9" w:rsidP="031608D9">
            <w:pPr>
              <w:spacing w:after="0"/>
              <w:jc w:val="center"/>
            </w:pPr>
            <w:r w:rsidRPr="031608D9">
              <w:rPr>
                <w:rFonts w:ascii="Calibri" w:eastAsia="Calibri" w:hAnsi="Calibri" w:cs="Calibri"/>
                <w:b/>
                <w:bCs/>
                <w:color w:val="1D1D1B"/>
                <w:sz w:val="20"/>
                <w:szCs w:val="20"/>
              </w:rPr>
              <w:t>Total rangiert</w:t>
            </w:r>
          </w:p>
        </w:tc>
        <w:tc>
          <w:tcPr>
            <w:tcW w:w="141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3E4CF76F" w14:textId="133D8FF7" w:rsidR="031608D9" w:rsidRDefault="031608D9" w:rsidP="031608D9">
            <w:pPr>
              <w:spacing w:after="0"/>
              <w:jc w:val="center"/>
            </w:pPr>
            <w:r w:rsidRPr="031608D9">
              <w:rPr>
                <w:rFonts w:ascii="Calibri" w:eastAsia="Calibri" w:hAnsi="Calibri" w:cs="Calibri"/>
                <w:b/>
                <w:bCs/>
                <w:color w:val="1D1D1B"/>
                <w:sz w:val="20"/>
                <w:szCs w:val="20"/>
              </w:rPr>
              <w:t>Top 10</w:t>
            </w:r>
          </w:p>
        </w:tc>
        <w:tc>
          <w:tcPr>
            <w:tcW w:w="1524" w:type="dxa"/>
            <w:gridSpan w:val="2"/>
            <w:tcBorders>
              <w:top w:val="single" w:sz="4" w:space="0" w:color="auto"/>
              <w:left w:val="nil"/>
              <w:bottom w:val="single" w:sz="4" w:space="0" w:color="auto"/>
              <w:right w:val="single" w:sz="4" w:space="0" w:color="auto"/>
            </w:tcBorders>
            <w:tcMar>
              <w:top w:w="15" w:type="dxa"/>
              <w:left w:w="15" w:type="dxa"/>
              <w:right w:w="15" w:type="dxa"/>
            </w:tcMar>
            <w:vAlign w:val="bottom"/>
          </w:tcPr>
          <w:p w14:paraId="00C7BF8C" w14:textId="7B5C9854" w:rsidR="031608D9" w:rsidRDefault="031608D9" w:rsidP="031608D9">
            <w:pPr>
              <w:spacing w:after="0"/>
              <w:jc w:val="center"/>
            </w:pPr>
            <w:r w:rsidRPr="031608D9">
              <w:rPr>
                <w:rFonts w:ascii="Calibri" w:eastAsia="Calibri" w:hAnsi="Calibri" w:cs="Calibri"/>
                <w:b/>
                <w:bCs/>
                <w:color w:val="1D1D1B"/>
                <w:sz w:val="20"/>
                <w:szCs w:val="20"/>
              </w:rPr>
              <w:t>Top 20</w:t>
            </w:r>
          </w:p>
        </w:tc>
        <w:tc>
          <w:tcPr>
            <w:tcW w:w="1494" w:type="dxa"/>
            <w:gridSpan w:val="2"/>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1CAEEAE2" w14:textId="73910146" w:rsidR="031608D9" w:rsidRDefault="031608D9" w:rsidP="031608D9">
            <w:pPr>
              <w:spacing w:after="0"/>
              <w:jc w:val="center"/>
            </w:pPr>
            <w:r w:rsidRPr="031608D9">
              <w:rPr>
                <w:rFonts w:ascii="Calibri" w:eastAsia="Calibri" w:hAnsi="Calibri" w:cs="Calibri"/>
                <w:b/>
                <w:bCs/>
                <w:color w:val="1D1D1B"/>
                <w:sz w:val="20"/>
                <w:szCs w:val="20"/>
              </w:rPr>
              <w:t>Top 50</w:t>
            </w:r>
          </w:p>
        </w:tc>
        <w:tc>
          <w:tcPr>
            <w:tcW w:w="1470" w:type="dxa"/>
            <w:gridSpan w:val="2"/>
            <w:tcBorders>
              <w:top w:val="single" w:sz="4" w:space="0" w:color="auto"/>
              <w:left w:val="nil"/>
              <w:bottom w:val="single" w:sz="4" w:space="0" w:color="auto"/>
              <w:right w:val="single" w:sz="4" w:space="0" w:color="auto"/>
            </w:tcBorders>
            <w:tcMar>
              <w:top w:w="15" w:type="dxa"/>
              <w:left w:w="15" w:type="dxa"/>
              <w:right w:w="15" w:type="dxa"/>
            </w:tcMar>
            <w:vAlign w:val="bottom"/>
          </w:tcPr>
          <w:p w14:paraId="3AEAA6C1" w14:textId="222F58D3" w:rsidR="031608D9" w:rsidRDefault="031608D9" w:rsidP="031608D9">
            <w:pPr>
              <w:spacing w:after="0"/>
              <w:jc w:val="center"/>
            </w:pPr>
            <w:r w:rsidRPr="031608D9">
              <w:rPr>
                <w:rFonts w:ascii="Calibri" w:eastAsia="Calibri" w:hAnsi="Calibri" w:cs="Calibri"/>
                <w:b/>
                <w:bCs/>
                <w:color w:val="1D1D1B"/>
                <w:sz w:val="20"/>
                <w:szCs w:val="20"/>
              </w:rPr>
              <w:t>Top 100</w:t>
            </w:r>
          </w:p>
        </w:tc>
      </w:tr>
      <w:tr w:rsidR="031608D9" w14:paraId="2A500D4E" w14:textId="77777777" w:rsidTr="031608D9">
        <w:trPr>
          <w:trHeight w:val="300"/>
        </w:trPr>
        <w:tc>
          <w:tcPr>
            <w:tcW w:w="2205" w:type="dxa"/>
            <w:vMerge/>
            <w:tcBorders>
              <w:left w:val="single" w:sz="0" w:space="0" w:color="auto"/>
              <w:bottom w:val="single" w:sz="0" w:space="0" w:color="auto"/>
              <w:right w:val="single" w:sz="0" w:space="0" w:color="auto"/>
            </w:tcBorders>
            <w:vAlign w:val="center"/>
          </w:tcPr>
          <w:p w14:paraId="46C5C514" w14:textId="77777777" w:rsidR="006A6552" w:rsidRDefault="006A6552"/>
        </w:tc>
        <w:tc>
          <w:tcPr>
            <w:tcW w:w="1050" w:type="dxa"/>
            <w:vMerge/>
            <w:tcBorders>
              <w:left w:val="single" w:sz="0" w:space="0" w:color="auto"/>
              <w:bottom w:val="single" w:sz="0" w:space="0" w:color="auto"/>
              <w:right w:val="single" w:sz="0" w:space="0" w:color="auto"/>
            </w:tcBorders>
            <w:vAlign w:val="center"/>
          </w:tcPr>
          <w:p w14:paraId="551920CA" w14:textId="77777777" w:rsidR="006A6552" w:rsidRDefault="006A6552"/>
        </w:tc>
        <w:tc>
          <w:tcPr>
            <w:tcW w:w="789"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2252862" w14:textId="63AF8693" w:rsidR="031608D9" w:rsidRDefault="00AD5123" w:rsidP="031608D9">
            <w:pPr>
              <w:spacing w:after="0"/>
              <w:jc w:val="center"/>
            </w:pPr>
            <w:r>
              <w:rPr>
                <w:rFonts w:ascii="Calibri" w:eastAsia="Calibri" w:hAnsi="Calibri" w:cs="Calibri"/>
                <w:b/>
                <w:bCs/>
                <w:color w:val="1D1D1B"/>
                <w:sz w:val="20"/>
                <w:szCs w:val="20"/>
              </w:rPr>
              <w:t>Anzahl</w:t>
            </w:r>
          </w:p>
        </w:tc>
        <w:tc>
          <w:tcPr>
            <w:tcW w:w="624" w:type="dxa"/>
            <w:tcBorders>
              <w:top w:val="nil"/>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4CD5CE23" w14:textId="23E3A1DB" w:rsidR="031608D9" w:rsidRDefault="031608D9" w:rsidP="031608D9">
            <w:pPr>
              <w:spacing w:after="0"/>
              <w:jc w:val="center"/>
            </w:pPr>
            <w:r w:rsidRPr="031608D9">
              <w:rPr>
                <w:rFonts w:ascii="Calibri" w:eastAsia="Calibri" w:hAnsi="Calibri" w:cs="Calibri"/>
                <w:b/>
                <w:bCs/>
                <w:color w:val="1D1D1B"/>
                <w:sz w:val="20"/>
                <w:szCs w:val="20"/>
              </w:rPr>
              <w:t>%</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24A21FF" w14:textId="0EC4800C" w:rsidR="031608D9" w:rsidRDefault="00AD5123" w:rsidP="031608D9">
            <w:pPr>
              <w:spacing w:after="0"/>
              <w:jc w:val="center"/>
            </w:pPr>
            <w:r>
              <w:rPr>
                <w:rFonts w:ascii="Calibri" w:eastAsia="Calibri" w:hAnsi="Calibri" w:cs="Calibri"/>
                <w:b/>
                <w:bCs/>
                <w:color w:val="1D1D1B"/>
                <w:sz w:val="20"/>
                <w:szCs w:val="20"/>
              </w:rPr>
              <w:t>Anzahl</w:t>
            </w:r>
          </w:p>
        </w:tc>
        <w:tc>
          <w:tcPr>
            <w:tcW w:w="714" w:type="dxa"/>
            <w:tcBorders>
              <w:top w:val="nil"/>
              <w:left w:val="single" w:sz="4" w:space="0" w:color="auto"/>
              <w:bottom w:val="single" w:sz="4" w:space="0" w:color="auto"/>
              <w:right w:val="single" w:sz="4" w:space="0" w:color="auto"/>
            </w:tcBorders>
            <w:tcMar>
              <w:top w:w="15" w:type="dxa"/>
              <w:left w:w="15" w:type="dxa"/>
              <w:right w:w="15" w:type="dxa"/>
            </w:tcMar>
            <w:vAlign w:val="bottom"/>
          </w:tcPr>
          <w:p w14:paraId="5D857BE5" w14:textId="755564CE" w:rsidR="031608D9" w:rsidRDefault="031608D9" w:rsidP="031608D9">
            <w:pPr>
              <w:spacing w:after="0"/>
              <w:jc w:val="center"/>
            </w:pPr>
            <w:r w:rsidRPr="031608D9">
              <w:rPr>
                <w:rFonts w:ascii="Calibri" w:eastAsia="Calibri" w:hAnsi="Calibri" w:cs="Calibri"/>
                <w:b/>
                <w:bCs/>
                <w:color w:val="1D1D1B"/>
                <w:sz w:val="20"/>
                <w:szCs w:val="20"/>
              </w:rPr>
              <w:t>%</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50208DEA" w14:textId="51177D15" w:rsidR="031608D9" w:rsidRDefault="00AD5123" w:rsidP="031608D9">
            <w:pPr>
              <w:spacing w:after="0"/>
              <w:jc w:val="center"/>
            </w:pPr>
            <w:r>
              <w:rPr>
                <w:rFonts w:ascii="Calibri" w:eastAsia="Calibri" w:hAnsi="Calibri" w:cs="Calibri"/>
                <w:b/>
                <w:bCs/>
                <w:color w:val="1D1D1B"/>
                <w:sz w:val="20"/>
                <w:szCs w:val="20"/>
              </w:rPr>
              <w:t>Anzahl</w:t>
            </w:r>
          </w:p>
        </w:tc>
        <w:tc>
          <w:tcPr>
            <w:tcW w:w="669" w:type="dxa"/>
            <w:tcBorders>
              <w:top w:val="nil"/>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5C6E1B28" w14:textId="4DCA9FEF" w:rsidR="031608D9" w:rsidRDefault="031608D9" w:rsidP="031608D9">
            <w:pPr>
              <w:spacing w:after="0"/>
              <w:jc w:val="center"/>
            </w:pPr>
            <w:r w:rsidRPr="031608D9">
              <w:rPr>
                <w:rFonts w:ascii="Calibri" w:eastAsia="Calibri" w:hAnsi="Calibri" w:cs="Calibri"/>
                <w:b/>
                <w:bCs/>
                <w:color w:val="1D1D1B"/>
                <w:sz w:val="20"/>
                <w:szCs w:val="20"/>
              </w:rPr>
              <w:t>%</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8A1C3FE" w14:textId="5967CE65" w:rsidR="031608D9" w:rsidRDefault="00AD5123" w:rsidP="031608D9">
            <w:pPr>
              <w:spacing w:after="0"/>
              <w:jc w:val="center"/>
            </w:pPr>
            <w:r>
              <w:rPr>
                <w:rFonts w:ascii="Calibri" w:eastAsia="Calibri" w:hAnsi="Calibri" w:cs="Calibri"/>
                <w:b/>
                <w:bCs/>
                <w:color w:val="1D1D1B"/>
                <w:sz w:val="20"/>
                <w:szCs w:val="20"/>
              </w:rPr>
              <w:t>Anzahl</w:t>
            </w:r>
          </w:p>
        </w:tc>
        <w:tc>
          <w:tcPr>
            <w:tcW w:w="675" w:type="dxa"/>
            <w:tcBorders>
              <w:top w:val="nil"/>
              <w:left w:val="single" w:sz="4" w:space="0" w:color="auto"/>
              <w:bottom w:val="single" w:sz="4" w:space="0" w:color="auto"/>
              <w:right w:val="single" w:sz="4" w:space="0" w:color="auto"/>
            </w:tcBorders>
            <w:tcMar>
              <w:top w:w="15" w:type="dxa"/>
              <w:left w:w="15" w:type="dxa"/>
              <w:right w:w="15" w:type="dxa"/>
            </w:tcMar>
            <w:vAlign w:val="bottom"/>
          </w:tcPr>
          <w:p w14:paraId="31A8A258" w14:textId="5224AB6D" w:rsidR="031608D9" w:rsidRDefault="031608D9" w:rsidP="031608D9">
            <w:pPr>
              <w:spacing w:after="0"/>
              <w:jc w:val="center"/>
            </w:pPr>
            <w:r w:rsidRPr="031608D9">
              <w:rPr>
                <w:rFonts w:ascii="Calibri" w:eastAsia="Calibri" w:hAnsi="Calibri" w:cs="Calibri"/>
                <w:b/>
                <w:bCs/>
                <w:color w:val="1D1D1B"/>
                <w:sz w:val="20"/>
                <w:szCs w:val="20"/>
              </w:rPr>
              <w:t>%</w:t>
            </w:r>
          </w:p>
        </w:tc>
      </w:tr>
      <w:tr w:rsidR="031608D9" w14:paraId="7DA275A3" w14:textId="77777777" w:rsidTr="031608D9">
        <w:trPr>
          <w:trHeight w:val="300"/>
        </w:trPr>
        <w:tc>
          <w:tcPr>
            <w:tcW w:w="2205" w:type="dxa"/>
            <w:tcBorders>
              <w:top w:val="nil"/>
              <w:left w:val="single" w:sz="4" w:space="0" w:color="auto"/>
              <w:bottom w:val="single" w:sz="4" w:space="0" w:color="auto"/>
              <w:right w:val="single" w:sz="4" w:space="0" w:color="auto"/>
            </w:tcBorders>
            <w:tcMar>
              <w:top w:w="15" w:type="dxa"/>
              <w:left w:w="15" w:type="dxa"/>
              <w:right w:w="15" w:type="dxa"/>
            </w:tcMar>
            <w:vAlign w:val="bottom"/>
          </w:tcPr>
          <w:p w14:paraId="1E6E817B" w14:textId="08BB6387" w:rsidR="031608D9" w:rsidRDefault="031608D9" w:rsidP="031608D9">
            <w:pPr>
              <w:spacing w:after="0"/>
            </w:pPr>
            <w:r w:rsidRPr="031608D9">
              <w:rPr>
                <w:rFonts w:ascii="Calibri" w:eastAsia="Calibri" w:hAnsi="Calibri" w:cs="Calibri"/>
                <w:color w:val="1D1D1B"/>
                <w:sz w:val="20"/>
                <w:szCs w:val="20"/>
              </w:rPr>
              <w:t>Singapur</w:t>
            </w:r>
          </w:p>
        </w:tc>
        <w:tc>
          <w:tcPr>
            <w:tcW w:w="1050" w:type="dxa"/>
            <w:tcBorders>
              <w:top w:val="nil"/>
              <w:left w:val="single" w:sz="4" w:space="0" w:color="auto"/>
              <w:bottom w:val="single" w:sz="4" w:space="0" w:color="auto"/>
              <w:right w:val="single" w:sz="4" w:space="0" w:color="auto"/>
            </w:tcBorders>
            <w:tcMar>
              <w:top w:w="15" w:type="dxa"/>
              <w:left w:w="15" w:type="dxa"/>
              <w:right w:w="15" w:type="dxa"/>
            </w:tcMar>
            <w:vAlign w:val="bottom"/>
          </w:tcPr>
          <w:p w14:paraId="49CD9A15" w14:textId="794D4368" w:rsidR="031608D9" w:rsidRDefault="031608D9" w:rsidP="031608D9">
            <w:pPr>
              <w:spacing w:after="0"/>
              <w:jc w:val="center"/>
            </w:pPr>
            <w:r w:rsidRPr="031608D9">
              <w:rPr>
                <w:rFonts w:ascii="Calibri" w:eastAsia="Calibri" w:hAnsi="Calibri" w:cs="Calibri"/>
                <w:color w:val="1D1D1B"/>
                <w:sz w:val="20"/>
                <w:szCs w:val="20"/>
              </w:rPr>
              <w:t>4</w:t>
            </w:r>
          </w:p>
        </w:tc>
        <w:tc>
          <w:tcPr>
            <w:tcW w:w="7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594A9A41" w14:textId="07BF8090" w:rsidR="031608D9" w:rsidRDefault="031608D9" w:rsidP="031608D9">
            <w:pPr>
              <w:spacing w:after="0"/>
              <w:jc w:val="center"/>
            </w:pPr>
            <w:r w:rsidRPr="031608D9">
              <w:rPr>
                <w:rFonts w:ascii="Calibri" w:eastAsia="Calibri" w:hAnsi="Calibri" w:cs="Calibri"/>
                <w:color w:val="1D1D1B"/>
                <w:sz w:val="20"/>
                <w:szCs w:val="20"/>
              </w:rPr>
              <w:t>1</w:t>
            </w:r>
          </w:p>
        </w:tc>
        <w:tc>
          <w:tcPr>
            <w:tcW w:w="6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6FBC374C" w14:textId="224284EF" w:rsidR="031608D9" w:rsidRDefault="031608D9" w:rsidP="031608D9">
            <w:pPr>
              <w:spacing w:after="0"/>
              <w:jc w:val="center"/>
            </w:pPr>
            <w:r w:rsidRPr="031608D9">
              <w:rPr>
                <w:rFonts w:ascii="Calibri" w:eastAsia="Calibri" w:hAnsi="Calibri" w:cs="Calibri"/>
                <w:b/>
                <w:bCs/>
                <w:color w:val="1D1D1B"/>
                <w:sz w:val="20"/>
                <w:szCs w:val="20"/>
              </w:rPr>
              <w:t>25%</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33FFE21" w14:textId="7C1A4012" w:rsidR="031608D9" w:rsidRDefault="031608D9" w:rsidP="031608D9">
            <w:pPr>
              <w:spacing w:after="0"/>
              <w:jc w:val="center"/>
            </w:pPr>
            <w:r w:rsidRPr="031608D9">
              <w:rPr>
                <w:rFonts w:ascii="Calibri" w:eastAsia="Calibri" w:hAnsi="Calibri" w:cs="Calibri"/>
                <w:color w:val="1D1D1B"/>
                <w:sz w:val="20"/>
                <w:szCs w:val="20"/>
              </w:rPr>
              <w:t>2</w:t>
            </w:r>
          </w:p>
        </w:tc>
        <w:tc>
          <w:tcPr>
            <w:tcW w:w="71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FDB1223" w14:textId="48A9C779" w:rsidR="031608D9" w:rsidRDefault="031608D9" w:rsidP="031608D9">
            <w:pPr>
              <w:spacing w:after="0"/>
              <w:jc w:val="center"/>
            </w:pPr>
            <w:r w:rsidRPr="031608D9">
              <w:rPr>
                <w:rFonts w:ascii="Calibri" w:eastAsia="Calibri" w:hAnsi="Calibri" w:cs="Calibri"/>
                <w:color w:val="1D1D1B"/>
                <w:sz w:val="20"/>
                <w:szCs w:val="20"/>
              </w:rPr>
              <w:t>50%</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742EB33E" w14:textId="1EAC5E87" w:rsidR="031608D9" w:rsidRDefault="031608D9" w:rsidP="031608D9">
            <w:pPr>
              <w:spacing w:after="0"/>
              <w:jc w:val="center"/>
            </w:pPr>
            <w:r w:rsidRPr="031608D9">
              <w:rPr>
                <w:rFonts w:ascii="Calibri" w:eastAsia="Calibri" w:hAnsi="Calibri" w:cs="Calibri"/>
                <w:color w:val="1D1D1B"/>
                <w:sz w:val="20"/>
                <w:szCs w:val="20"/>
              </w:rPr>
              <w:t>2</w:t>
            </w:r>
          </w:p>
        </w:tc>
        <w:tc>
          <w:tcPr>
            <w:tcW w:w="6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F7C0DA0" w14:textId="339329FE" w:rsidR="031608D9" w:rsidRDefault="031608D9" w:rsidP="031608D9">
            <w:pPr>
              <w:spacing w:after="0"/>
              <w:jc w:val="center"/>
            </w:pPr>
            <w:r w:rsidRPr="031608D9">
              <w:rPr>
                <w:rFonts w:ascii="Calibri" w:eastAsia="Calibri" w:hAnsi="Calibri" w:cs="Calibri"/>
                <w:color w:val="1D1D1B"/>
                <w:sz w:val="20"/>
                <w:szCs w:val="20"/>
              </w:rPr>
              <w:t>50%</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F709847" w14:textId="7F1FDBD4" w:rsidR="031608D9" w:rsidRDefault="031608D9" w:rsidP="031608D9">
            <w:pPr>
              <w:spacing w:after="0"/>
              <w:jc w:val="center"/>
            </w:pPr>
            <w:r w:rsidRPr="031608D9">
              <w:rPr>
                <w:rFonts w:ascii="Calibri" w:eastAsia="Calibri" w:hAnsi="Calibri" w:cs="Calibri"/>
                <w:color w:val="1D1D1B"/>
                <w:sz w:val="20"/>
                <w:szCs w:val="20"/>
              </w:rPr>
              <w:t>2</w:t>
            </w:r>
          </w:p>
        </w:tc>
        <w:tc>
          <w:tcPr>
            <w:tcW w:w="67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597C1BE" w14:textId="043B0D49" w:rsidR="031608D9" w:rsidRDefault="031608D9" w:rsidP="031608D9">
            <w:pPr>
              <w:spacing w:after="0"/>
              <w:jc w:val="center"/>
            </w:pPr>
            <w:r w:rsidRPr="031608D9">
              <w:rPr>
                <w:rFonts w:ascii="Calibri" w:eastAsia="Calibri" w:hAnsi="Calibri" w:cs="Calibri"/>
                <w:color w:val="1D1D1B"/>
                <w:sz w:val="20"/>
                <w:szCs w:val="20"/>
              </w:rPr>
              <w:t>50%</w:t>
            </w:r>
          </w:p>
        </w:tc>
      </w:tr>
      <w:tr w:rsidR="031608D9" w14:paraId="20570DF0" w14:textId="77777777" w:rsidTr="031608D9">
        <w:trPr>
          <w:trHeight w:val="300"/>
        </w:trPr>
        <w:tc>
          <w:tcPr>
            <w:tcW w:w="220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7FEFDE6" w14:textId="12CAAABF" w:rsidR="031608D9" w:rsidRDefault="031608D9" w:rsidP="031608D9">
            <w:pPr>
              <w:spacing w:after="0"/>
            </w:pPr>
            <w:r w:rsidRPr="031608D9">
              <w:rPr>
                <w:rFonts w:ascii="Calibri" w:eastAsia="Calibri" w:hAnsi="Calibri" w:cs="Calibri"/>
                <w:color w:val="1D1D1B"/>
                <w:sz w:val="20"/>
                <w:szCs w:val="20"/>
                <w:u w:val="single"/>
              </w:rPr>
              <w:t>Schweiz</w:t>
            </w:r>
          </w:p>
        </w:tc>
        <w:tc>
          <w:tcPr>
            <w:tcW w:w="10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B36BB8E" w14:textId="41552ABB" w:rsidR="031608D9" w:rsidRDefault="031608D9" w:rsidP="031608D9">
            <w:pPr>
              <w:spacing w:after="0"/>
              <w:jc w:val="center"/>
            </w:pPr>
            <w:r w:rsidRPr="031608D9">
              <w:rPr>
                <w:rFonts w:ascii="Calibri" w:eastAsia="Calibri" w:hAnsi="Calibri" w:cs="Calibri"/>
                <w:color w:val="1D1D1B"/>
                <w:sz w:val="20"/>
                <w:szCs w:val="20"/>
                <w:u w:val="single"/>
              </w:rPr>
              <w:t>10</w:t>
            </w:r>
          </w:p>
        </w:tc>
        <w:tc>
          <w:tcPr>
            <w:tcW w:w="7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08F673E9" w14:textId="28C9EBC2" w:rsidR="031608D9" w:rsidRDefault="031608D9" w:rsidP="031608D9">
            <w:pPr>
              <w:spacing w:after="0"/>
              <w:jc w:val="center"/>
            </w:pPr>
            <w:r w:rsidRPr="031608D9">
              <w:rPr>
                <w:rFonts w:ascii="Calibri" w:eastAsia="Calibri" w:hAnsi="Calibri" w:cs="Calibri"/>
                <w:color w:val="1D1D1B"/>
                <w:sz w:val="20"/>
                <w:szCs w:val="20"/>
                <w:u w:val="single"/>
              </w:rPr>
              <w:t>1</w:t>
            </w:r>
          </w:p>
        </w:tc>
        <w:tc>
          <w:tcPr>
            <w:tcW w:w="6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1C07ADA1" w14:textId="08291C6F" w:rsidR="031608D9" w:rsidRDefault="031608D9" w:rsidP="031608D9">
            <w:pPr>
              <w:spacing w:after="0"/>
              <w:jc w:val="center"/>
            </w:pPr>
            <w:r w:rsidRPr="031608D9">
              <w:rPr>
                <w:rFonts w:ascii="Calibri" w:eastAsia="Calibri" w:hAnsi="Calibri" w:cs="Calibri"/>
                <w:b/>
                <w:bCs/>
                <w:color w:val="1D1D1B"/>
                <w:sz w:val="20"/>
                <w:szCs w:val="20"/>
                <w:u w:val="single"/>
              </w:rPr>
              <w:t>10%</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6D31A6A" w14:textId="0DBE89DA" w:rsidR="031608D9" w:rsidRDefault="031608D9" w:rsidP="031608D9">
            <w:pPr>
              <w:spacing w:after="0"/>
              <w:jc w:val="center"/>
            </w:pPr>
            <w:r w:rsidRPr="031608D9">
              <w:rPr>
                <w:rFonts w:ascii="Calibri" w:eastAsia="Calibri" w:hAnsi="Calibri" w:cs="Calibri"/>
                <w:color w:val="1D1D1B"/>
                <w:sz w:val="20"/>
                <w:szCs w:val="20"/>
                <w:u w:val="single"/>
              </w:rPr>
              <w:t>1</w:t>
            </w:r>
          </w:p>
        </w:tc>
        <w:tc>
          <w:tcPr>
            <w:tcW w:w="71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78CB42E" w14:textId="2B1A3563" w:rsidR="031608D9" w:rsidRDefault="031608D9" w:rsidP="031608D9">
            <w:pPr>
              <w:spacing w:after="0"/>
              <w:jc w:val="center"/>
            </w:pPr>
            <w:r w:rsidRPr="031608D9">
              <w:rPr>
                <w:rFonts w:ascii="Calibri" w:eastAsia="Calibri" w:hAnsi="Calibri" w:cs="Calibri"/>
                <w:color w:val="1D1D1B"/>
                <w:sz w:val="20"/>
                <w:szCs w:val="20"/>
                <w:u w:val="single"/>
              </w:rPr>
              <w:t>10%</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1EA4A73" w14:textId="6C9FFD4D" w:rsidR="031608D9" w:rsidRDefault="031608D9" w:rsidP="031608D9">
            <w:pPr>
              <w:spacing w:after="0"/>
              <w:jc w:val="center"/>
            </w:pPr>
            <w:r w:rsidRPr="031608D9">
              <w:rPr>
                <w:rFonts w:ascii="Calibri" w:eastAsia="Calibri" w:hAnsi="Calibri" w:cs="Calibri"/>
                <w:color w:val="1D1D1B"/>
                <w:sz w:val="20"/>
                <w:szCs w:val="20"/>
                <w:u w:val="single"/>
              </w:rPr>
              <w:t>2</w:t>
            </w:r>
          </w:p>
        </w:tc>
        <w:tc>
          <w:tcPr>
            <w:tcW w:w="6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3A75E6D9" w14:textId="19F6DCC3" w:rsidR="031608D9" w:rsidRDefault="031608D9" w:rsidP="031608D9">
            <w:pPr>
              <w:spacing w:after="0"/>
              <w:jc w:val="center"/>
            </w:pPr>
            <w:r w:rsidRPr="031608D9">
              <w:rPr>
                <w:rFonts w:ascii="Calibri" w:eastAsia="Calibri" w:hAnsi="Calibri" w:cs="Calibri"/>
                <w:color w:val="1D1D1B"/>
                <w:sz w:val="20"/>
                <w:szCs w:val="20"/>
                <w:u w:val="single"/>
              </w:rPr>
              <w:t>20%</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3B57430" w14:textId="2D56D8D5" w:rsidR="031608D9" w:rsidRDefault="031608D9" w:rsidP="031608D9">
            <w:pPr>
              <w:spacing w:after="0"/>
              <w:jc w:val="center"/>
            </w:pPr>
            <w:r w:rsidRPr="031608D9">
              <w:rPr>
                <w:rFonts w:ascii="Calibri" w:eastAsia="Calibri" w:hAnsi="Calibri" w:cs="Calibri"/>
                <w:color w:val="1D1D1B"/>
                <w:sz w:val="20"/>
                <w:szCs w:val="20"/>
                <w:u w:val="single"/>
              </w:rPr>
              <w:t>3</w:t>
            </w:r>
          </w:p>
        </w:tc>
        <w:tc>
          <w:tcPr>
            <w:tcW w:w="67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20D1818" w14:textId="44A91DC2" w:rsidR="031608D9" w:rsidRDefault="031608D9" w:rsidP="031608D9">
            <w:pPr>
              <w:spacing w:after="0"/>
              <w:jc w:val="center"/>
            </w:pPr>
            <w:r w:rsidRPr="031608D9">
              <w:rPr>
                <w:rFonts w:ascii="Calibri" w:eastAsia="Calibri" w:hAnsi="Calibri" w:cs="Calibri"/>
                <w:color w:val="1D1D1B"/>
                <w:sz w:val="20"/>
                <w:szCs w:val="20"/>
                <w:u w:val="single"/>
              </w:rPr>
              <w:t>30%</w:t>
            </w:r>
          </w:p>
        </w:tc>
      </w:tr>
      <w:tr w:rsidR="031608D9" w14:paraId="616D7979" w14:textId="77777777" w:rsidTr="031608D9">
        <w:trPr>
          <w:trHeight w:val="300"/>
        </w:trPr>
        <w:tc>
          <w:tcPr>
            <w:tcW w:w="220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7E4F269" w14:textId="50DABB68" w:rsidR="031608D9" w:rsidRDefault="031608D9" w:rsidP="031608D9">
            <w:pPr>
              <w:spacing w:after="0"/>
            </w:pPr>
            <w:r w:rsidRPr="031608D9">
              <w:rPr>
                <w:rFonts w:ascii="Calibri" w:eastAsia="Calibri" w:hAnsi="Calibri" w:cs="Calibri"/>
                <w:color w:val="1D1D1B"/>
                <w:sz w:val="20"/>
                <w:szCs w:val="20"/>
              </w:rPr>
              <w:t>Vereinigtes Königreich</w:t>
            </w:r>
          </w:p>
        </w:tc>
        <w:tc>
          <w:tcPr>
            <w:tcW w:w="10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399BC15" w14:textId="18143024" w:rsidR="031608D9" w:rsidRDefault="031608D9" w:rsidP="031608D9">
            <w:pPr>
              <w:spacing w:after="0"/>
              <w:jc w:val="center"/>
            </w:pPr>
            <w:r w:rsidRPr="031608D9">
              <w:rPr>
                <w:rFonts w:ascii="Calibri" w:eastAsia="Calibri" w:hAnsi="Calibri" w:cs="Calibri"/>
                <w:color w:val="1D1D1B"/>
                <w:sz w:val="20"/>
                <w:szCs w:val="20"/>
              </w:rPr>
              <w:t>90</w:t>
            </w:r>
          </w:p>
        </w:tc>
        <w:tc>
          <w:tcPr>
            <w:tcW w:w="7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31F3C5EA" w14:textId="280D5DAA" w:rsidR="031608D9" w:rsidRDefault="031608D9" w:rsidP="031608D9">
            <w:pPr>
              <w:spacing w:after="0"/>
              <w:jc w:val="center"/>
            </w:pPr>
            <w:r w:rsidRPr="031608D9">
              <w:rPr>
                <w:rFonts w:ascii="Calibri" w:eastAsia="Calibri" w:hAnsi="Calibri" w:cs="Calibri"/>
                <w:color w:val="1D1D1B"/>
                <w:sz w:val="20"/>
                <w:szCs w:val="20"/>
              </w:rPr>
              <w:t>4</w:t>
            </w:r>
          </w:p>
        </w:tc>
        <w:tc>
          <w:tcPr>
            <w:tcW w:w="6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EBB8229" w14:textId="0093B201" w:rsidR="031608D9" w:rsidRDefault="031608D9" w:rsidP="031608D9">
            <w:pPr>
              <w:spacing w:after="0"/>
              <w:jc w:val="center"/>
            </w:pPr>
            <w:r w:rsidRPr="031608D9">
              <w:rPr>
                <w:rFonts w:ascii="Calibri" w:eastAsia="Calibri" w:hAnsi="Calibri" w:cs="Calibri"/>
                <w:b/>
                <w:bCs/>
                <w:color w:val="1D1D1B"/>
                <w:sz w:val="20"/>
                <w:szCs w:val="20"/>
              </w:rPr>
              <w:t>4%</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C31DA64" w14:textId="255738DA" w:rsidR="031608D9" w:rsidRDefault="031608D9" w:rsidP="031608D9">
            <w:pPr>
              <w:spacing w:after="0"/>
              <w:jc w:val="center"/>
            </w:pPr>
            <w:r w:rsidRPr="031608D9">
              <w:rPr>
                <w:rFonts w:ascii="Calibri" w:eastAsia="Calibri" w:hAnsi="Calibri" w:cs="Calibri"/>
                <w:color w:val="1D1D1B"/>
                <w:sz w:val="20"/>
                <w:szCs w:val="20"/>
              </w:rPr>
              <w:t>4</w:t>
            </w:r>
          </w:p>
        </w:tc>
        <w:tc>
          <w:tcPr>
            <w:tcW w:w="71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46DF892" w14:textId="72C55D29" w:rsidR="031608D9" w:rsidRDefault="031608D9" w:rsidP="031608D9">
            <w:pPr>
              <w:spacing w:after="0"/>
              <w:jc w:val="center"/>
            </w:pPr>
            <w:r w:rsidRPr="031608D9">
              <w:rPr>
                <w:rFonts w:ascii="Calibri" w:eastAsia="Calibri" w:hAnsi="Calibri" w:cs="Calibri"/>
                <w:color w:val="1D1D1B"/>
                <w:sz w:val="20"/>
                <w:szCs w:val="20"/>
              </w:rPr>
              <w:t>4%</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54EEA97B" w14:textId="6C091EB1" w:rsidR="031608D9" w:rsidRDefault="031608D9" w:rsidP="031608D9">
            <w:pPr>
              <w:spacing w:after="0"/>
              <w:jc w:val="center"/>
            </w:pPr>
            <w:r w:rsidRPr="031608D9">
              <w:rPr>
                <w:rFonts w:ascii="Calibri" w:eastAsia="Calibri" w:hAnsi="Calibri" w:cs="Calibri"/>
                <w:color w:val="1D1D1B"/>
                <w:sz w:val="20"/>
                <w:szCs w:val="20"/>
              </w:rPr>
              <w:t>7</w:t>
            </w:r>
          </w:p>
        </w:tc>
        <w:tc>
          <w:tcPr>
            <w:tcW w:w="6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11DC5566" w14:textId="0075EB6C" w:rsidR="031608D9" w:rsidRDefault="031608D9" w:rsidP="031608D9">
            <w:pPr>
              <w:spacing w:after="0"/>
              <w:jc w:val="center"/>
            </w:pPr>
            <w:r w:rsidRPr="031608D9">
              <w:rPr>
                <w:rFonts w:ascii="Calibri" w:eastAsia="Calibri" w:hAnsi="Calibri" w:cs="Calibri"/>
                <w:color w:val="1D1D1B"/>
                <w:sz w:val="20"/>
                <w:szCs w:val="20"/>
              </w:rPr>
              <w:t>8%</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C8F8D6B" w14:textId="36DDCC6B" w:rsidR="031608D9" w:rsidRDefault="031608D9" w:rsidP="031608D9">
            <w:pPr>
              <w:spacing w:after="0"/>
              <w:jc w:val="center"/>
            </w:pPr>
            <w:r w:rsidRPr="031608D9">
              <w:rPr>
                <w:rFonts w:ascii="Calibri" w:eastAsia="Calibri" w:hAnsi="Calibri" w:cs="Calibri"/>
                <w:color w:val="1D1D1B"/>
                <w:sz w:val="20"/>
                <w:szCs w:val="20"/>
              </w:rPr>
              <w:t>17</w:t>
            </w:r>
          </w:p>
        </w:tc>
        <w:tc>
          <w:tcPr>
            <w:tcW w:w="67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58C72B7" w14:textId="315865D5" w:rsidR="031608D9" w:rsidRDefault="031608D9" w:rsidP="031608D9">
            <w:pPr>
              <w:spacing w:after="0"/>
              <w:jc w:val="center"/>
            </w:pPr>
            <w:r w:rsidRPr="031608D9">
              <w:rPr>
                <w:rFonts w:ascii="Calibri" w:eastAsia="Calibri" w:hAnsi="Calibri" w:cs="Calibri"/>
                <w:color w:val="1D1D1B"/>
                <w:sz w:val="20"/>
                <w:szCs w:val="20"/>
              </w:rPr>
              <w:t>19%</w:t>
            </w:r>
          </w:p>
        </w:tc>
      </w:tr>
      <w:tr w:rsidR="031608D9" w14:paraId="2FBC8EDD" w14:textId="77777777" w:rsidTr="031608D9">
        <w:trPr>
          <w:trHeight w:val="300"/>
        </w:trPr>
        <w:tc>
          <w:tcPr>
            <w:tcW w:w="220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BB12FD0" w14:textId="2B1D3F15" w:rsidR="031608D9" w:rsidRDefault="031608D9" w:rsidP="031608D9">
            <w:pPr>
              <w:spacing w:after="0"/>
            </w:pPr>
            <w:r w:rsidRPr="031608D9">
              <w:rPr>
                <w:rFonts w:ascii="Calibri" w:eastAsia="Calibri" w:hAnsi="Calibri" w:cs="Calibri"/>
                <w:color w:val="1D1D1B"/>
                <w:sz w:val="20"/>
                <w:szCs w:val="20"/>
              </w:rPr>
              <w:lastRenderedPageBreak/>
              <w:t>Vereinigte Staaten von Amerika</w:t>
            </w:r>
          </w:p>
        </w:tc>
        <w:tc>
          <w:tcPr>
            <w:tcW w:w="10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E337C37" w14:textId="297FEA13" w:rsidR="031608D9" w:rsidRDefault="031608D9" w:rsidP="031608D9">
            <w:pPr>
              <w:spacing w:after="0"/>
              <w:jc w:val="center"/>
            </w:pPr>
            <w:r w:rsidRPr="031608D9">
              <w:rPr>
                <w:rFonts w:ascii="Calibri" w:eastAsia="Calibri" w:hAnsi="Calibri" w:cs="Calibri"/>
                <w:color w:val="1D1D1B"/>
                <w:sz w:val="20"/>
                <w:szCs w:val="20"/>
              </w:rPr>
              <w:t>192</w:t>
            </w:r>
          </w:p>
        </w:tc>
        <w:tc>
          <w:tcPr>
            <w:tcW w:w="7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7E79548" w14:textId="18F34A73" w:rsidR="031608D9" w:rsidRDefault="031608D9" w:rsidP="031608D9">
            <w:pPr>
              <w:spacing w:after="0"/>
              <w:jc w:val="center"/>
            </w:pPr>
            <w:r w:rsidRPr="031608D9">
              <w:rPr>
                <w:rFonts w:ascii="Calibri" w:eastAsia="Calibri" w:hAnsi="Calibri" w:cs="Calibri"/>
                <w:color w:val="1D1D1B"/>
                <w:sz w:val="20"/>
                <w:szCs w:val="20"/>
              </w:rPr>
              <w:t>4</w:t>
            </w:r>
          </w:p>
        </w:tc>
        <w:tc>
          <w:tcPr>
            <w:tcW w:w="6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5C05B4A4" w14:textId="37D43DB4" w:rsidR="031608D9" w:rsidRDefault="031608D9" w:rsidP="031608D9">
            <w:pPr>
              <w:spacing w:after="0"/>
              <w:jc w:val="center"/>
            </w:pPr>
            <w:r w:rsidRPr="031608D9">
              <w:rPr>
                <w:rFonts w:ascii="Calibri" w:eastAsia="Calibri" w:hAnsi="Calibri" w:cs="Calibri"/>
                <w:b/>
                <w:bCs/>
                <w:color w:val="1D1D1B"/>
                <w:sz w:val="20"/>
                <w:szCs w:val="20"/>
              </w:rPr>
              <w:t>2%</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F11F5FF" w14:textId="7E42D536" w:rsidR="031608D9" w:rsidRDefault="031608D9" w:rsidP="031608D9">
            <w:pPr>
              <w:spacing w:after="0"/>
              <w:jc w:val="center"/>
            </w:pPr>
            <w:r w:rsidRPr="031608D9">
              <w:rPr>
                <w:rFonts w:ascii="Calibri" w:eastAsia="Calibri" w:hAnsi="Calibri" w:cs="Calibri"/>
                <w:color w:val="1D1D1B"/>
                <w:sz w:val="20"/>
                <w:szCs w:val="20"/>
              </w:rPr>
              <w:t>8</w:t>
            </w:r>
          </w:p>
        </w:tc>
        <w:tc>
          <w:tcPr>
            <w:tcW w:w="71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9906655" w14:textId="0B2973F9" w:rsidR="031608D9" w:rsidRDefault="031608D9" w:rsidP="031608D9">
            <w:pPr>
              <w:spacing w:after="0"/>
              <w:jc w:val="center"/>
            </w:pPr>
            <w:r w:rsidRPr="031608D9">
              <w:rPr>
                <w:rFonts w:ascii="Calibri" w:eastAsia="Calibri" w:hAnsi="Calibri" w:cs="Calibri"/>
                <w:color w:val="1D1D1B"/>
                <w:sz w:val="20"/>
                <w:szCs w:val="20"/>
              </w:rPr>
              <w:t>4%</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21F5C230" w14:textId="245E6556" w:rsidR="031608D9" w:rsidRDefault="031608D9" w:rsidP="031608D9">
            <w:pPr>
              <w:spacing w:after="0"/>
              <w:jc w:val="center"/>
            </w:pPr>
            <w:r w:rsidRPr="031608D9">
              <w:rPr>
                <w:rFonts w:ascii="Calibri" w:eastAsia="Calibri" w:hAnsi="Calibri" w:cs="Calibri"/>
                <w:color w:val="1D1D1B"/>
                <w:sz w:val="20"/>
                <w:szCs w:val="20"/>
              </w:rPr>
              <w:t>15</w:t>
            </w:r>
          </w:p>
        </w:tc>
        <w:tc>
          <w:tcPr>
            <w:tcW w:w="6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3A722EC0" w14:textId="0BA29DAC" w:rsidR="031608D9" w:rsidRDefault="031608D9" w:rsidP="031608D9">
            <w:pPr>
              <w:spacing w:after="0"/>
              <w:jc w:val="center"/>
            </w:pPr>
            <w:r w:rsidRPr="031608D9">
              <w:rPr>
                <w:rFonts w:ascii="Calibri" w:eastAsia="Calibri" w:hAnsi="Calibri" w:cs="Calibri"/>
                <w:color w:val="1D1D1B"/>
                <w:sz w:val="20"/>
                <w:szCs w:val="20"/>
              </w:rPr>
              <w:t>8%</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DFB7FFE" w14:textId="0894BFEE" w:rsidR="031608D9" w:rsidRDefault="031608D9" w:rsidP="031608D9">
            <w:pPr>
              <w:spacing w:after="0"/>
              <w:jc w:val="center"/>
            </w:pPr>
            <w:r w:rsidRPr="031608D9">
              <w:rPr>
                <w:rFonts w:ascii="Calibri" w:eastAsia="Calibri" w:hAnsi="Calibri" w:cs="Calibri"/>
                <w:color w:val="1D1D1B"/>
                <w:sz w:val="20"/>
                <w:szCs w:val="20"/>
              </w:rPr>
              <w:t>26</w:t>
            </w:r>
          </w:p>
        </w:tc>
        <w:tc>
          <w:tcPr>
            <w:tcW w:w="67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EAB88E5" w14:textId="656507F7" w:rsidR="031608D9" w:rsidRDefault="031608D9" w:rsidP="031608D9">
            <w:pPr>
              <w:spacing w:after="0"/>
              <w:jc w:val="center"/>
            </w:pPr>
            <w:r w:rsidRPr="031608D9">
              <w:rPr>
                <w:rFonts w:ascii="Calibri" w:eastAsia="Calibri" w:hAnsi="Calibri" w:cs="Calibri"/>
                <w:color w:val="1D1D1B"/>
                <w:sz w:val="20"/>
                <w:szCs w:val="20"/>
              </w:rPr>
              <w:t>14%</w:t>
            </w:r>
          </w:p>
        </w:tc>
      </w:tr>
      <w:tr w:rsidR="031608D9" w14:paraId="235825DB" w14:textId="77777777" w:rsidTr="031608D9">
        <w:trPr>
          <w:trHeight w:val="300"/>
        </w:trPr>
        <w:tc>
          <w:tcPr>
            <w:tcW w:w="220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04BFC25" w14:textId="04B974A4" w:rsidR="031608D9" w:rsidRDefault="031608D9" w:rsidP="031608D9">
            <w:pPr>
              <w:spacing w:after="0"/>
            </w:pPr>
            <w:r w:rsidRPr="031608D9">
              <w:rPr>
                <w:rFonts w:ascii="Calibri" w:eastAsia="Calibri" w:hAnsi="Calibri" w:cs="Calibri"/>
                <w:color w:val="1D1D1B"/>
                <w:sz w:val="20"/>
                <w:szCs w:val="20"/>
              </w:rPr>
              <w:t>Hongkong SAR, China</w:t>
            </w:r>
          </w:p>
        </w:tc>
        <w:tc>
          <w:tcPr>
            <w:tcW w:w="10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9F2228" w14:textId="5A1F9951" w:rsidR="031608D9" w:rsidRDefault="031608D9" w:rsidP="031608D9">
            <w:pPr>
              <w:spacing w:after="0"/>
              <w:jc w:val="center"/>
            </w:pPr>
            <w:r w:rsidRPr="031608D9">
              <w:rPr>
                <w:rFonts w:ascii="Calibri" w:eastAsia="Calibri" w:hAnsi="Calibri" w:cs="Calibri"/>
                <w:color w:val="1D1D1B"/>
                <w:sz w:val="20"/>
                <w:szCs w:val="20"/>
              </w:rPr>
              <w:t>9</w:t>
            </w:r>
          </w:p>
        </w:tc>
        <w:tc>
          <w:tcPr>
            <w:tcW w:w="7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048235B8" w14:textId="1DC5A505" w:rsidR="031608D9" w:rsidRDefault="031608D9" w:rsidP="031608D9">
            <w:pPr>
              <w:spacing w:after="0"/>
              <w:jc w:val="center"/>
            </w:pPr>
            <w:r w:rsidRPr="031608D9">
              <w:rPr>
                <w:rFonts w:ascii="Calibri" w:eastAsia="Calibri" w:hAnsi="Calibri" w:cs="Calibri"/>
                <w:color w:val="1D1D1B"/>
                <w:sz w:val="20"/>
                <w:szCs w:val="20"/>
              </w:rPr>
              <w:t xml:space="preserve"> </w:t>
            </w:r>
          </w:p>
        </w:tc>
        <w:tc>
          <w:tcPr>
            <w:tcW w:w="6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7BF90BE3" w14:textId="11E5846E" w:rsidR="031608D9" w:rsidRDefault="031608D9" w:rsidP="031608D9">
            <w:pPr>
              <w:spacing w:after="0"/>
              <w:jc w:val="center"/>
            </w:pPr>
            <w:r w:rsidRPr="031608D9">
              <w:rPr>
                <w:rFonts w:ascii="Calibri" w:eastAsia="Calibri" w:hAnsi="Calibri" w:cs="Calibri"/>
                <w:b/>
                <w:bCs/>
                <w:color w:val="1D1D1B"/>
                <w:sz w:val="20"/>
                <w:szCs w:val="20"/>
              </w:rPr>
              <w:t xml:space="preserve"> </w:t>
            </w:r>
          </w:p>
        </w:tc>
        <w:tc>
          <w:tcPr>
            <w:tcW w:w="8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BDABE39" w14:textId="3F2A0414" w:rsidR="031608D9" w:rsidRDefault="031608D9" w:rsidP="031608D9">
            <w:pPr>
              <w:spacing w:after="0"/>
              <w:jc w:val="center"/>
            </w:pPr>
            <w:r w:rsidRPr="031608D9">
              <w:rPr>
                <w:rFonts w:ascii="Calibri" w:eastAsia="Calibri" w:hAnsi="Calibri" w:cs="Calibri"/>
                <w:color w:val="1D1D1B"/>
                <w:sz w:val="20"/>
                <w:szCs w:val="20"/>
              </w:rPr>
              <w:t>1</w:t>
            </w:r>
          </w:p>
        </w:tc>
        <w:tc>
          <w:tcPr>
            <w:tcW w:w="71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46A4775" w14:textId="43C678B9" w:rsidR="031608D9" w:rsidRDefault="031608D9" w:rsidP="031608D9">
            <w:pPr>
              <w:spacing w:after="0"/>
              <w:jc w:val="center"/>
            </w:pPr>
            <w:r w:rsidRPr="031608D9">
              <w:rPr>
                <w:rFonts w:ascii="Calibri" w:eastAsia="Calibri" w:hAnsi="Calibri" w:cs="Calibri"/>
                <w:color w:val="1D1D1B"/>
                <w:sz w:val="20"/>
                <w:szCs w:val="20"/>
              </w:rPr>
              <w:t>11%</w:t>
            </w:r>
          </w:p>
        </w:tc>
        <w:tc>
          <w:tcPr>
            <w:tcW w:w="82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0B93035D" w14:textId="4C982806" w:rsidR="031608D9" w:rsidRDefault="031608D9" w:rsidP="031608D9">
            <w:pPr>
              <w:spacing w:after="0"/>
              <w:jc w:val="center"/>
            </w:pPr>
            <w:r w:rsidRPr="031608D9">
              <w:rPr>
                <w:rFonts w:ascii="Calibri" w:eastAsia="Calibri" w:hAnsi="Calibri" w:cs="Calibri"/>
                <w:color w:val="1D1D1B"/>
                <w:sz w:val="20"/>
                <w:szCs w:val="20"/>
              </w:rPr>
              <w:t>3</w:t>
            </w:r>
          </w:p>
        </w:tc>
        <w:tc>
          <w:tcPr>
            <w:tcW w:w="6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right w:w="15" w:type="dxa"/>
            </w:tcMar>
            <w:vAlign w:val="bottom"/>
          </w:tcPr>
          <w:p w14:paraId="67B13637" w14:textId="63147E1C" w:rsidR="031608D9" w:rsidRDefault="031608D9" w:rsidP="031608D9">
            <w:pPr>
              <w:spacing w:after="0"/>
              <w:jc w:val="center"/>
            </w:pPr>
            <w:r w:rsidRPr="031608D9">
              <w:rPr>
                <w:rFonts w:ascii="Calibri" w:eastAsia="Calibri" w:hAnsi="Calibri" w:cs="Calibri"/>
                <w:color w:val="1D1D1B"/>
                <w:sz w:val="20"/>
                <w:szCs w:val="20"/>
              </w:rPr>
              <w:t>33%</w:t>
            </w:r>
          </w:p>
        </w:tc>
        <w:tc>
          <w:tcPr>
            <w:tcW w:w="7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76D6A30" w14:textId="0D423A5B" w:rsidR="031608D9" w:rsidRDefault="031608D9" w:rsidP="031608D9">
            <w:pPr>
              <w:spacing w:after="0"/>
              <w:jc w:val="center"/>
            </w:pPr>
            <w:r w:rsidRPr="031608D9">
              <w:rPr>
                <w:rFonts w:ascii="Calibri" w:eastAsia="Calibri" w:hAnsi="Calibri" w:cs="Calibri"/>
                <w:color w:val="1D1D1B"/>
                <w:sz w:val="20"/>
                <w:szCs w:val="20"/>
              </w:rPr>
              <w:t>5</w:t>
            </w:r>
          </w:p>
        </w:tc>
        <w:tc>
          <w:tcPr>
            <w:tcW w:w="67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DE82DD7" w14:textId="44C963E2" w:rsidR="031608D9" w:rsidRDefault="031608D9" w:rsidP="031608D9">
            <w:pPr>
              <w:spacing w:after="0"/>
              <w:jc w:val="center"/>
            </w:pPr>
            <w:r w:rsidRPr="031608D9">
              <w:rPr>
                <w:rFonts w:ascii="Calibri" w:eastAsia="Calibri" w:hAnsi="Calibri" w:cs="Calibri"/>
                <w:color w:val="1D1D1B"/>
                <w:sz w:val="20"/>
                <w:szCs w:val="20"/>
              </w:rPr>
              <w:t>56%</w:t>
            </w:r>
          </w:p>
        </w:tc>
      </w:tr>
    </w:tbl>
    <w:p w14:paraId="62EDA572" w14:textId="5CB0ACF3" w:rsidR="00E36771" w:rsidRPr="00E36771" w:rsidRDefault="00E36771">
      <w:pPr>
        <w:rPr>
          <w:rFonts w:ascii="Calibri" w:hAnsi="Calibri" w:cs="Calibri"/>
        </w:rPr>
      </w:pPr>
    </w:p>
    <w:p w14:paraId="4A48C981" w14:textId="23312832" w:rsidR="00E36771" w:rsidRPr="003F7156" w:rsidRDefault="00E36771" w:rsidP="00E36771">
      <w:pPr>
        <w:spacing w:line="360" w:lineRule="auto"/>
        <w:rPr>
          <w:rFonts w:ascii="Calibri" w:hAnsi="Calibri" w:cs="Calibri"/>
          <w:sz w:val="22"/>
          <w:szCs w:val="22"/>
          <w:lang w:val="de-DE"/>
        </w:rPr>
      </w:pPr>
      <w:r w:rsidRPr="000F0E2B">
        <w:rPr>
          <w:rFonts w:ascii="Calibri" w:hAnsi="Calibri" w:cs="Calibri"/>
          <w:sz w:val="22"/>
          <w:szCs w:val="22"/>
          <w:lang w:val="de-DE"/>
        </w:rPr>
        <w:t>Die</w:t>
      </w:r>
      <w:r w:rsidRPr="003F7156">
        <w:rPr>
          <w:rFonts w:ascii="Calibri" w:hAnsi="Calibri" w:cs="Calibri"/>
          <w:b/>
          <w:bCs/>
          <w:sz w:val="22"/>
          <w:szCs w:val="22"/>
          <w:lang w:val="de-DE"/>
        </w:rPr>
        <w:t xml:space="preserve"> ETH Zürich </w:t>
      </w:r>
      <w:r w:rsidRPr="003F7156">
        <w:rPr>
          <w:rFonts w:ascii="Calibri" w:hAnsi="Calibri" w:cs="Calibri"/>
          <w:sz w:val="22"/>
          <w:szCs w:val="22"/>
          <w:lang w:val="de-DE"/>
        </w:rPr>
        <w:t xml:space="preserve">ist bei fünf </w:t>
      </w:r>
      <w:r w:rsidR="1BB1AF25" w:rsidRPr="003F7156">
        <w:rPr>
          <w:rFonts w:ascii="Calibri" w:hAnsi="Calibri" w:cs="Calibri"/>
          <w:sz w:val="22"/>
          <w:szCs w:val="22"/>
          <w:lang w:val="de-DE"/>
        </w:rPr>
        <w:t xml:space="preserve">QS-Leistungsindikatoren </w:t>
      </w:r>
      <w:r w:rsidRPr="003F7156">
        <w:rPr>
          <w:rFonts w:ascii="Calibri" w:hAnsi="Calibri" w:cs="Calibri"/>
          <w:sz w:val="22"/>
          <w:szCs w:val="22"/>
          <w:lang w:val="de-DE"/>
        </w:rPr>
        <w:t xml:space="preserve">führend in der Schweiz. In diesem Jahr wurde sie als eine der weltweit besten Hochschulen im Bereich </w:t>
      </w:r>
      <w:r w:rsidRPr="003F7156">
        <w:rPr>
          <w:rFonts w:ascii="Calibri" w:hAnsi="Calibri" w:cs="Calibri"/>
          <w:i/>
          <w:iCs/>
          <w:sz w:val="22"/>
          <w:szCs w:val="22"/>
          <w:lang w:val="de-DE"/>
        </w:rPr>
        <w:t xml:space="preserve">Nachhaltigkeit </w:t>
      </w:r>
      <w:r w:rsidRPr="003F7156">
        <w:rPr>
          <w:rFonts w:ascii="Calibri" w:hAnsi="Calibri" w:cs="Calibri"/>
          <w:sz w:val="22"/>
          <w:szCs w:val="22"/>
          <w:lang w:val="de-DE"/>
        </w:rPr>
        <w:t xml:space="preserve">ausgezeichnet, der die Indikatoren für Umwelt, Soziales und Governance bewertet. Sie kletterte in diesem </w:t>
      </w:r>
      <w:r w:rsidR="35BB49A1" w:rsidRPr="003F7156">
        <w:rPr>
          <w:rFonts w:ascii="Calibri" w:hAnsi="Calibri" w:cs="Calibri"/>
          <w:sz w:val="22"/>
          <w:szCs w:val="22"/>
          <w:lang w:val="de-DE"/>
        </w:rPr>
        <w:t>Indikator</w:t>
      </w:r>
      <w:r w:rsidRPr="003F7156">
        <w:rPr>
          <w:rFonts w:ascii="Calibri" w:hAnsi="Calibri" w:cs="Calibri"/>
          <w:sz w:val="22"/>
          <w:szCs w:val="22"/>
          <w:lang w:val="de-DE"/>
        </w:rPr>
        <w:t xml:space="preserve"> um 16 Ränge nach oben und belegt damit weltweit den zweiten Platz hinter der University of Toronto.</w:t>
      </w:r>
    </w:p>
    <w:tbl>
      <w:tblPr>
        <w:tblW w:w="9127" w:type="dxa"/>
        <w:tblLook w:val="04A0" w:firstRow="1" w:lastRow="0" w:firstColumn="1" w:lastColumn="0" w:noHBand="0" w:noVBand="1"/>
      </w:tblPr>
      <w:tblGrid>
        <w:gridCol w:w="2580"/>
        <w:gridCol w:w="990"/>
        <w:gridCol w:w="4508"/>
        <w:gridCol w:w="1049"/>
      </w:tblGrid>
      <w:tr w:rsidR="00E36771" w:rsidRPr="003F7156" w14:paraId="7E23A864" w14:textId="77777777" w:rsidTr="57E4D1A6">
        <w:trPr>
          <w:trHeight w:val="300"/>
        </w:trPr>
        <w:tc>
          <w:tcPr>
            <w:tcW w:w="9127"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448EB6" w14:textId="5068C58A" w:rsidR="00E36771" w:rsidRPr="003F7156" w:rsidRDefault="00E36771" w:rsidP="00E36771">
            <w:pPr>
              <w:spacing w:after="0" w:line="240" w:lineRule="auto"/>
              <w:jc w:val="center"/>
              <w:rPr>
                <w:rFonts w:ascii="Calibri" w:eastAsia="Times New Roman" w:hAnsi="Calibri" w:cs="Calibri"/>
                <w:b/>
                <w:bCs/>
                <w:color w:val="1D1D1B"/>
                <w:kern w:val="0"/>
                <w:sz w:val="20"/>
                <w:szCs w:val="20"/>
                <w:lang w:val="de-DE" w:eastAsia="en-GB"/>
                <w14:ligatures w14:val="none"/>
              </w:rPr>
            </w:pPr>
            <w:r w:rsidRPr="003F7156">
              <w:rPr>
                <w:rFonts w:ascii="Calibri" w:eastAsia="Times New Roman" w:hAnsi="Calibri" w:cs="Calibri"/>
                <w:b/>
                <w:bCs/>
                <w:color w:val="1D1D1B"/>
                <w:kern w:val="0"/>
                <w:sz w:val="20"/>
                <w:szCs w:val="20"/>
                <w:lang w:val="de-DE" w:eastAsia="en-GB"/>
                <w14:ligatures w14:val="none"/>
              </w:rPr>
              <w:t xml:space="preserve">Tabelle 4: Inländischer Marktführer nach </w:t>
            </w:r>
            <w:r w:rsidR="35BB49A1" w:rsidRPr="003F7156">
              <w:rPr>
                <w:rFonts w:ascii="Calibri" w:eastAsia="Times New Roman" w:hAnsi="Calibri" w:cs="Calibri"/>
                <w:b/>
                <w:bCs/>
                <w:color w:val="1D1D1B"/>
                <w:kern w:val="0"/>
                <w:sz w:val="20"/>
                <w:szCs w:val="20"/>
                <w:lang w:val="de-DE" w:eastAsia="en-GB"/>
                <w14:ligatures w14:val="none"/>
              </w:rPr>
              <w:t>Indikator</w:t>
            </w:r>
          </w:p>
        </w:tc>
      </w:tr>
      <w:tr w:rsidR="00E36771" w:rsidRPr="00E36771" w14:paraId="129056F6"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39000116" w14:textId="334A6622" w:rsidR="00E36771" w:rsidRPr="00E36771" w:rsidRDefault="35BB49A1" w:rsidP="00E36771">
            <w:pPr>
              <w:spacing w:after="0" w:line="240" w:lineRule="auto"/>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Leistungsindikator</w:t>
            </w:r>
          </w:p>
        </w:tc>
        <w:tc>
          <w:tcPr>
            <w:tcW w:w="990" w:type="dxa"/>
            <w:tcBorders>
              <w:top w:val="nil"/>
              <w:left w:val="nil"/>
              <w:bottom w:val="single" w:sz="4" w:space="0" w:color="auto"/>
              <w:right w:val="single" w:sz="4" w:space="0" w:color="auto"/>
            </w:tcBorders>
            <w:shd w:val="clear" w:color="auto" w:fill="auto"/>
            <w:noWrap/>
            <w:vAlign w:val="bottom"/>
            <w:hideMark/>
          </w:tcPr>
          <w:p w14:paraId="50366D1A"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Gewicht</w:t>
            </w:r>
          </w:p>
        </w:tc>
        <w:tc>
          <w:tcPr>
            <w:tcW w:w="4508" w:type="dxa"/>
            <w:tcBorders>
              <w:top w:val="nil"/>
              <w:left w:val="nil"/>
              <w:bottom w:val="single" w:sz="4" w:space="0" w:color="auto"/>
              <w:right w:val="single" w:sz="4" w:space="0" w:color="auto"/>
            </w:tcBorders>
            <w:shd w:val="clear" w:color="auto" w:fill="auto"/>
            <w:noWrap/>
            <w:vAlign w:val="bottom"/>
            <w:hideMark/>
          </w:tcPr>
          <w:p w14:paraId="53045C8E" w14:textId="73CB180D" w:rsidR="00E36771" w:rsidRPr="00E36771" w:rsidRDefault="005457E7" w:rsidP="00E36771">
            <w:pPr>
              <w:spacing w:after="0" w:line="240" w:lineRule="auto"/>
              <w:rPr>
                <w:rFonts w:ascii="Calibri" w:eastAsia="Times New Roman" w:hAnsi="Calibri" w:cs="Calibri"/>
                <w:b/>
                <w:bCs/>
                <w:color w:val="1D1D1B"/>
                <w:kern w:val="0"/>
                <w:sz w:val="20"/>
                <w:szCs w:val="20"/>
                <w:lang w:eastAsia="en-GB"/>
                <w14:ligatures w14:val="none"/>
              </w:rPr>
            </w:pPr>
            <w:r>
              <w:rPr>
                <w:rFonts w:ascii="Calibri" w:eastAsia="Times New Roman" w:hAnsi="Calibri" w:cs="Calibri"/>
                <w:b/>
                <w:bCs/>
                <w:color w:val="1D1D1B"/>
                <w:kern w:val="0"/>
                <w:sz w:val="20"/>
                <w:szCs w:val="20"/>
                <w:lang w:eastAsia="en-GB"/>
                <w14:ligatures w14:val="none"/>
              </w:rPr>
              <w:t>Führende Position Inland</w:t>
            </w:r>
          </w:p>
        </w:tc>
        <w:tc>
          <w:tcPr>
            <w:tcW w:w="1049" w:type="dxa"/>
            <w:tcBorders>
              <w:top w:val="nil"/>
              <w:left w:val="nil"/>
              <w:bottom w:val="single" w:sz="4" w:space="0" w:color="auto"/>
              <w:right w:val="single" w:sz="4" w:space="0" w:color="auto"/>
            </w:tcBorders>
            <w:shd w:val="clear" w:color="auto" w:fill="auto"/>
            <w:noWrap/>
            <w:vAlign w:val="bottom"/>
            <w:hideMark/>
          </w:tcPr>
          <w:p w14:paraId="695F92D1" w14:textId="39769FF8" w:rsidR="00E36771" w:rsidRPr="00E36771" w:rsidRDefault="35BB49A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 xml:space="preserve">Indikator </w:t>
            </w:r>
            <w:r w:rsidR="00E36771" w:rsidRPr="00E36771">
              <w:rPr>
                <w:rFonts w:ascii="Calibri" w:eastAsia="Times New Roman" w:hAnsi="Calibri" w:cs="Calibri"/>
                <w:b/>
                <w:bCs/>
                <w:color w:val="1D1D1B"/>
                <w:kern w:val="0"/>
                <w:sz w:val="20"/>
                <w:szCs w:val="20"/>
                <w:lang w:eastAsia="en-GB"/>
                <w14:ligatures w14:val="none"/>
              </w:rPr>
              <w:t>Rang</w:t>
            </w:r>
          </w:p>
        </w:tc>
      </w:tr>
      <w:tr w:rsidR="00E36771" w:rsidRPr="00E36771" w14:paraId="0C877304"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4664D895"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Akademische Reputation</w:t>
            </w:r>
          </w:p>
        </w:tc>
        <w:tc>
          <w:tcPr>
            <w:tcW w:w="990" w:type="dxa"/>
            <w:tcBorders>
              <w:top w:val="nil"/>
              <w:left w:val="nil"/>
              <w:bottom w:val="single" w:sz="4" w:space="0" w:color="auto"/>
              <w:right w:val="single" w:sz="4" w:space="0" w:color="auto"/>
            </w:tcBorders>
            <w:shd w:val="clear" w:color="auto" w:fill="auto"/>
            <w:noWrap/>
            <w:vAlign w:val="bottom"/>
            <w:hideMark/>
          </w:tcPr>
          <w:p w14:paraId="25D5B55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30%</w:t>
            </w:r>
          </w:p>
        </w:tc>
        <w:tc>
          <w:tcPr>
            <w:tcW w:w="4508" w:type="dxa"/>
            <w:tcBorders>
              <w:top w:val="nil"/>
              <w:left w:val="nil"/>
              <w:bottom w:val="single" w:sz="4" w:space="0" w:color="auto"/>
              <w:right w:val="single" w:sz="4" w:space="0" w:color="auto"/>
            </w:tcBorders>
            <w:shd w:val="clear" w:color="auto" w:fill="auto"/>
            <w:noWrap/>
            <w:vAlign w:val="bottom"/>
            <w:hideMark/>
          </w:tcPr>
          <w:p w14:paraId="129A3242"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049" w:type="dxa"/>
            <w:tcBorders>
              <w:top w:val="nil"/>
              <w:left w:val="nil"/>
              <w:bottom w:val="single" w:sz="4" w:space="0" w:color="auto"/>
              <w:right w:val="single" w:sz="4" w:space="0" w:color="auto"/>
            </w:tcBorders>
            <w:shd w:val="clear" w:color="auto" w:fill="auto"/>
            <w:noWrap/>
            <w:vAlign w:val="bottom"/>
            <w:hideMark/>
          </w:tcPr>
          <w:p w14:paraId="4086C02E"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18</w:t>
            </w:r>
          </w:p>
        </w:tc>
      </w:tr>
      <w:tr w:rsidR="00E36771" w:rsidRPr="00E36771" w14:paraId="3B0D69F3"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43540CD0"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Ruf des Arbeitgebers</w:t>
            </w:r>
          </w:p>
        </w:tc>
        <w:tc>
          <w:tcPr>
            <w:tcW w:w="990" w:type="dxa"/>
            <w:tcBorders>
              <w:top w:val="nil"/>
              <w:left w:val="nil"/>
              <w:bottom w:val="single" w:sz="4" w:space="0" w:color="auto"/>
              <w:right w:val="single" w:sz="4" w:space="0" w:color="auto"/>
            </w:tcBorders>
            <w:shd w:val="clear" w:color="auto" w:fill="auto"/>
            <w:noWrap/>
            <w:vAlign w:val="bottom"/>
            <w:hideMark/>
          </w:tcPr>
          <w:p w14:paraId="0A7C4F6C"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15%</w:t>
            </w:r>
          </w:p>
        </w:tc>
        <w:tc>
          <w:tcPr>
            <w:tcW w:w="4508" w:type="dxa"/>
            <w:tcBorders>
              <w:top w:val="nil"/>
              <w:left w:val="nil"/>
              <w:bottom w:val="single" w:sz="4" w:space="0" w:color="auto"/>
              <w:right w:val="single" w:sz="4" w:space="0" w:color="auto"/>
            </w:tcBorders>
            <w:shd w:val="clear" w:color="auto" w:fill="auto"/>
            <w:noWrap/>
            <w:vAlign w:val="bottom"/>
            <w:hideMark/>
          </w:tcPr>
          <w:p w14:paraId="5DFF9D20"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049" w:type="dxa"/>
            <w:tcBorders>
              <w:top w:val="nil"/>
              <w:left w:val="nil"/>
              <w:bottom w:val="single" w:sz="4" w:space="0" w:color="auto"/>
              <w:right w:val="single" w:sz="4" w:space="0" w:color="auto"/>
            </w:tcBorders>
            <w:shd w:val="clear" w:color="auto" w:fill="auto"/>
            <w:noWrap/>
            <w:vAlign w:val="bottom"/>
            <w:hideMark/>
          </w:tcPr>
          <w:p w14:paraId="323BCBF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42</w:t>
            </w:r>
          </w:p>
        </w:tc>
      </w:tr>
      <w:tr w:rsidR="00E36771" w:rsidRPr="00E36771" w14:paraId="772A7EB8"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0CA65C3B"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Verhältnis zwischen Fakultät und Studenten</w:t>
            </w:r>
          </w:p>
        </w:tc>
        <w:tc>
          <w:tcPr>
            <w:tcW w:w="990" w:type="dxa"/>
            <w:tcBorders>
              <w:top w:val="nil"/>
              <w:left w:val="nil"/>
              <w:bottom w:val="single" w:sz="4" w:space="0" w:color="auto"/>
              <w:right w:val="single" w:sz="4" w:space="0" w:color="auto"/>
            </w:tcBorders>
            <w:shd w:val="clear" w:color="auto" w:fill="auto"/>
            <w:noWrap/>
            <w:vAlign w:val="bottom"/>
            <w:hideMark/>
          </w:tcPr>
          <w:p w14:paraId="652D0BD0"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w:t>
            </w:r>
          </w:p>
        </w:tc>
        <w:tc>
          <w:tcPr>
            <w:tcW w:w="4508" w:type="dxa"/>
            <w:tcBorders>
              <w:top w:val="nil"/>
              <w:left w:val="nil"/>
              <w:bottom w:val="single" w:sz="4" w:space="0" w:color="auto"/>
              <w:right w:val="single" w:sz="4" w:space="0" w:color="auto"/>
            </w:tcBorders>
            <w:shd w:val="clear" w:color="auto" w:fill="auto"/>
            <w:noWrap/>
            <w:vAlign w:val="bottom"/>
            <w:hideMark/>
          </w:tcPr>
          <w:p w14:paraId="0C2B163D"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Zürich (UZH)</w:t>
            </w:r>
          </w:p>
        </w:tc>
        <w:tc>
          <w:tcPr>
            <w:tcW w:w="1049" w:type="dxa"/>
            <w:tcBorders>
              <w:top w:val="nil"/>
              <w:left w:val="nil"/>
              <w:bottom w:val="single" w:sz="4" w:space="0" w:color="auto"/>
              <w:right w:val="single" w:sz="4" w:space="0" w:color="auto"/>
            </w:tcBorders>
            <w:shd w:val="clear" w:color="auto" w:fill="auto"/>
            <w:noWrap/>
            <w:vAlign w:val="bottom"/>
            <w:hideMark/>
          </w:tcPr>
          <w:p w14:paraId="6C00D64F"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72</w:t>
            </w:r>
          </w:p>
        </w:tc>
      </w:tr>
      <w:tr w:rsidR="00E36771" w:rsidRPr="00E36771" w14:paraId="24D8FDDE"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344C59F2"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Zitate pro Fakultät</w:t>
            </w:r>
          </w:p>
        </w:tc>
        <w:tc>
          <w:tcPr>
            <w:tcW w:w="990" w:type="dxa"/>
            <w:tcBorders>
              <w:top w:val="nil"/>
              <w:left w:val="nil"/>
              <w:bottom w:val="single" w:sz="4" w:space="0" w:color="auto"/>
              <w:right w:val="single" w:sz="4" w:space="0" w:color="auto"/>
            </w:tcBorders>
            <w:shd w:val="clear" w:color="auto" w:fill="auto"/>
            <w:noWrap/>
            <w:vAlign w:val="bottom"/>
            <w:hideMark/>
          </w:tcPr>
          <w:p w14:paraId="7023718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20%</w:t>
            </w:r>
          </w:p>
        </w:tc>
        <w:tc>
          <w:tcPr>
            <w:tcW w:w="4508" w:type="dxa"/>
            <w:tcBorders>
              <w:top w:val="nil"/>
              <w:left w:val="nil"/>
              <w:bottom w:val="single" w:sz="4" w:space="0" w:color="auto"/>
              <w:right w:val="single" w:sz="4" w:space="0" w:color="auto"/>
            </w:tcBorders>
            <w:shd w:val="clear" w:color="auto" w:fill="auto"/>
            <w:noWrap/>
            <w:vAlign w:val="bottom"/>
            <w:hideMark/>
          </w:tcPr>
          <w:p w14:paraId="1AC829DB"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Bern</w:t>
            </w:r>
          </w:p>
        </w:tc>
        <w:tc>
          <w:tcPr>
            <w:tcW w:w="1049" w:type="dxa"/>
            <w:tcBorders>
              <w:top w:val="nil"/>
              <w:left w:val="nil"/>
              <w:bottom w:val="single" w:sz="4" w:space="0" w:color="auto"/>
              <w:right w:val="single" w:sz="4" w:space="0" w:color="auto"/>
            </w:tcBorders>
            <w:shd w:val="clear" w:color="auto" w:fill="auto"/>
            <w:noWrap/>
            <w:vAlign w:val="bottom"/>
            <w:hideMark/>
          </w:tcPr>
          <w:p w14:paraId="0BFA8550"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32</w:t>
            </w:r>
          </w:p>
        </w:tc>
      </w:tr>
      <w:tr w:rsidR="00E36771" w:rsidRPr="00E36771" w14:paraId="119CEB5A"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33900325"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Internationaler Anteil der Fakultät</w:t>
            </w:r>
          </w:p>
        </w:tc>
        <w:tc>
          <w:tcPr>
            <w:tcW w:w="990" w:type="dxa"/>
            <w:tcBorders>
              <w:top w:val="nil"/>
              <w:left w:val="nil"/>
              <w:bottom w:val="single" w:sz="4" w:space="0" w:color="auto"/>
              <w:right w:val="single" w:sz="4" w:space="0" w:color="auto"/>
            </w:tcBorders>
            <w:shd w:val="clear" w:color="auto" w:fill="auto"/>
            <w:noWrap/>
            <w:vAlign w:val="bottom"/>
            <w:hideMark/>
          </w:tcPr>
          <w:p w14:paraId="36D55F9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w:t>
            </w:r>
          </w:p>
        </w:tc>
        <w:tc>
          <w:tcPr>
            <w:tcW w:w="4508" w:type="dxa"/>
            <w:tcBorders>
              <w:top w:val="nil"/>
              <w:left w:val="nil"/>
              <w:bottom w:val="single" w:sz="4" w:space="0" w:color="auto"/>
              <w:right w:val="single" w:sz="4" w:space="0" w:color="auto"/>
            </w:tcBorders>
            <w:shd w:val="clear" w:color="auto" w:fill="auto"/>
            <w:noWrap/>
            <w:vAlign w:val="bottom"/>
            <w:hideMark/>
          </w:tcPr>
          <w:p w14:paraId="32C0B95C" w14:textId="77777777" w:rsidR="00E36771" w:rsidRPr="00E36771" w:rsidRDefault="00E36771" w:rsidP="00E36771">
            <w:pPr>
              <w:spacing w:after="0" w:line="240" w:lineRule="auto"/>
              <w:rPr>
                <w:rFonts w:ascii="Calibri" w:eastAsia="Times New Roman" w:hAnsi="Calibri" w:cs="Calibri"/>
                <w:color w:val="1D1D1B"/>
                <w:kern w:val="0"/>
                <w:sz w:val="20"/>
                <w:szCs w:val="20"/>
                <w:lang w:val="fr-FR" w:eastAsia="en-GB"/>
                <w14:ligatures w14:val="none"/>
              </w:rPr>
            </w:pPr>
            <w:r w:rsidRPr="00E36771">
              <w:rPr>
                <w:rFonts w:ascii="Calibri" w:eastAsia="Times New Roman" w:hAnsi="Calibri" w:cs="Calibri"/>
                <w:color w:val="1D1D1B"/>
                <w:kern w:val="0"/>
                <w:sz w:val="20"/>
                <w:szCs w:val="20"/>
                <w:lang w:val="fr-FR" w:eastAsia="en-GB"/>
                <w14:ligatures w14:val="none"/>
              </w:rPr>
              <w:t>Eidgenössische Technische Hochschule Lausanne</w:t>
            </w:r>
          </w:p>
        </w:tc>
        <w:tc>
          <w:tcPr>
            <w:tcW w:w="1049" w:type="dxa"/>
            <w:tcBorders>
              <w:top w:val="nil"/>
              <w:left w:val="nil"/>
              <w:bottom w:val="single" w:sz="4" w:space="0" w:color="auto"/>
              <w:right w:val="single" w:sz="4" w:space="0" w:color="auto"/>
            </w:tcBorders>
            <w:shd w:val="clear" w:color="auto" w:fill="auto"/>
            <w:noWrap/>
            <w:vAlign w:val="bottom"/>
            <w:hideMark/>
          </w:tcPr>
          <w:p w14:paraId="2693DD48"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12</w:t>
            </w:r>
          </w:p>
        </w:tc>
      </w:tr>
      <w:tr w:rsidR="00E36771" w:rsidRPr="00E36771" w14:paraId="0536E124"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4BFD8727"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Anteil der internationalen Studenten</w:t>
            </w:r>
          </w:p>
        </w:tc>
        <w:tc>
          <w:tcPr>
            <w:tcW w:w="990" w:type="dxa"/>
            <w:tcBorders>
              <w:top w:val="nil"/>
              <w:left w:val="nil"/>
              <w:bottom w:val="single" w:sz="4" w:space="0" w:color="auto"/>
              <w:right w:val="single" w:sz="4" w:space="0" w:color="auto"/>
            </w:tcBorders>
            <w:shd w:val="clear" w:color="auto" w:fill="auto"/>
            <w:noWrap/>
            <w:vAlign w:val="bottom"/>
            <w:hideMark/>
          </w:tcPr>
          <w:p w14:paraId="5836CA7E"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w:t>
            </w:r>
          </w:p>
        </w:tc>
        <w:tc>
          <w:tcPr>
            <w:tcW w:w="4508" w:type="dxa"/>
            <w:tcBorders>
              <w:top w:val="nil"/>
              <w:left w:val="nil"/>
              <w:bottom w:val="single" w:sz="4" w:space="0" w:color="auto"/>
              <w:right w:val="single" w:sz="4" w:space="0" w:color="auto"/>
            </w:tcBorders>
            <w:shd w:val="clear" w:color="auto" w:fill="auto"/>
            <w:noWrap/>
            <w:vAlign w:val="bottom"/>
            <w:hideMark/>
          </w:tcPr>
          <w:p w14:paraId="4903301F"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Università della Svizzera Italiana</w:t>
            </w:r>
          </w:p>
        </w:tc>
        <w:tc>
          <w:tcPr>
            <w:tcW w:w="1049" w:type="dxa"/>
            <w:tcBorders>
              <w:top w:val="nil"/>
              <w:left w:val="nil"/>
              <w:bottom w:val="single" w:sz="4" w:space="0" w:color="auto"/>
              <w:right w:val="single" w:sz="4" w:space="0" w:color="auto"/>
            </w:tcBorders>
            <w:shd w:val="clear" w:color="auto" w:fill="auto"/>
            <w:noWrap/>
            <w:vAlign w:val="bottom"/>
            <w:hideMark/>
          </w:tcPr>
          <w:p w14:paraId="1A59E1C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w:t>
            </w:r>
          </w:p>
        </w:tc>
      </w:tr>
      <w:tr w:rsidR="00E36771" w:rsidRPr="00E36771" w14:paraId="2CF4E64B"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2567D9C0"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Internationales Forschungsnetzwerk</w:t>
            </w:r>
          </w:p>
        </w:tc>
        <w:tc>
          <w:tcPr>
            <w:tcW w:w="990" w:type="dxa"/>
            <w:tcBorders>
              <w:top w:val="nil"/>
              <w:left w:val="nil"/>
              <w:bottom w:val="single" w:sz="4" w:space="0" w:color="auto"/>
              <w:right w:val="single" w:sz="4" w:space="0" w:color="auto"/>
            </w:tcBorders>
            <w:shd w:val="clear" w:color="auto" w:fill="auto"/>
            <w:noWrap/>
            <w:vAlign w:val="bottom"/>
            <w:hideMark/>
          </w:tcPr>
          <w:p w14:paraId="1C19730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w:t>
            </w:r>
          </w:p>
        </w:tc>
        <w:tc>
          <w:tcPr>
            <w:tcW w:w="4508" w:type="dxa"/>
            <w:tcBorders>
              <w:top w:val="nil"/>
              <w:left w:val="nil"/>
              <w:bottom w:val="single" w:sz="4" w:space="0" w:color="auto"/>
              <w:right w:val="single" w:sz="4" w:space="0" w:color="auto"/>
            </w:tcBorders>
            <w:shd w:val="clear" w:color="auto" w:fill="auto"/>
            <w:noWrap/>
            <w:vAlign w:val="bottom"/>
            <w:hideMark/>
          </w:tcPr>
          <w:p w14:paraId="175E393F"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049" w:type="dxa"/>
            <w:tcBorders>
              <w:top w:val="nil"/>
              <w:left w:val="nil"/>
              <w:bottom w:val="single" w:sz="4" w:space="0" w:color="auto"/>
              <w:right w:val="single" w:sz="4" w:space="0" w:color="auto"/>
            </w:tcBorders>
            <w:shd w:val="clear" w:color="auto" w:fill="auto"/>
            <w:noWrap/>
            <w:vAlign w:val="bottom"/>
            <w:hideMark/>
          </w:tcPr>
          <w:p w14:paraId="14C6E2BB"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64</w:t>
            </w:r>
          </w:p>
        </w:tc>
      </w:tr>
      <w:tr w:rsidR="00E36771" w:rsidRPr="00E36771" w14:paraId="664CA5A2"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4A33943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Beschäftigungsergebnisse</w:t>
            </w:r>
          </w:p>
        </w:tc>
        <w:tc>
          <w:tcPr>
            <w:tcW w:w="990" w:type="dxa"/>
            <w:tcBorders>
              <w:top w:val="nil"/>
              <w:left w:val="nil"/>
              <w:bottom w:val="single" w:sz="4" w:space="0" w:color="auto"/>
              <w:right w:val="single" w:sz="4" w:space="0" w:color="auto"/>
            </w:tcBorders>
            <w:shd w:val="clear" w:color="auto" w:fill="auto"/>
            <w:noWrap/>
            <w:vAlign w:val="bottom"/>
            <w:hideMark/>
          </w:tcPr>
          <w:p w14:paraId="37CA4BC3"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w:t>
            </w:r>
          </w:p>
        </w:tc>
        <w:tc>
          <w:tcPr>
            <w:tcW w:w="4508" w:type="dxa"/>
            <w:tcBorders>
              <w:top w:val="nil"/>
              <w:left w:val="nil"/>
              <w:bottom w:val="single" w:sz="4" w:space="0" w:color="auto"/>
              <w:right w:val="single" w:sz="4" w:space="0" w:color="auto"/>
            </w:tcBorders>
            <w:shd w:val="clear" w:color="auto" w:fill="auto"/>
            <w:noWrap/>
            <w:vAlign w:val="bottom"/>
            <w:hideMark/>
          </w:tcPr>
          <w:p w14:paraId="66C957BF"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049" w:type="dxa"/>
            <w:tcBorders>
              <w:top w:val="nil"/>
              <w:left w:val="nil"/>
              <w:bottom w:val="single" w:sz="4" w:space="0" w:color="auto"/>
              <w:right w:val="single" w:sz="4" w:space="0" w:color="auto"/>
            </w:tcBorders>
            <w:shd w:val="clear" w:color="auto" w:fill="auto"/>
            <w:noWrap/>
            <w:vAlign w:val="bottom"/>
            <w:hideMark/>
          </w:tcPr>
          <w:p w14:paraId="55382768"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76</w:t>
            </w:r>
          </w:p>
        </w:tc>
      </w:tr>
      <w:tr w:rsidR="00E36771" w:rsidRPr="00E36771" w14:paraId="5D9E57D6" w14:textId="77777777" w:rsidTr="57E4D1A6">
        <w:trPr>
          <w:trHeight w:val="300"/>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257B246D"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Nachhaltigkeit</w:t>
            </w:r>
          </w:p>
        </w:tc>
        <w:tc>
          <w:tcPr>
            <w:tcW w:w="990" w:type="dxa"/>
            <w:tcBorders>
              <w:top w:val="nil"/>
              <w:left w:val="nil"/>
              <w:bottom w:val="single" w:sz="4" w:space="0" w:color="auto"/>
              <w:right w:val="single" w:sz="4" w:space="0" w:color="auto"/>
            </w:tcBorders>
            <w:shd w:val="clear" w:color="auto" w:fill="auto"/>
            <w:noWrap/>
            <w:vAlign w:val="bottom"/>
            <w:hideMark/>
          </w:tcPr>
          <w:p w14:paraId="003124A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w:t>
            </w:r>
          </w:p>
        </w:tc>
        <w:tc>
          <w:tcPr>
            <w:tcW w:w="4508" w:type="dxa"/>
            <w:tcBorders>
              <w:top w:val="nil"/>
              <w:left w:val="nil"/>
              <w:bottom w:val="single" w:sz="4" w:space="0" w:color="auto"/>
              <w:right w:val="single" w:sz="4" w:space="0" w:color="auto"/>
            </w:tcBorders>
            <w:shd w:val="clear" w:color="auto" w:fill="auto"/>
            <w:noWrap/>
            <w:vAlign w:val="bottom"/>
            <w:hideMark/>
          </w:tcPr>
          <w:p w14:paraId="78578682"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049" w:type="dxa"/>
            <w:tcBorders>
              <w:top w:val="nil"/>
              <w:left w:val="nil"/>
              <w:bottom w:val="single" w:sz="4" w:space="0" w:color="auto"/>
              <w:right w:val="single" w:sz="4" w:space="0" w:color="auto"/>
            </w:tcBorders>
            <w:shd w:val="clear" w:color="auto" w:fill="auto"/>
            <w:noWrap/>
            <w:vAlign w:val="bottom"/>
            <w:hideMark/>
          </w:tcPr>
          <w:p w14:paraId="50D02EC0"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w:t>
            </w:r>
          </w:p>
        </w:tc>
      </w:tr>
    </w:tbl>
    <w:p w14:paraId="7DB68573" w14:textId="77777777" w:rsidR="00E36771" w:rsidRPr="00E36771" w:rsidRDefault="00E36771">
      <w:pPr>
        <w:rPr>
          <w:rFonts w:ascii="Calibri" w:hAnsi="Calibri" w:cs="Calibri"/>
        </w:rPr>
      </w:pPr>
    </w:p>
    <w:p w14:paraId="7BD55AB3" w14:textId="6865128A"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Die Schweiz hat sich in den Bereichen </w:t>
      </w:r>
      <w:r w:rsidRPr="003F7156">
        <w:rPr>
          <w:rFonts w:ascii="Calibri" w:hAnsi="Calibri" w:cs="Calibri"/>
          <w:i/>
          <w:iCs/>
          <w:sz w:val="22"/>
          <w:szCs w:val="22"/>
          <w:lang w:val="de-DE"/>
        </w:rPr>
        <w:t xml:space="preserve">Arbeitgeberreputation </w:t>
      </w:r>
      <w:r w:rsidRPr="003F7156">
        <w:rPr>
          <w:rFonts w:ascii="Calibri" w:hAnsi="Calibri" w:cs="Calibri"/>
          <w:sz w:val="22"/>
          <w:szCs w:val="22"/>
          <w:lang w:val="de-DE"/>
        </w:rPr>
        <w:t xml:space="preserve">und </w:t>
      </w:r>
      <w:r w:rsidRPr="003F7156">
        <w:rPr>
          <w:rFonts w:ascii="Calibri" w:hAnsi="Calibri" w:cs="Calibri"/>
          <w:i/>
          <w:iCs/>
          <w:sz w:val="22"/>
          <w:szCs w:val="22"/>
          <w:lang w:val="de-DE"/>
        </w:rPr>
        <w:t xml:space="preserve">Nachhaltigkeit </w:t>
      </w:r>
      <w:r w:rsidRPr="003F7156">
        <w:rPr>
          <w:rFonts w:ascii="Calibri" w:hAnsi="Calibri" w:cs="Calibri"/>
          <w:sz w:val="22"/>
          <w:szCs w:val="22"/>
          <w:lang w:val="de-DE"/>
        </w:rPr>
        <w:t xml:space="preserve">insgesamt verbessert: 60% bzw. 50% der Schweizer Hochschulen konnten bei diesen </w:t>
      </w:r>
      <w:r w:rsidR="1BB1AF25" w:rsidRPr="003F7156">
        <w:rPr>
          <w:rFonts w:ascii="Calibri" w:hAnsi="Calibri" w:cs="Calibri"/>
          <w:sz w:val="22"/>
          <w:szCs w:val="22"/>
          <w:lang w:val="de-DE"/>
        </w:rPr>
        <w:t>Indikatoren</w:t>
      </w:r>
      <w:r w:rsidRPr="003F7156">
        <w:rPr>
          <w:rFonts w:ascii="Calibri" w:hAnsi="Calibri" w:cs="Calibri"/>
          <w:sz w:val="22"/>
          <w:szCs w:val="22"/>
          <w:lang w:val="de-DE"/>
        </w:rPr>
        <w:t xml:space="preserve"> zulegen.</w:t>
      </w:r>
    </w:p>
    <w:p w14:paraId="77FFE5F7" w14:textId="5FD329CA"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Die Schweiz hat den stärksten Rückgang bei den </w:t>
      </w:r>
      <w:r w:rsidRPr="003F7156">
        <w:rPr>
          <w:rFonts w:ascii="Calibri" w:hAnsi="Calibri" w:cs="Calibri"/>
          <w:i/>
          <w:iCs/>
          <w:sz w:val="22"/>
          <w:szCs w:val="22"/>
          <w:lang w:val="de-DE"/>
        </w:rPr>
        <w:t xml:space="preserve">Zitationen pro Fakultät </w:t>
      </w:r>
      <w:r w:rsidRPr="003F7156">
        <w:rPr>
          <w:rFonts w:ascii="Calibri" w:hAnsi="Calibri" w:cs="Calibri"/>
          <w:sz w:val="22"/>
          <w:szCs w:val="22"/>
          <w:lang w:val="de-DE"/>
        </w:rPr>
        <w:t>zu verzeichnen, wobei alle ihre Universitäten in der Tabelle nach unten gerutscht sind.</w:t>
      </w:r>
    </w:p>
    <w:p w14:paraId="1CA88B02" w14:textId="3C61912D"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Sie übertrifft den weltweiten Durchschnitt in allen </w:t>
      </w:r>
      <w:r w:rsidR="1BB1AF25" w:rsidRPr="003F7156">
        <w:rPr>
          <w:rFonts w:ascii="Calibri" w:hAnsi="Calibri" w:cs="Calibri"/>
          <w:sz w:val="22"/>
          <w:szCs w:val="22"/>
          <w:lang w:val="de-DE"/>
        </w:rPr>
        <w:t>Indikatoren</w:t>
      </w:r>
      <w:r w:rsidRPr="003F7156">
        <w:rPr>
          <w:rFonts w:ascii="Calibri" w:hAnsi="Calibri" w:cs="Calibri"/>
          <w:sz w:val="22"/>
          <w:szCs w:val="22"/>
          <w:lang w:val="de-DE"/>
        </w:rPr>
        <w:t xml:space="preserve">, was die Stärke ihrer Universitäten widerspiegelt. Am deutlichsten wird dies bei der </w:t>
      </w:r>
      <w:r w:rsidRPr="003F7156">
        <w:rPr>
          <w:rFonts w:ascii="Calibri" w:hAnsi="Calibri" w:cs="Calibri"/>
          <w:i/>
          <w:iCs/>
          <w:sz w:val="22"/>
          <w:szCs w:val="22"/>
          <w:lang w:val="de-DE"/>
        </w:rPr>
        <w:t>International Faculty Ratio</w:t>
      </w:r>
      <w:r w:rsidRPr="003F7156">
        <w:rPr>
          <w:rFonts w:ascii="Calibri" w:hAnsi="Calibri" w:cs="Calibri"/>
          <w:sz w:val="22"/>
          <w:szCs w:val="22"/>
          <w:lang w:val="de-DE"/>
        </w:rPr>
        <w:t>, bei der die Schweiz zur Weltspitze gehört.</w:t>
      </w:r>
    </w:p>
    <w:tbl>
      <w:tblPr>
        <w:tblW w:w="8163" w:type="dxa"/>
        <w:jc w:val="center"/>
        <w:tblLook w:val="04A0" w:firstRow="1" w:lastRow="0" w:firstColumn="1" w:lastColumn="0" w:noHBand="0" w:noVBand="1"/>
      </w:tblPr>
      <w:tblGrid>
        <w:gridCol w:w="2604"/>
        <w:gridCol w:w="1055"/>
        <w:gridCol w:w="1142"/>
        <w:gridCol w:w="1013"/>
        <w:gridCol w:w="1278"/>
        <w:gridCol w:w="1278"/>
      </w:tblGrid>
      <w:tr w:rsidR="00E36771" w:rsidRPr="003F7156" w14:paraId="49AAB9EC" w14:textId="77777777" w:rsidTr="57E4D1A6">
        <w:trPr>
          <w:trHeight w:val="300"/>
          <w:jc w:val="center"/>
        </w:trPr>
        <w:tc>
          <w:tcPr>
            <w:tcW w:w="8163"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3F0B8B" w14:textId="635D8EA6" w:rsidR="00E36771" w:rsidRPr="003F7156" w:rsidRDefault="1A0E1277" w:rsidP="57E4D1A6">
            <w:pPr>
              <w:spacing w:after="0" w:line="240" w:lineRule="auto"/>
              <w:jc w:val="center"/>
              <w:rPr>
                <w:rFonts w:ascii="Calibri" w:eastAsia="Times New Roman" w:hAnsi="Calibri" w:cs="Calibri"/>
                <w:b/>
                <w:bCs/>
                <w:kern w:val="0"/>
                <w:sz w:val="20"/>
                <w:szCs w:val="20"/>
                <w:lang w:val="de-DE" w:eastAsia="en-GB"/>
                <w14:ligatures w14:val="none"/>
              </w:rPr>
            </w:pPr>
            <w:r w:rsidRPr="003F7156">
              <w:rPr>
                <w:rFonts w:ascii="Calibri" w:eastAsia="Times New Roman" w:hAnsi="Calibri" w:cs="Calibri"/>
                <w:b/>
                <w:bCs/>
                <w:kern w:val="0"/>
                <w:sz w:val="20"/>
                <w:szCs w:val="20"/>
                <w:lang w:val="de-DE" w:eastAsia="en-GB"/>
                <w14:ligatures w14:val="none"/>
              </w:rPr>
              <w:t xml:space="preserve">Tabelle 5: Schweiz - Leistungsübersicht nach </w:t>
            </w:r>
            <w:r w:rsidR="2D8FB62F" w:rsidRPr="003F7156">
              <w:rPr>
                <w:rFonts w:ascii="Calibri" w:eastAsia="Times New Roman" w:hAnsi="Calibri" w:cs="Calibri"/>
                <w:b/>
                <w:bCs/>
                <w:kern w:val="0"/>
                <w:sz w:val="20"/>
                <w:szCs w:val="20"/>
                <w:lang w:val="de-DE" w:eastAsia="en-GB"/>
                <w14:ligatures w14:val="none"/>
              </w:rPr>
              <w:t>Indikatoren</w:t>
            </w:r>
          </w:p>
        </w:tc>
      </w:tr>
      <w:tr w:rsidR="00E36771" w:rsidRPr="00E36771" w14:paraId="3ECC2AB2" w14:textId="77777777" w:rsidTr="57E4D1A6">
        <w:trPr>
          <w:trHeight w:val="520"/>
          <w:jc w:val="center"/>
        </w:trPr>
        <w:tc>
          <w:tcPr>
            <w:tcW w:w="26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AB7843" w14:textId="77777777" w:rsidR="00E36771" w:rsidRPr="00E36771" w:rsidRDefault="35BB49A1" w:rsidP="00E36771">
            <w:pPr>
              <w:spacing w:after="0" w:line="240" w:lineRule="auto"/>
              <w:rPr>
                <w:rFonts w:ascii="Calibri" w:eastAsia="Times New Roman" w:hAnsi="Calibri" w:cs="Calibri"/>
                <w:b/>
                <w:bCs/>
                <w:kern w:val="0"/>
                <w:sz w:val="20"/>
                <w:szCs w:val="20"/>
                <w:lang w:eastAsia="en-GB"/>
                <w14:ligatures w14:val="none"/>
              </w:rPr>
            </w:pPr>
            <w:r w:rsidRPr="00E36771">
              <w:rPr>
                <w:rFonts w:ascii="Calibri" w:eastAsia="Times New Roman" w:hAnsi="Calibri" w:cs="Calibri"/>
                <w:b/>
                <w:bCs/>
                <w:kern w:val="0"/>
                <w:sz w:val="20"/>
                <w:szCs w:val="20"/>
                <w:lang w:eastAsia="en-GB"/>
                <w14:ligatures w14:val="none"/>
              </w:rPr>
              <w:t>Indikator</w:t>
            </w:r>
          </w:p>
        </w:tc>
        <w:tc>
          <w:tcPr>
            <w:tcW w:w="10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3180E7"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Nach oben</w:t>
            </w: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2ADA3D" w14:textId="6A218722" w:rsidR="00E36771" w:rsidRPr="00E36771" w:rsidRDefault="0058137C" w:rsidP="00E36771">
            <w:pPr>
              <w:spacing w:after="0" w:line="240" w:lineRule="auto"/>
              <w:jc w:val="center"/>
              <w:rPr>
                <w:rFonts w:ascii="Calibri" w:eastAsia="Times New Roman" w:hAnsi="Calibri" w:cs="Calibri"/>
                <w:b/>
                <w:bCs/>
                <w:color w:val="FF0000"/>
                <w:kern w:val="0"/>
                <w:sz w:val="20"/>
                <w:szCs w:val="20"/>
                <w:lang w:eastAsia="en-GB"/>
                <w14:ligatures w14:val="none"/>
              </w:rPr>
            </w:pPr>
            <w:r>
              <w:rPr>
                <w:rFonts w:ascii="Calibri" w:eastAsia="Times New Roman" w:hAnsi="Calibri" w:cs="Calibri"/>
                <w:b/>
                <w:bCs/>
                <w:color w:val="FF0000"/>
                <w:kern w:val="0"/>
                <w:sz w:val="20"/>
                <w:szCs w:val="20"/>
                <w:lang w:eastAsia="en-GB"/>
                <w14:ligatures w14:val="none"/>
              </w:rPr>
              <w:t>Nach unten</w:t>
            </w:r>
          </w:p>
        </w:tc>
        <w:tc>
          <w:tcPr>
            <w:tcW w:w="10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03121B" w14:textId="234A007D"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Gleich</w:t>
            </w:r>
          </w:p>
        </w:tc>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DA5547" w14:textId="77777777" w:rsidR="00E36771" w:rsidRPr="00E36771" w:rsidRDefault="00E36771" w:rsidP="00E36771">
            <w:pPr>
              <w:spacing w:after="0" w:line="240" w:lineRule="auto"/>
              <w:jc w:val="center"/>
              <w:rPr>
                <w:rFonts w:ascii="Calibri" w:eastAsia="Times New Roman" w:hAnsi="Calibri" w:cs="Calibri"/>
                <w:b/>
                <w:bCs/>
                <w:kern w:val="0"/>
                <w:sz w:val="20"/>
                <w:szCs w:val="20"/>
                <w:lang w:eastAsia="en-GB"/>
                <w14:ligatures w14:val="none"/>
              </w:rPr>
            </w:pPr>
            <w:r w:rsidRPr="00E36771">
              <w:rPr>
                <w:rFonts w:ascii="Calibri" w:eastAsia="Times New Roman" w:hAnsi="Calibri" w:cs="Calibri"/>
                <w:b/>
                <w:bCs/>
                <w:kern w:val="0"/>
                <w:sz w:val="20"/>
                <w:szCs w:val="20"/>
                <w:lang w:eastAsia="en-GB"/>
                <w14:ligatures w14:val="none"/>
              </w:rPr>
              <w:t>Nationaler Durchschnitt</w:t>
            </w:r>
          </w:p>
        </w:tc>
        <w:tc>
          <w:tcPr>
            <w:tcW w:w="11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063280" w14:textId="77777777" w:rsidR="00E36771" w:rsidRPr="00E36771" w:rsidRDefault="00E36771" w:rsidP="00E36771">
            <w:pPr>
              <w:spacing w:after="0" w:line="240" w:lineRule="auto"/>
              <w:jc w:val="center"/>
              <w:rPr>
                <w:rFonts w:ascii="Calibri" w:eastAsia="Times New Roman" w:hAnsi="Calibri" w:cs="Calibri"/>
                <w:b/>
                <w:bCs/>
                <w:kern w:val="0"/>
                <w:sz w:val="20"/>
                <w:szCs w:val="20"/>
                <w:lang w:eastAsia="en-GB"/>
                <w14:ligatures w14:val="none"/>
              </w:rPr>
            </w:pPr>
            <w:r w:rsidRPr="00E36771">
              <w:rPr>
                <w:rFonts w:ascii="Calibri" w:eastAsia="Times New Roman" w:hAnsi="Calibri" w:cs="Calibri"/>
                <w:b/>
                <w:bCs/>
                <w:kern w:val="0"/>
                <w:sz w:val="20"/>
                <w:szCs w:val="20"/>
                <w:lang w:eastAsia="en-GB"/>
                <w14:ligatures w14:val="none"/>
              </w:rPr>
              <w:t>Globaler Durchschnitt</w:t>
            </w:r>
          </w:p>
        </w:tc>
      </w:tr>
      <w:tr w:rsidR="00E36771" w:rsidRPr="00E36771" w14:paraId="367A4163"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8ED278"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Akademische Reputation</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2D1D56"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30%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CB3A9E"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70%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949917"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C1CB17"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45.8</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9912FD"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25.8</w:t>
            </w:r>
          </w:p>
        </w:tc>
      </w:tr>
      <w:tr w:rsidR="00E36771" w:rsidRPr="00E36771" w14:paraId="4EDC59D8"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2B45C4"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Ruf des Arbeitgebers</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2018AB"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60%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5F0EE4"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40%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CB3891"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45D032"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37.7</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50C682"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26.9</w:t>
            </w:r>
          </w:p>
        </w:tc>
      </w:tr>
      <w:tr w:rsidR="00E36771" w:rsidRPr="00E36771" w14:paraId="3727B451"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6F8D9B" w14:textId="77777777" w:rsidR="00E36771" w:rsidRPr="003F7156" w:rsidRDefault="00E36771" w:rsidP="00E36771">
            <w:pPr>
              <w:spacing w:after="0" w:line="240" w:lineRule="auto"/>
              <w:rPr>
                <w:rFonts w:ascii="Calibri" w:eastAsia="Times New Roman" w:hAnsi="Calibri" w:cs="Calibri"/>
                <w:kern w:val="0"/>
                <w:sz w:val="20"/>
                <w:szCs w:val="20"/>
                <w:lang w:val="de-DE" w:eastAsia="en-GB"/>
                <w14:ligatures w14:val="none"/>
              </w:rPr>
            </w:pPr>
            <w:r w:rsidRPr="003F7156">
              <w:rPr>
                <w:rFonts w:ascii="Calibri" w:eastAsia="Times New Roman" w:hAnsi="Calibri" w:cs="Calibri"/>
                <w:kern w:val="0"/>
                <w:sz w:val="20"/>
                <w:szCs w:val="20"/>
                <w:lang w:val="de-DE" w:eastAsia="en-GB"/>
                <w14:ligatures w14:val="none"/>
              </w:rPr>
              <w:t>Verhältnis zwischen Fakultät und Studenten</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9860DB"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50%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C87A9D"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50%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14B6B3"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B1A673"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63.8</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4B772D"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33.9</w:t>
            </w:r>
          </w:p>
        </w:tc>
      </w:tr>
      <w:tr w:rsidR="00E36771" w:rsidRPr="00E36771" w14:paraId="25260F7E"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3D5F65"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Zitate pro Fakultät</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81629C"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B0C800"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100%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F56CDD"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5E0AFD"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65.3</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D8684C"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30.4</w:t>
            </w:r>
          </w:p>
        </w:tc>
      </w:tr>
      <w:tr w:rsidR="00E36771" w:rsidRPr="00E36771" w14:paraId="1071A09D"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2D0D1F"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lastRenderedPageBreak/>
              <w:t>Internationaler Anteil der Fakultät</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5D2885"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20%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E82A04"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80%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A0C207"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4079EE" w14:textId="77777777" w:rsidR="00E36771" w:rsidRPr="00E36771" w:rsidRDefault="00E36771" w:rsidP="00E36771">
            <w:pPr>
              <w:spacing w:after="0" w:line="240" w:lineRule="auto"/>
              <w:jc w:val="center"/>
              <w:rPr>
                <w:rFonts w:ascii="Calibri" w:eastAsia="Times New Roman" w:hAnsi="Calibri" w:cs="Calibri"/>
                <w:b/>
                <w:bCs/>
                <w:kern w:val="0"/>
                <w:sz w:val="20"/>
                <w:szCs w:val="20"/>
                <w:lang w:eastAsia="en-GB"/>
                <w14:ligatures w14:val="none"/>
              </w:rPr>
            </w:pPr>
            <w:r w:rsidRPr="00E36771">
              <w:rPr>
                <w:rFonts w:ascii="Calibri" w:eastAsia="Times New Roman" w:hAnsi="Calibri" w:cs="Calibri"/>
                <w:b/>
                <w:bCs/>
                <w:kern w:val="0"/>
                <w:sz w:val="20"/>
                <w:szCs w:val="20"/>
                <w:lang w:eastAsia="en-GB"/>
                <w14:ligatures w14:val="none"/>
              </w:rPr>
              <w:t>97.4</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92952D"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36.3</w:t>
            </w:r>
          </w:p>
        </w:tc>
      </w:tr>
      <w:tr w:rsidR="00E36771" w:rsidRPr="00E36771" w14:paraId="6DF576EF"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2B6287"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Anteil der internationalen Studenten</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6FB76D"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30%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DC971B"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70%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9DBDBB"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845705"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74.5</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0B3B79"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33.3</w:t>
            </w:r>
          </w:p>
        </w:tc>
      </w:tr>
      <w:tr w:rsidR="00E36771" w:rsidRPr="00E36771" w14:paraId="770E2C1C"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E090E7"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Internationales Forschungsnetzwerk</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23E547"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40%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1FBC45"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50%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8676FD"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10%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8F8C2C"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78.1</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0139AC"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53.4</w:t>
            </w:r>
          </w:p>
        </w:tc>
      </w:tr>
      <w:tr w:rsidR="00E36771" w:rsidRPr="00E36771" w14:paraId="1E74D188"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BF29F3"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Beschäftigungsergebnisse</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B9522D"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20%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926EC5"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80%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B08761"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469259"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52.9</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69086A"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30</w:t>
            </w:r>
          </w:p>
        </w:tc>
      </w:tr>
      <w:tr w:rsidR="00E36771" w:rsidRPr="00E36771" w14:paraId="7E531EE5" w14:textId="77777777" w:rsidTr="57E4D1A6">
        <w:trPr>
          <w:trHeight w:val="300"/>
          <w:jc w:val="center"/>
        </w:trPr>
        <w:tc>
          <w:tcPr>
            <w:tcW w:w="26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970E2D" w14:textId="77777777" w:rsidR="00E36771" w:rsidRPr="00E36771" w:rsidRDefault="00E36771" w:rsidP="00E36771">
            <w:pPr>
              <w:spacing w:after="0" w:line="240" w:lineRule="auto"/>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Nachhaltigkeit</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077790" w14:textId="77777777" w:rsidR="00E36771" w:rsidRPr="00E36771" w:rsidRDefault="00E36771" w:rsidP="00E36771">
            <w:pPr>
              <w:spacing w:after="0" w:line="240" w:lineRule="auto"/>
              <w:jc w:val="center"/>
              <w:rPr>
                <w:rFonts w:ascii="Calibri" w:eastAsia="Times New Roman" w:hAnsi="Calibri" w:cs="Calibri"/>
                <w:b/>
                <w:bCs/>
                <w:color w:val="00B050"/>
                <w:kern w:val="0"/>
                <w:sz w:val="20"/>
                <w:szCs w:val="20"/>
                <w:lang w:eastAsia="en-GB"/>
                <w14:ligatures w14:val="none"/>
              </w:rPr>
            </w:pPr>
            <w:r w:rsidRPr="00E36771">
              <w:rPr>
                <w:rFonts w:ascii="Calibri" w:eastAsia="Times New Roman" w:hAnsi="Calibri" w:cs="Calibri"/>
                <w:b/>
                <w:bCs/>
                <w:color w:val="00B050"/>
                <w:kern w:val="0"/>
                <w:sz w:val="20"/>
                <w:szCs w:val="20"/>
                <w:lang w:eastAsia="en-GB"/>
                <w14:ligatures w14:val="none"/>
              </w:rPr>
              <w:t>50%</w:t>
            </w:r>
          </w:p>
        </w:tc>
        <w:tc>
          <w:tcPr>
            <w:tcW w:w="11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82B764" w14:textId="77777777" w:rsidR="00E36771" w:rsidRPr="00E36771" w:rsidRDefault="00E36771" w:rsidP="00E36771">
            <w:pPr>
              <w:spacing w:after="0" w:line="240" w:lineRule="auto"/>
              <w:jc w:val="center"/>
              <w:rPr>
                <w:rFonts w:ascii="Calibri" w:eastAsia="Times New Roman" w:hAnsi="Calibri" w:cs="Calibri"/>
                <w:b/>
                <w:bCs/>
                <w:color w:val="FF0000"/>
                <w:kern w:val="0"/>
                <w:sz w:val="20"/>
                <w:szCs w:val="20"/>
                <w:lang w:eastAsia="en-GB"/>
                <w14:ligatures w14:val="none"/>
              </w:rPr>
            </w:pPr>
            <w:r w:rsidRPr="00E36771">
              <w:rPr>
                <w:rFonts w:ascii="Calibri" w:eastAsia="Times New Roman" w:hAnsi="Calibri" w:cs="Calibri"/>
                <w:b/>
                <w:bCs/>
                <w:color w:val="FF0000"/>
                <w:kern w:val="0"/>
                <w:sz w:val="20"/>
                <w:szCs w:val="20"/>
                <w:lang w:eastAsia="en-GB"/>
                <w14:ligatures w14:val="none"/>
              </w:rPr>
              <w:t>40%</w:t>
            </w:r>
          </w:p>
        </w:tc>
        <w:tc>
          <w:tcPr>
            <w:tcW w:w="10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C24D46" w14:textId="77777777" w:rsidR="00E36771" w:rsidRPr="00E36771" w:rsidRDefault="00E36771" w:rsidP="00E36771">
            <w:pPr>
              <w:spacing w:after="0" w:line="240" w:lineRule="auto"/>
              <w:jc w:val="center"/>
              <w:rPr>
                <w:rFonts w:ascii="Calibri" w:eastAsia="Times New Roman" w:hAnsi="Calibri" w:cs="Calibri"/>
                <w:b/>
                <w:bCs/>
                <w:color w:val="FFC000"/>
                <w:kern w:val="0"/>
                <w:sz w:val="20"/>
                <w:szCs w:val="20"/>
                <w:lang w:eastAsia="en-GB"/>
                <w14:ligatures w14:val="none"/>
              </w:rPr>
            </w:pPr>
            <w:r w:rsidRPr="00E36771">
              <w:rPr>
                <w:rFonts w:ascii="Calibri" w:eastAsia="Times New Roman" w:hAnsi="Calibri" w:cs="Calibri"/>
                <w:b/>
                <w:bCs/>
                <w:color w:val="FFC000"/>
                <w:kern w:val="0"/>
                <w:sz w:val="20"/>
                <w:szCs w:val="20"/>
                <w:lang w:eastAsia="en-GB"/>
                <w14:ligatures w14:val="none"/>
              </w:rPr>
              <w:t>10%</w:t>
            </w:r>
          </w:p>
        </w:tc>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1B3705"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71.9</w:t>
            </w:r>
          </w:p>
        </w:tc>
        <w:tc>
          <w:tcPr>
            <w:tcW w:w="11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1A8451" w14:textId="77777777" w:rsidR="00E36771" w:rsidRPr="00E36771" w:rsidRDefault="00E36771" w:rsidP="00E36771">
            <w:pPr>
              <w:spacing w:after="0" w:line="240" w:lineRule="auto"/>
              <w:jc w:val="center"/>
              <w:rPr>
                <w:rFonts w:ascii="Calibri" w:eastAsia="Times New Roman" w:hAnsi="Calibri" w:cs="Calibri"/>
                <w:kern w:val="0"/>
                <w:sz w:val="20"/>
                <w:szCs w:val="20"/>
                <w:lang w:eastAsia="en-GB"/>
                <w14:ligatures w14:val="none"/>
              </w:rPr>
            </w:pPr>
            <w:r w:rsidRPr="00E36771">
              <w:rPr>
                <w:rFonts w:ascii="Calibri" w:eastAsia="Times New Roman" w:hAnsi="Calibri" w:cs="Calibri"/>
                <w:kern w:val="0"/>
                <w:sz w:val="20"/>
                <w:szCs w:val="20"/>
                <w:lang w:eastAsia="en-GB"/>
                <w14:ligatures w14:val="none"/>
              </w:rPr>
              <w:t>51.3</w:t>
            </w:r>
          </w:p>
        </w:tc>
      </w:tr>
    </w:tbl>
    <w:p w14:paraId="35C8643C" w14:textId="77777777" w:rsidR="00E36771" w:rsidRPr="00E36771" w:rsidRDefault="00E36771">
      <w:pPr>
        <w:rPr>
          <w:rFonts w:ascii="Calibri" w:hAnsi="Calibri" w:cs="Calibri"/>
          <w:sz w:val="22"/>
          <w:szCs w:val="22"/>
        </w:rPr>
      </w:pPr>
    </w:p>
    <w:p w14:paraId="7DE2BD48" w14:textId="6EF95D5D"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Die Schweiz weist weltweit den zweithöchsten Durchschnittswert für die </w:t>
      </w:r>
      <w:r w:rsidRPr="003F7156">
        <w:rPr>
          <w:rFonts w:ascii="Calibri" w:hAnsi="Calibri" w:cs="Calibri"/>
          <w:i/>
          <w:iCs/>
          <w:sz w:val="22"/>
          <w:szCs w:val="22"/>
          <w:lang w:val="de-DE"/>
        </w:rPr>
        <w:t xml:space="preserve">International Faculty Ratio </w:t>
      </w:r>
      <w:r w:rsidRPr="003F7156">
        <w:rPr>
          <w:rFonts w:ascii="Calibri" w:hAnsi="Calibri" w:cs="Calibri"/>
          <w:sz w:val="22"/>
          <w:szCs w:val="22"/>
          <w:lang w:val="de-DE"/>
        </w:rPr>
        <w:t xml:space="preserve">unter den Ländern mit zehn oder mehr bewerteten Einrichtungen auf. Nur die Vereinigten Arabischen Emirate übertreffen </w:t>
      </w:r>
      <w:r w:rsidR="002B47A9" w:rsidRPr="003F7156">
        <w:rPr>
          <w:rFonts w:ascii="Calibri" w:hAnsi="Calibri" w:cs="Calibri"/>
          <w:sz w:val="22"/>
          <w:szCs w:val="22"/>
          <w:lang w:val="de-DE"/>
        </w:rPr>
        <w:t xml:space="preserve">sie </w:t>
      </w:r>
      <w:r w:rsidRPr="003F7156">
        <w:rPr>
          <w:rFonts w:ascii="Calibri" w:hAnsi="Calibri" w:cs="Calibri"/>
          <w:sz w:val="22"/>
          <w:szCs w:val="22"/>
          <w:lang w:val="de-DE"/>
        </w:rPr>
        <w:t xml:space="preserve">bei diesem </w:t>
      </w:r>
      <w:r w:rsidR="35BB49A1" w:rsidRPr="003F7156">
        <w:rPr>
          <w:rFonts w:ascii="Calibri" w:hAnsi="Calibri" w:cs="Calibri"/>
          <w:sz w:val="22"/>
          <w:szCs w:val="22"/>
          <w:lang w:val="de-DE"/>
        </w:rPr>
        <w:t>Indikator</w:t>
      </w:r>
      <w:r w:rsidRPr="003F7156">
        <w:rPr>
          <w:rFonts w:ascii="Calibri" w:hAnsi="Calibri" w:cs="Calibri"/>
          <w:sz w:val="22"/>
          <w:szCs w:val="22"/>
          <w:lang w:val="de-DE"/>
        </w:rPr>
        <w:t>.</w:t>
      </w:r>
    </w:p>
    <w:tbl>
      <w:tblPr>
        <w:tblW w:w="7650" w:type="dxa"/>
        <w:jc w:val="center"/>
        <w:tblLook w:val="04A0" w:firstRow="1" w:lastRow="0" w:firstColumn="1" w:lastColumn="0" w:noHBand="0" w:noVBand="1"/>
      </w:tblPr>
      <w:tblGrid>
        <w:gridCol w:w="4390"/>
        <w:gridCol w:w="1134"/>
        <w:gridCol w:w="1134"/>
        <w:gridCol w:w="1301"/>
      </w:tblGrid>
      <w:tr w:rsidR="00E36771" w:rsidRPr="003F7156" w14:paraId="0996DCFF" w14:textId="77777777" w:rsidTr="00E36771">
        <w:trPr>
          <w:trHeight w:val="300"/>
          <w:jc w:val="center"/>
        </w:trPr>
        <w:tc>
          <w:tcPr>
            <w:tcW w:w="765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2A7352" w14:textId="77777777" w:rsidR="00E36771" w:rsidRPr="003F7156" w:rsidRDefault="00E36771" w:rsidP="00E36771">
            <w:pPr>
              <w:spacing w:after="0" w:line="240" w:lineRule="auto"/>
              <w:jc w:val="center"/>
              <w:rPr>
                <w:rFonts w:ascii="Calibri" w:eastAsia="Times New Roman" w:hAnsi="Calibri" w:cs="Calibri"/>
                <w:b/>
                <w:bCs/>
                <w:color w:val="1D1D1B"/>
                <w:kern w:val="0"/>
                <w:sz w:val="20"/>
                <w:szCs w:val="20"/>
                <w:lang w:val="de-DE" w:eastAsia="en-GB"/>
                <w14:ligatures w14:val="none"/>
              </w:rPr>
            </w:pPr>
            <w:r w:rsidRPr="003F7156">
              <w:rPr>
                <w:rFonts w:ascii="Calibri" w:eastAsia="Times New Roman" w:hAnsi="Calibri" w:cs="Calibri"/>
                <w:b/>
                <w:bCs/>
                <w:color w:val="1D1D1B"/>
                <w:kern w:val="0"/>
                <w:sz w:val="20"/>
                <w:szCs w:val="20"/>
                <w:lang w:val="de-DE" w:eastAsia="en-GB"/>
                <w14:ligatures w14:val="none"/>
              </w:rPr>
              <w:t>Tabelle 6: Schweiz - Internationale Fakultät Top 100</w:t>
            </w:r>
          </w:p>
        </w:tc>
      </w:tr>
      <w:tr w:rsidR="00E36771" w:rsidRPr="00E36771" w14:paraId="626240F9"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7BA8CBB2" w14:textId="77777777" w:rsidR="00E36771" w:rsidRPr="00E36771" w:rsidRDefault="00E36771" w:rsidP="00E36771">
            <w:pPr>
              <w:spacing w:after="0" w:line="240" w:lineRule="auto"/>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Einrichtung</w:t>
            </w:r>
          </w:p>
        </w:tc>
        <w:tc>
          <w:tcPr>
            <w:tcW w:w="1134" w:type="dxa"/>
            <w:tcBorders>
              <w:top w:val="nil"/>
              <w:left w:val="nil"/>
              <w:bottom w:val="single" w:sz="4" w:space="0" w:color="auto"/>
              <w:right w:val="single" w:sz="4" w:space="0" w:color="auto"/>
            </w:tcBorders>
            <w:shd w:val="clear" w:color="auto" w:fill="auto"/>
            <w:noWrap/>
            <w:vAlign w:val="bottom"/>
            <w:hideMark/>
          </w:tcPr>
          <w:p w14:paraId="159B5A30"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Ergebnis</w:t>
            </w:r>
          </w:p>
        </w:tc>
        <w:tc>
          <w:tcPr>
            <w:tcW w:w="1134" w:type="dxa"/>
            <w:tcBorders>
              <w:top w:val="nil"/>
              <w:left w:val="nil"/>
              <w:bottom w:val="single" w:sz="4" w:space="0" w:color="auto"/>
              <w:right w:val="single" w:sz="4" w:space="0" w:color="auto"/>
            </w:tcBorders>
            <w:shd w:val="clear" w:color="auto" w:fill="auto"/>
            <w:noWrap/>
            <w:vAlign w:val="bottom"/>
            <w:hideMark/>
          </w:tcPr>
          <w:p w14:paraId="03DF93EC" w14:textId="77777777" w:rsidR="00E36771" w:rsidRPr="00E36771" w:rsidRDefault="00E36771" w:rsidP="00E36771">
            <w:pPr>
              <w:spacing w:after="0" w:line="240" w:lineRule="auto"/>
              <w:jc w:val="center"/>
              <w:rPr>
                <w:rFonts w:ascii="Calibri" w:eastAsia="Times New Roman" w:hAnsi="Calibri" w:cs="Calibri"/>
                <w:b/>
                <w:bCs/>
                <w:color w:val="1D1D1B"/>
                <w:kern w:val="0"/>
                <w:sz w:val="20"/>
                <w:szCs w:val="20"/>
                <w:lang w:eastAsia="en-GB"/>
                <w14:ligatures w14:val="none"/>
              </w:rPr>
            </w:pPr>
            <w:r w:rsidRPr="00E36771">
              <w:rPr>
                <w:rFonts w:ascii="Calibri" w:eastAsia="Times New Roman" w:hAnsi="Calibri" w:cs="Calibri"/>
                <w:b/>
                <w:bCs/>
                <w:color w:val="1D1D1B"/>
                <w:kern w:val="0"/>
                <w:sz w:val="20"/>
                <w:szCs w:val="20"/>
                <w:lang w:eastAsia="en-GB"/>
                <w14:ligatures w14:val="none"/>
              </w:rPr>
              <w:t>Rang</w:t>
            </w:r>
          </w:p>
        </w:tc>
        <w:tc>
          <w:tcPr>
            <w:tcW w:w="992" w:type="dxa"/>
            <w:tcBorders>
              <w:top w:val="nil"/>
              <w:left w:val="nil"/>
              <w:bottom w:val="single" w:sz="4" w:space="0" w:color="auto"/>
              <w:right w:val="single" w:sz="4" w:space="0" w:color="auto"/>
            </w:tcBorders>
            <w:shd w:val="clear" w:color="auto" w:fill="auto"/>
            <w:noWrap/>
            <w:vAlign w:val="bottom"/>
            <w:hideMark/>
          </w:tcPr>
          <w:p w14:paraId="333A65DB" w14:textId="72527096" w:rsidR="00E36771" w:rsidRPr="00E36771" w:rsidRDefault="0058137C" w:rsidP="00E36771">
            <w:pPr>
              <w:spacing w:after="0" w:line="240" w:lineRule="auto"/>
              <w:jc w:val="center"/>
              <w:rPr>
                <w:rFonts w:ascii="Calibri" w:eastAsia="Times New Roman" w:hAnsi="Calibri" w:cs="Calibri"/>
                <w:b/>
                <w:bCs/>
                <w:color w:val="1D1D1B"/>
                <w:kern w:val="0"/>
                <w:sz w:val="20"/>
                <w:szCs w:val="20"/>
                <w:lang w:eastAsia="en-GB"/>
                <w14:ligatures w14:val="none"/>
              </w:rPr>
            </w:pPr>
            <w:r>
              <w:rPr>
                <w:rFonts w:ascii="Calibri" w:eastAsia="Times New Roman" w:hAnsi="Calibri" w:cs="Calibri"/>
                <w:b/>
                <w:bCs/>
                <w:color w:val="1D1D1B"/>
                <w:kern w:val="0"/>
                <w:sz w:val="20"/>
                <w:szCs w:val="20"/>
                <w:lang w:eastAsia="en-GB"/>
                <w14:ligatures w14:val="none"/>
              </w:rPr>
              <w:t>Veränderung</w:t>
            </w:r>
          </w:p>
        </w:tc>
      </w:tr>
      <w:tr w:rsidR="00E36771" w:rsidRPr="00E36771" w14:paraId="4DB00970"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6E63760F" w14:textId="77777777" w:rsidR="00E36771" w:rsidRPr="00E36771" w:rsidRDefault="00E36771" w:rsidP="00E36771">
            <w:pPr>
              <w:spacing w:after="0" w:line="240" w:lineRule="auto"/>
              <w:rPr>
                <w:rFonts w:ascii="Calibri" w:eastAsia="Times New Roman" w:hAnsi="Calibri" w:cs="Calibri"/>
                <w:color w:val="1D1D1B"/>
                <w:kern w:val="0"/>
                <w:sz w:val="20"/>
                <w:szCs w:val="20"/>
                <w:lang w:val="fr-FR" w:eastAsia="en-GB"/>
                <w14:ligatures w14:val="none"/>
              </w:rPr>
            </w:pPr>
            <w:r w:rsidRPr="00E36771">
              <w:rPr>
                <w:rFonts w:ascii="Calibri" w:eastAsia="Times New Roman" w:hAnsi="Calibri" w:cs="Calibri"/>
                <w:color w:val="1D1D1B"/>
                <w:kern w:val="0"/>
                <w:sz w:val="20"/>
                <w:szCs w:val="20"/>
                <w:lang w:val="fr-FR" w:eastAsia="en-GB"/>
                <w14:ligatures w14:val="none"/>
              </w:rPr>
              <w:t>Eidgenössische Technische Hochschule Lausanne</w:t>
            </w:r>
          </w:p>
        </w:tc>
        <w:tc>
          <w:tcPr>
            <w:tcW w:w="1134" w:type="dxa"/>
            <w:tcBorders>
              <w:top w:val="nil"/>
              <w:left w:val="nil"/>
              <w:bottom w:val="single" w:sz="4" w:space="0" w:color="auto"/>
              <w:right w:val="single" w:sz="4" w:space="0" w:color="auto"/>
            </w:tcBorders>
            <w:shd w:val="clear" w:color="auto" w:fill="auto"/>
            <w:noWrap/>
            <w:vAlign w:val="bottom"/>
            <w:hideMark/>
          </w:tcPr>
          <w:p w14:paraId="78B502F9"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53400F7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12</w:t>
            </w:r>
          </w:p>
        </w:tc>
        <w:tc>
          <w:tcPr>
            <w:tcW w:w="992" w:type="dxa"/>
            <w:tcBorders>
              <w:top w:val="nil"/>
              <w:left w:val="nil"/>
              <w:bottom w:val="single" w:sz="4" w:space="0" w:color="auto"/>
              <w:right w:val="single" w:sz="4" w:space="0" w:color="auto"/>
            </w:tcBorders>
            <w:shd w:val="clear" w:color="auto" w:fill="auto"/>
            <w:noWrap/>
            <w:vAlign w:val="bottom"/>
            <w:hideMark/>
          </w:tcPr>
          <w:p w14:paraId="5B9DBED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008000"/>
                <w:kern w:val="0"/>
                <w:sz w:val="20"/>
                <w:szCs w:val="20"/>
                <w:lang w:eastAsia="en-GB"/>
                <w14:ligatures w14:val="none"/>
              </w:rPr>
              <w:t>+16</w:t>
            </w:r>
          </w:p>
        </w:tc>
      </w:tr>
      <w:tr w:rsidR="00E36771" w:rsidRPr="00E36771" w14:paraId="15FB2F81"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7566EFC4" w14:textId="77777777" w:rsidR="00E36771" w:rsidRPr="003F7156" w:rsidRDefault="00E36771" w:rsidP="00E36771">
            <w:pPr>
              <w:spacing w:after="0" w:line="240" w:lineRule="auto"/>
              <w:rPr>
                <w:rFonts w:ascii="Calibri" w:eastAsia="Times New Roman" w:hAnsi="Calibri" w:cs="Calibri"/>
                <w:color w:val="1D1D1B"/>
                <w:kern w:val="0"/>
                <w:sz w:val="20"/>
                <w:szCs w:val="20"/>
                <w:lang w:val="de-DE" w:eastAsia="en-GB"/>
                <w14:ligatures w14:val="none"/>
              </w:rPr>
            </w:pPr>
            <w:r w:rsidRPr="003F7156">
              <w:rPr>
                <w:rFonts w:ascii="Calibri" w:eastAsia="Times New Roman" w:hAnsi="Calibri" w:cs="Calibri"/>
                <w:color w:val="1D1D1B"/>
                <w:kern w:val="0"/>
                <w:sz w:val="20"/>
                <w:szCs w:val="20"/>
                <w:lang w:val="de-DE" w:eastAsia="en-GB"/>
                <w14:ligatures w14:val="none"/>
              </w:rPr>
              <w:t>ETH Zürich (Eidgenössische Technische Hochschule)</w:t>
            </w:r>
          </w:p>
        </w:tc>
        <w:tc>
          <w:tcPr>
            <w:tcW w:w="1134" w:type="dxa"/>
            <w:tcBorders>
              <w:top w:val="nil"/>
              <w:left w:val="nil"/>
              <w:bottom w:val="single" w:sz="4" w:space="0" w:color="auto"/>
              <w:right w:val="single" w:sz="4" w:space="0" w:color="auto"/>
            </w:tcBorders>
            <w:shd w:val="clear" w:color="auto" w:fill="auto"/>
            <w:noWrap/>
            <w:vAlign w:val="bottom"/>
            <w:hideMark/>
          </w:tcPr>
          <w:p w14:paraId="0909297E"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3F8980D8"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28</w:t>
            </w:r>
          </w:p>
        </w:tc>
        <w:tc>
          <w:tcPr>
            <w:tcW w:w="992" w:type="dxa"/>
            <w:tcBorders>
              <w:top w:val="nil"/>
              <w:left w:val="nil"/>
              <w:bottom w:val="single" w:sz="4" w:space="0" w:color="auto"/>
              <w:right w:val="single" w:sz="4" w:space="0" w:color="auto"/>
            </w:tcBorders>
            <w:shd w:val="clear" w:color="auto" w:fill="auto"/>
            <w:noWrap/>
            <w:vAlign w:val="bottom"/>
            <w:hideMark/>
          </w:tcPr>
          <w:p w14:paraId="1920AF8B"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-3</w:t>
            </w:r>
          </w:p>
        </w:tc>
      </w:tr>
      <w:tr w:rsidR="00E36771" w:rsidRPr="00E36771" w14:paraId="2A5A25A2"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605A30B1"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Università della Svizzera Italiana</w:t>
            </w:r>
          </w:p>
        </w:tc>
        <w:tc>
          <w:tcPr>
            <w:tcW w:w="1134" w:type="dxa"/>
            <w:tcBorders>
              <w:top w:val="nil"/>
              <w:left w:val="nil"/>
              <w:bottom w:val="single" w:sz="4" w:space="0" w:color="auto"/>
              <w:right w:val="single" w:sz="4" w:space="0" w:color="auto"/>
            </w:tcBorders>
            <w:shd w:val="clear" w:color="auto" w:fill="auto"/>
            <w:noWrap/>
            <w:vAlign w:val="bottom"/>
            <w:hideMark/>
          </w:tcPr>
          <w:p w14:paraId="7F0AE56A"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6010220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33</w:t>
            </w:r>
          </w:p>
        </w:tc>
        <w:tc>
          <w:tcPr>
            <w:tcW w:w="992" w:type="dxa"/>
            <w:tcBorders>
              <w:top w:val="nil"/>
              <w:left w:val="nil"/>
              <w:bottom w:val="single" w:sz="4" w:space="0" w:color="auto"/>
              <w:right w:val="single" w:sz="4" w:space="0" w:color="auto"/>
            </w:tcBorders>
            <w:shd w:val="clear" w:color="auto" w:fill="auto"/>
            <w:noWrap/>
            <w:vAlign w:val="bottom"/>
            <w:hideMark/>
          </w:tcPr>
          <w:p w14:paraId="65F6063C"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008000"/>
                <w:kern w:val="0"/>
                <w:sz w:val="20"/>
                <w:szCs w:val="20"/>
                <w:lang w:eastAsia="en-GB"/>
                <w14:ligatures w14:val="none"/>
              </w:rPr>
              <w:t>+1</w:t>
            </w:r>
          </w:p>
        </w:tc>
      </w:tr>
      <w:tr w:rsidR="00E36771" w:rsidRPr="00E36771" w14:paraId="293279F5"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5F6278A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Basel</w:t>
            </w:r>
          </w:p>
        </w:tc>
        <w:tc>
          <w:tcPr>
            <w:tcW w:w="1134" w:type="dxa"/>
            <w:tcBorders>
              <w:top w:val="nil"/>
              <w:left w:val="nil"/>
              <w:bottom w:val="single" w:sz="4" w:space="0" w:color="auto"/>
              <w:right w:val="single" w:sz="4" w:space="0" w:color="auto"/>
            </w:tcBorders>
            <w:shd w:val="clear" w:color="auto" w:fill="auto"/>
            <w:noWrap/>
            <w:vAlign w:val="bottom"/>
            <w:hideMark/>
          </w:tcPr>
          <w:p w14:paraId="5FBBF02A"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47F9765D"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47</w:t>
            </w:r>
          </w:p>
        </w:tc>
        <w:tc>
          <w:tcPr>
            <w:tcW w:w="992" w:type="dxa"/>
            <w:tcBorders>
              <w:top w:val="nil"/>
              <w:left w:val="nil"/>
              <w:bottom w:val="single" w:sz="4" w:space="0" w:color="auto"/>
              <w:right w:val="single" w:sz="4" w:space="0" w:color="auto"/>
            </w:tcBorders>
            <w:shd w:val="clear" w:color="auto" w:fill="auto"/>
            <w:noWrap/>
            <w:vAlign w:val="bottom"/>
            <w:hideMark/>
          </w:tcPr>
          <w:p w14:paraId="483EB85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-3</w:t>
            </w:r>
          </w:p>
        </w:tc>
      </w:tr>
      <w:tr w:rsidR="00E36771" w:rsidRPr="00E36771" w14:paraId="6F56C950"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107D871F"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Genf</w:t>
            </w:r>
          </w:p>
        </w:tc>
        <w:tc>
          <w:tcPr>
            <w:tcW w:w="1134" w:type="dxa"/>
            <w:tcBorders>
              <w:top w:val="nil"/>
              <w:left w:val="nil"/>
              <w:bottom w:val="single" w:sz="4" w:space="0" w:color="auto"/>
              <w:right w:val="single" w:sz="4" w:space="0" w:color="auto"/>
            </w:tcBorders>
            <w:shd w:val="clear" w:color="auto" w:fill="auto"/>
            <w:noWrap/>
            <w:vAlign w:val="bottom"/>
            <w:hideMark/>
          </w:tcPr>
          <w:p w14:paraId="3AB55EF1"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5B08239C"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54</w:t>
            </w:r>
          </w:p>
        </w:tc>
        <w:tc>
          <w:tcPr>
            <w:tcW w:w="992" w:type="dxa"/>
            <w:tcBorders>
              <w:top w:val="nil"/>
              <w:left w:val="nil"/>
              <w:bottom w:val="single" w:sz="4" w:space="0" w:color="auto"/>
              <w:right w:val="single" w:sz="4" w:space="0" w:color="auto"/>
            </w:tcBorders>
            <w:shd w:val="clear" w:color="auto" w:fill="auto"/>
            <w:noWrap/>
            <w:vAlign w:val="bottom"/>
            <w:hideMark/>
          </w:tcPr>
          <w:p w14:paraId="624AEC4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-3</w:t>
            </w:r>
          </w:p>
        </w:tc>
      </w:tr>
      <w:tr w:rsidR="00E36771" w:rsidRPr="00E36771" w14:paraId="50543D78"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6F75EF61"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Bern</w:t>
            </w:r>
          </w:p>
        </w:tc>
        <w:tc>
          <w:tcPr>
            <w:tcW w:w="1134" w:type="dxa"/>
            <w:tcBorders>
              <w:top w:val="nil"/>
              <w:left w:val="nil"/>
              <w:bottom w:val="single" w:sz="4" w:space="0" w:color="auto"/>
              <w:right w:val="single" w:sz="4" w:space="0" w:color="auto"/>
            </w:tcBorders>
            <w:shd w:val="clear" w:color="auto" w:fill="auto"/>
            <w:noWrap/>
            <w:vAlign w:val="bottom"/>
            <w:hideMark/>
          </w:tcPr>
          <w:p w14:paraId="1A6D5D0B"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70972BC3"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58</w:t>
            </w:r>
          </w:p>
        </w:tc>
        <w:tc>
          <w:tcPr>
            <w:tcW w:w="992" w:type="dxa"/>
            <w:tcBorders>
              <w:top w:val="nil"/>
              <w:left w:val="nil"/>
              <w:bottom w:val="single" w:sz="4" w:space="0" w:color="auto"/>
              <w:right w:val="single" w:sz="4" w:space="0" w:color="auto"/>
            </w:tcBorders>
            <w:shd w:val="clear" w:color="auto" w:fill="auto"/>
            <w:noWrap/>
            <w:vAlign w:val="bottom"/>
            <w:hideMark/>
          </w:tcPr>
          <w:p w14:paraId="7276BD97"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-10</w:t>
            </w:r>
          </w:p>
        </w:tc>
      </w:tr>
      <w:tr w:rsidR="00E36771" w:rsidRPr="00E36771" w14:paraId="4A7E77FA"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4AC708EC"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Zürich (UZH)</w:t>
            </w:r>
          </w:p>
        </w:tc>
        <w:tc>
          <w:tcPr>
            <w:tcW w:w="1134" w:type="dxa"/>
            <w:tcBorders>
              <w:top w:val="nil"/>
              <w:left w:val="nil"/>
              <w:bottom w:val="single" w:sz="4" w:space="0" w:color="auto"/>
              <w:right w:val="single" w:sz="4" w:space="0" w:color="auto"/>
            </w:tcBorders>
            <w:shd w:val="clear" w:color="auto" w:fill="auto"/>
            <w:noWrap/>
            <w:vAlign w:val="bottom"/>
            <w:hideMark/>
          </w:tcPr>
          <w:p w14:paraId="50AE27E4"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443D2DB8"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82</w:t>
            </w:r>
          </w:p>
        </w:tc>
        <w:tc>
          <w:tcPr>
            <w:tcW w:w="992" w:type="dxa"/>
            <w:tcBorders>
              <w:top w:val="nil"/>
              <w:left w:val="nil"/>
              <w:bottom w:val="single" w:sz="4" w:space="0" w:color="auto"/>
              <w:right w:val="single" w:sz="4" w:space="0" w:color="auto"/>
            </w:tcBorders>
            <w:shd w:val="clear" w:color="auto" w:fill="auto"/>
            <w:noWrap/>
            <w:vAlign w:val="bottom"/>
            <w:hideMark/>
          </w:tcPr>
          <w:p w14:paraId="7A0FC827"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-11</w:t>
            </w:r>
          </w:p>
        </w:tc>
      </w:tr>
      <w:tr w:rsidR="00E36771" w:rsidRPr="00E36771" w14:paraId="50C0F695"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70CD9CBE"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Lausanne</w:t>
            </w:r>
          </w:p>
        </w:tc>
        <w:tc>
          <w:tcPr>
            <w:tcW w:w="1134" w:type="dxa"/>
            <w:tcBorders>
              <w:top w:val="nil"/>
              <w:left w:val="nil"/>
              <w:bottom w:val="single" w:sz="4" w:space="0" w:color="auto"/>
              <w:right w:val="single" w:sz="4" w:space="0" w:color="auto"/>
            </w:tcBorders>
            <w:shd w:val="clear" w:color="auto" w:fill="auto"/>
            <w:noWrap/>
            <w:vAlign w:val="bottom"/>
            <w:hideMark/>
          </w:tcPr>
          <w:p w14:paraId="1B03069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100</w:t>
            </w:r>
          </w:p>
        </w:tc>
        <w:tc>
          <w:tcPr>
            <w:tcW w:w="1134" w:type="dxa"/>
            <w:tcBorders>
              <w:top w:val="nil"/>
              <w:left w:val="nil"/>
              <w:bottom w:val="single" w:sz="4" w:space="0" w:color="auto"/>
              <w:right w:val="single" w:sz="4" w:space="0" w:color="auto"/>
            </w:tcBorders>
            <w:shd w:val="clear" w:color="auto" w:fill="auto"/>
            <w:noWrap/>
            <w:vAlign w:val="bottom"/>
            <w:hideMark/>
          </w:tcPr>
          <w:p w14:paraId="5E2048C9"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97</w:t>
            </w:r>
          </w:p>
        </w:tc>
        <w:tc>
          <w:tcPr>
            <w:tcW w:w="992" w:type="dxa"/>
            <w:tcBorders>
              <w:top w:val="nil"/>
              <w:left w:val="nil"/>
              <w:bottom w:val="single" w:sz="4" w:space="0" w:color="auto"/>
              <w:right w:val="single" w:sz="4" w:space="0" w:color="auto"/>
            </w:tcBorders>
            <w:shd w:val="clear" w:color="auto" w:fill="auto"/>
            <w:noWrap/>
            <w:vAlign w:val="bottom"/>
            <w:hideMark/>
          </w:tcPr>
          <w:p w14:paraId="17952BE0"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-30</w:t>
            </w:r>
          </w:p>
        </w:tc>
      </w:tr>
      <w:tr w:rsidR="00E36771" w:rsidRPr="00E36771" w14:paraId="334C5470" w14:textId="77777777" w:rsidTr="00E36771">
        <w:trPr>
          <w:trHeight w:val="300"/>
          <w:jc w:val="center"/>
        </w:trPr>
        <w:tc>
          <w:tcPr>
            <w:tcW w:w="4390" w:type="dxa"/>
            <w:tcBorders>
              <w:top w:val="nil"/>
              <w:left w:val="single" w:sz="4" w:space="0" w:color="auto"/>
              <w:bottom w:val="single" w:sz="4" w:space="0" w:color="auto"/>
              <w:right w:val="single" w:sz="4" w:space="0" w:color="auto"/>
            </w:tcBorders>
            <w:shd w:val="clear" w:color="auto" w:fill="auto"/>
            <w:noWrap/>
            <w:vAlign w:val="bottom"/>
            <w:hideMark/>
          </w:tcPr>
          <w:p w14:paraId="15C0938A" w14:textId="77777777" w:rsidR="00E36771" w:rsidRPr="00E36771" w:rsidRDefault="00E36771" w:rsidP="00E36771">
            <w:pPr>
              <w:spacing w:after="0" w:line="240" w:lineRule="auto"/>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Universität Fribourg</w:t>
            </w:r>
          </w:p>
        </w:tc>
        <w:tc>
          <w:tcPr>
            <w:tcW w:w="1134" w:type="dxa"/>
            <w:tcBorders>
              <w:top w:val="nil"/>
              <w:left w:val="nil"/>
              <w:bottom w:val="single" w:sz="4" w:space="0" w:color="auto"/>
              <w:right w:val="single" w:sz="4" w:space="0" w:color="auto"/>
            </w:tcBorders>
            <w:shd w:val="clear" w:color="auto" w:fill="auto"/>
            <w:noWrap/>
            <w:vAlign w:val="bottom"/>
            <w:hideMark/>
          </w:tcPr>
          <w:p w14:paraId="17E8CDB5"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99.9</w:t>
            </w:r>
          </w:p>
        </w:tc>
        <w:tc>
          <w:tcPr>
            <w:tcW w:w="1134" w:type="dxa"/>
            <w:tcBorders>
              <w:top w:val="nil"/>
              <w:left w:val="nil"/>
              <w:bottom w:val="single" w:sz="4" w:space="0" w:color="auto"/>
              <w:right w:val="single" w:sz="4" w:space="0" w:color="auto"/>
            </w:tcBorders>
            <w:shd w:val="clear" w:color="auto" w:fill="auto"/>
            <w:noWrap/>
            <w:vAlign w:val="bottom"/>
            <w:hideMark/>
          </w:tcPr>
          <w:p w14:paraId="5928518C"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1D1D1B"/>
                <w:kern w:val="0"/>
                <w:sz w:val="20"/>
                <w:szCs w:val="20"/>
                <w:lang w:eastAsia="en-GB"/>
                <w14:ligatures w14:val="none"/>
              </w:rPr>
              <w:t>98</w:t>
            </w:r>
          </w:p>
        </w:tc>
        <w:tc>
          <w:tcPr>
            <w:tcW w:w="992" w:type="dxa"/>
            <w:tcBorders>
              <w:top w:val="nil"/>
              <w:left w:val="nil"/>
              <w:bottom w:val="single" w:sz="4" w:space="0" w:color="auto"/>
              <w:right w:val="single" w:sz="4" w:space="0" w:color="auto"/>
            </w:tcBorders>
            <w:shd w:val="clear" w:color="auto" w:fill="auto"/>
            <w:noWrap/>
            <w:vAlign w:val="bottom"/>
            <w:hideMark/>
          </w:tcPr>
          <w:p w14:paraId="7ACD5BEC" w14:textId="77777777" w:rsidR="00E36771" w:rsidRPr="00E36771" w:rsidRDefault="00E36771" w:rsidP="00E36771">
            <w:pPr>
              <w:spacing w:after="0" w:line="240" w:lineRule="auto"/>
              <w:jc w:val="center"/>
              <w:rPr>
                <w:rFonts w:ascii="Calibri" w:eastAsia="Times New Roman" w:hAnsi="Calibri" w:cs="Calibri"/>
                <w:color w:val="1D1D1B"/>
                <w:kern w:val="0"/>
                <w:sz w:val="20"/>
                <w:szCs w:val="20"/>
                <w:lang w:eastAsia="en-GB"/>
                <w14:ligatures w14:val="none"/>
              </w:rPr>
            </w:pPr>
            <w:r w:rsidRPr="00E36771">
              <w:rPr>
                <w:rFonts w:ascii="Calibri" w:eastAsia="Times New Roman" w:hAnsi="Calibri" w:cs="Calibri"/>
                <w:color w:val="FF0000"/>
                <w:kern w:val="0"/>
                <w:sz w:val="20"/>
                <w:szCs w:val="20"/>
                <w:lang w:eastAsia="en-GB"/>
                <w14:ligatures w14:val="none"/>
              </w:rPr>
              <w:t>-14</w:t>
            </w:r>
          </w:p>
        </w:tc>
      </w:tr>
    </w:tbl>
    <w:p w14:paraId="05033A1F" w14:textId="77777777" w:rsidR="00E36771" w:rsidRPr="00E36771" w:rsidRDefault="00E36771">
      <w:pPr>
        <w:rPr>
          <w:rFonts w:ascii="Calibri" w:hAnsi="Calibri" w:cs="Calibri"/>
        </w:rPr>
      </w:pPr>
    </w:p>
    <w:p w14:paraId="5D8889AD" w14:textId="61694E75" w:rsidR="00E36771" w:rsidRPr="00E36771" w:rsidRDefault="00E36771" w:rsidP="00E36771">
      <w:pPr>
        <w:spacing w:line="360" w:lineRule="auto"/>
        <w:rPr>
          <w:rFonts w:ascii="Calibri" w:hAnsi="Calibri" w:cs="Calibri"/>
          <w:b/>
          <w:bCs/>
          <w:sz w:val="22"/>
          <w:szCs w:val="22"/>
          <w:u w:val="single"/>
        </w:rPr>
      </w:pPr>
      <w:r w:rsidRPr="00E36771">
        <w:rPr>
          <w:rFonts w:ascii="Calibri" w:hAnsi="Calibri" w:cs="Calibri"/>
          <w:b/>
          <w:bCs/>
          <w:sz w:val="22"/>
          <w:szCs w:val="22"/>
          <w:u w:val="single"/>
        </w:rPr>
        <w:t>Globaler Überblick</w:t>
      </w:r>
    </w:p>
    <w:p w14:paraId="63CE7B52" w14:textId="5FB62380"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Die diesjährige Rangliste ist die bisher umfangreichste und umfasst mehr als 1</w:t>
      </w:r>
      <w:r w:rsidR="0058137C">
        <w:rPr>
          <w:rFonts w:ascii="Calibri" w:hAnsi="Calibri" w:cs="Calibri"/>
          <w:sz w:val="22"/>
          <w:szCs w:val="22"/>
          <w:lang w:val="de-DE"/>
        </w:rPr>
        <w:t>.</w:t>
      </w:r>
      <w:r w:rsidRPr="003F7156">
        <w:rPr>
          <w:rFonts w:ascii="Calibri" w:hAnsi="Calibri" w:cs="Calibri"/>
          <w:sz w:val="22"/>
          <w:szCs w:val="22"/>
          <w:lang w:val="de-DE"/>
        </w:rPr>
        <w:t>500 Universitäten aus 106 Ländern und Gebieten. Die Vereinigten Staaten sind mit 192 bewerteten Universitäten das am stärksten vertretene Hochschulsystem, gefolgt vom Vereinigten Königreich mit 90 und dem chinesischen Festland mit 72.</w:t>
      </w:r>
    </w:p>
    <w:p w14:paraId="4DA7B16D" w14:textId="06694271"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Zum vierzehnten Mal in Folge bleibt das </w:t>
      </w:r>
      <w:r w:rsidRPr="003F7156">
        <w:rPr>
          <w:rFonts w:ascii="Calibri" w:hAnsi="Calibri" w:cs="Calibri"/>
          <w:b/>
          <w:bCs/>
          <w:sz w:val="22"/>
          <w:szCs w:val="22"/>
          <w:lang w:val="de-DE"/>
        </w:rPr>
        <w:t xml:space="preserve">Massachusetts Institute of Technology (MIT) </w:t>
      </w:r>
      <w:r w:rsidRPr="003F7156">
        <w:rPr>
          <w:rFonts w:ascii="Calibri" w:hAnsi="Calibri" w:cs="Calibri"/>
          <w:sz w:val="22"/>
          <w:szCs w:val="22"/>
          <w:lang w:val="de-DE"/>
        </w:rPr>
        <w:t xml:space="preserve">an der Spitze. </w:t>
      </w:r>
      <w:r w:rsidRPr="003F7156">
        <w:rPr>
          <w:rFonts w:ascii="Calibri" w:hAnsi="Calibri" w:cs="Calibri"/>
          <w:b/>
          <w:bCs/>
          <w:sz w:val="22"/>
          <w:szCs w:val="22"/>
          <w:lang w:val="de-DE"/>
        </w:rPr>
        <w:t xml:space="preserve">Das Imperial College London </w:t>
      </w:r>
      <w:r w:rsidRPr="003F7156">
        <w:rPr>
          <w:rFonts w:ascii="Calibri" w:hAnsi="Calibri" w:cs="Calibri"/>
          <w:sz w:val="22"/>
          <w:szCs w:val="22"/>
          <w:lang w:val="de-DE"/>
        </w:rPr>
        <w:t xml:space="preserve">bleibt auf dem zweiten Platz, nachdem es diese prestigeträchtige Position im letzten Jahr eingenommen hatte, während </w:t>
      </w:r>
      <w:r w:rsidRPr="003F7156">
        <w:rPr>
          <w:rFonts w:ascii="Calibri" w:hAnsi="Calibri" w:cs="Calibri"/>
          <w:b/>
          <w:bCs/>
          <w:sz w:val="22"/>
          <w:szCs w:val="22"/>
          <w:lang w:val="de-DE"/>
        </w:rPr>
        <w:t xml:space="preserve">die Stanford University </w:t>
      </w:r>
      <w:r w:rsidRPr="003F7156">
        <w:rPr>
          <w:rFonts w:ascii="Calibri" w:hAnsi="Calibri" w:cs="Calibri"/>
          <w:sz w:val="22"/>
          <w:szCs w:val="22"/>
          <w:lang w:val="de-DE"/>
        </w:rPr>
        <w:t xml:space="preserve">um drei Plätze auf den dritten Platz klettert. Die </w:t>
      </w:r>
      <w:r w:rsidRPr="003F7156">
        <w:rPr>
          <w:rFonts w:ascii="Calibri" w:hAnsi="Calibri" w:cs="Calibri"/>
          <w:b/>
          <w:bCs/>
          <w:sz w:val="22"/>
          <w:szCs w:val="22"/>
          <w:lang w:val="de-DE"/>
        </w:rPr>
        <w:t xml:space="preserve">University of Oxford </w:t>
      </w:r>
      <w:r w:rsidRPr="003F7156">
        <w:rPr>
          <w:rFonts w:ascii="Calibri" w:hAnsi="Calibri" w:cs="Calibri"/>
          <w:sz w:val="22"/>
          <w:szCs w:val="22"/>
          <w:lang w:val="de-DE"/>
        </w:rPr>
        <w:t xml:space="preserve">und die </w:t>
      </w:r>
      <w:r w:rsidRPr="003F7156">
        <w:rPr>
          <w:rFonts w:ascii="Calibri" w:hAnsi="Calibri" w:cs="Calibri"/>
          <w:b/>
          <w:bCs/>
          <w:sz w:val="22"/>
          <w:szCs w:val="22"/>
          <w:lang w:val="de-DE"/>
        </w:rPr>
        <w:t xml:space="preserve">Harvard University </w:t>
      </w:r>
      <w:r w:rsidRPr="003F7156">
        <w:rPr>
          <w:rFonts w:ascii="Calibri" w:hAnsi="Calibri" w:cs="Calibri"/>
          <w:sz w:val="22"/>
          <w:szCs w:val="22"/>
          <w:lang w:val="de-DE"/>
        </w:rPr>
        <w:t>fallen jeweils um einen Platz zurück und belegen nun die Plätze vier und fünf.</w:t>
      </w:r>
    </w:p>
    <w:tbl>
      <w:tblPr>
        <w:tblW w:w="0" w:type="auto"/>
        <w:jc w:val="center"/>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10"/>
        <w:gridCol w:w="1110"/>
        <w:gridCol w:w="4350"/>
        <w:gridCol w:w="2430"/>
      </w:tblGrid>
      <w:tr w:rsidR="00D46C57" w:rsidRPr="0045177F" w14:paraId="0E18B4AD" w14:textId="77777777" w:rsidTr="00F0098C">
        <w:trPr>
          <w:trHeight w:val="300"/>
          <w:jc w:val="center"/>
        </w:trPr>
        <w:tc>
          <w:tcPr>
            <w:tcW w:w="9000" w:type="dxa"/>
            <w:gridSpan w:val="4"/>
            <w:tcBorders>
              <w:top w:val="single" w:sz="8" w:space="0" w:color="auto"/>
              <w:left w:val="single" w:sz="8" w:space="0" w:color="auto"/>
              <w:bottom w:val="single" w:sz="8" w:space="0" w:color="auto"/>
              <w:right w:val="single" w:sz="8" w:space="0" w:color="auto"/>
            </w:tcBorders>
            <w:vAlign w:val="bottom"/>
          </w:tcPr>
          <w:p w14:paraId="72C86D5E"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b/>
                <w:bCs/>
                <w:sz w:val="18"/>
                <w:szCs w:val="18"/>
              </w:rPr>
              <w:t xml:space="preserve">QS World University Rankings 2026: Top 10 </w:t>
            </w:r>
          </w:p>
        </w:tc>
      </w:tr>
      <w:tr w:rsidR="00D46C57" w:rsidRPr="0045177F" w14:paraId="35C6A06C"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4D7F855" w14:textId="77777777" w:rsidR="00D46C57" w:rsidRPr="0045177F" w:rsidRDefault="00D46C57" w:rsidP="00F0098C">
            <w:pPr>
              <w:spacing w:after="0" w:line="240" w:lineRule="auto"/>
              <w:jc w:val="center"/>
              <w:rPr>
                <w:rFonts w:ascii="Calibri" w:eastAsia="Segoe UI" w:hAnsi="Calibri" w:cs="Calibri"/>
                <w:b/>
                <w:bCs/>
                <w:sz w:val="18"/>
                <w:szCs w:val="18"/>
              </w:rPr>
            </w:pPr>
            <w:r w:rsidRPr="0045177F">
              <w:rPr>
                <w:rFonts w:ascii="Calibri" w:eastAsia="Segoe UI" w:hAnsi="Calibri" w:cs="Calibri"/>
                <w:b/>
                <w:bCs/>
                <w:sz w:val="18"/>
                <w:szCs w:val="18"/>
              </w:rPr>
              <w:t xml:space="preserve">2026 Rang </w:t>
            </w:r>
          </w:p>
        </w:tc>
        <w:tc>
          <w:tcPr>
            <w:tcW w:w="1110" w:type="dxa"/>
            <w:tcBorders>
              <w:top w:val="nil"/>
              <w:left w:val="single" w:sz="8" w:space="0" w:color="auto"/>
              <w:bottom w:val="single" w:sz="8" w:space="0" w:color="auto"/>
              <w:right w:val="single" w:sz="8" w:space="0" w:color="auto"/>
            </w:tcBorders>
            <w:vAlign w:val="center"/>
          </w:tcPr>
          <w:p w14:paraId="4C5ECA84" w14:textId="77777777" w:rsidR="00D46C57" w:rsidRPr="0045177F" w:rsidRDefault="00D46C57" w:rsidP="00F0098C">
            <w:pPr>
              <w:spacing w:after="0" w:line="240" w:lineRule="auto"/>
              <w:jc w:val="center"/>
              <w:rPr>
                <w:rFonts w:ascii="Calibri" w:eastAsia="Segoe UI" w:hAnsi="Calibri" w:cs="Calibri"/>
                <w:b/>
                <w:bCs/>
                <w:sz w:val="18"/>
                <w:szCs w:val="18"/>
              </w:rPr>
            </w:pPr>
            <w:r w:rsidRPr="0045177F">
              <w:rPr>
                <w:rFonts w:ascii="Calibri" w:eastAsia="Segoe UI" w:hAnsi="Calibri" w:cs="Calibri"/>
                <w:b/>
                <w:bCs/>
                <w:sz w:val="18"/>
                <w:szCs w:val="18"/>
              </w:rPr>
              <w:t xml:space="preserve">2025 Rang </w:t>
            </w:r>
          </w:p>
        </w:tc>
        <w:tc>
          <w:tcPr>
            <w:tcW w:w="4350" w:type="dxa"/>
            <w:tcBorders>
              <w:top w:val="nil"/>
              <w:left w:val="single" w:sz="8" w:space="0" w:color="auto"/>
              <w:bottom w:val="single" w:sz="8" w:space="0" w:color="auto"/>
              <w:right w:val="single" w:sz="8" w:space="0" w:color="auto"/>
            </w:tcBorders>
            <w:vAlign w:val="center"/>
          </w:tcPr>
          <w:p w14:paraId="6B8C0A89"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b/>
                <w:bCs/>
                <w:sz w:val="18"/>
                <w:szCs w:val="18"/>
              </w:rPr>
              <w:t xml:space="preserve">Einrichtung </w:t>
            </w:r>
            <w:r w:rsidRPr="0045177F">
              <w:rPr>
                <w:rFonts w:ascii="Calibri" w:eastAsia="Segoe UI" w:hAnsi="Calibri" w:cs="Calibri"/>
                <w:sz w:val="18"/>
                <w:szCs w:val="18"/>
              </w:rPr>
              <w:t>  </w:t>
            </w:r>
          </w:p>
        </w:tc>
        <w:tc>
          <w:tcPr>
            <w:tcW w:w="2430" w:type="dxa"/>
            <w:tcBorders>
              <w:top w:val="nil"/>
              <w:left w:val="single" w:sz="8" w:space="0" w:color="auto"/>
              <w:bottom w:val="single" w:sz="8" w:space="0" w:color="auto"/>
              <w:right w:val="single" w:sz="8" w:space="0" w:color="auto"/>
            </w:tcBorders>
            <w:vAlign w:val="center"/>
          </w:tcPr>
          <w:p w14:paraId="767D08C7"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b/>
                <w:bCs/>
                <w:sz w:val="18"/>
                <w:szCs w:val="18"/>
              </w:rPr>
              <w:t xml:space="preserve">Standort </w:t>
            </w:r>
            <w:r w:rsidRPr="0045177F">
              <w:rPr>
                <w:rFonts w:ascii="Calibri" w:eastAsia="Segoe UI" w:hAnsi="Calibri" w:cs="Calibri"/>
                <w:sz w:val="18"/>
                <w:szCs w:val="18"/>
              </w:rPr>
              <w:t>  </w:t>
            </w:r>
          </w:p>
        </w:tc>
      </w:tr>
      <w:tr w:rsidR="00D46C57" w:rsidRPr="0045177F" w14:paraId="343EA461"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200518E4"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1 </w:t>
            </w:r>
          </w:p>
        </w:tc>
        <w:tc>
          <w:tcPr>
            <w:tcW w:w="1110" w:type="dxa"/>
            <w:tcBorders>
              <w:top w:val="single" w:sz="8" w:space="0" w:color="auto"/>
              <w:left w:val="single" w:sz="8" w:space="0" w:color="auto"/>
              <w:bottom w:val="single" w:sz="8" w:space="0" w:color="auto"/>
              <w:right w:val="single" w:sz="8" w:space="0" w:color="auto"/>
            </w:tcBorders>
            <w:vAlign w:val="center"/>
          </w:tcPr>
          <w:p w14:paraId="7E98AB81"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1 </w:t>
            </w:r>
          </w:p>
        </w:tc>
        <w:tc>
          <w:tcPr>
            <w:tcW w:w="4350" w:type="dxa"/>
            <w:tcBorders>
              <w:top w:val="single" w:sz="8" w:space="0" w:color="auto"/>
              <w:left w:val="single" w:sz="8" w:space="0" w:color="auto"/>
              <w:bottom w:val="single" w:sz="8" w:space="0" w:color="auto"/>
              <w:right w:val="single" w:sz="8" w:space="0" w:color="auto"/>
            </w:tcBorders>
            <w:vAlign w:val="center"/>
          </w:tcPr>
          <w:p w14:paraId="41F87B69"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Massachusetts Institute of Technology (MIT)   </w:t>
            </w:r>
          </w:p>
        </w:tc>
        <w:tc>
          <w:tcPr>
            <w:tcW w:w="2430" w:type="dxa"/>
            <w:tcBorders>
              <w:top w:val="single" w:sz="8" w:space="0" w:color="auto"/>
              <w:left w:val="single" w:sz="8" w:space="0" w:color="auto"/>
              <w:bottom w:val="single" w:sz="8" w:space="0" w:color="auto"/>
              <w:right w:val="single" w:sz="8" w:space="0" w:color="auto"/>
            </w:tcBorders>
            <w:vAlign w:val="center"/>
          </w:tcPr>
          <w:p w14:paraId="74A3353F"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 Staaten von  Amerika  </w:t>
            </w:r>
          </w:p>
        </w:tc>
      </w:tr>
      <w:tr w:rsidR="00D46C57" w:rsidRPr="0045177F" w14:paraId="67B7E46B"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234E5B1"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lastRenderedPageBreak/>
              <w:t xml:space="preserve">2 </w:t>
            </w:r>
          </w:p>
        </w:tc>
        <w:tc>
          <w:tcPr>
            <w:tcW w:w="1110" w:type="dxa"/>
            <w:tcBorders>
              <w:top w:val="single" w:sz="8" w:space="0" w:color="auto"/>
              <w:left w:val="single" w:sz="8" w:space="0" w:color="auto"/>
              <w:bottom w:val="single" w:sz="8" w:space="0" w:color="auto"/>
              <w:right w:val="single" w:sz="8" w:space="0" w:color="auto"/>
            </w:tcBorders>
            <w:vAlign w:val="center"/>
          </w:tcPr>
          <w:p w14:paraId="225CA9F1"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2 </w:t>
            </w:r>
          </w:p>
        </w:tc>
        <w:tc>
          <w:tcPr>
            <w:tcW w:w="4350" w:type="dxa"/>
            <w:tcBorders>
              <w:top w:val="single" w:sz="8" w:space="0" w:color="auto"/>
              <w:left w:val="single" w:sz="8" w:space="0" w:color="auto"/>
              <w:bottom w:val="single" w:sz="8" w:space="0" w:color="auto"/>
              <w:right w:val="single" w:sz="8" w:space="0" w:color="auto"/>
            </w:tcBorders>
            <w:vAlign w:val="center"/>
          </w:tcPr>
          <w:p w14:paraId="57F058F1"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Imperial College London   </w:t>
            </w:r>
          </w:p>
        </w:tc>
        <w:tc>
          <w:tcPr>
            <w:tcW w:w="2430" w:type="dxa"/>
            <w:tcBorders>
              <w:top w:val="single" w:sz="8" w:space="0" w:color="auto"/>
              <w:left w:val="single" w:sz="8" w:space="0" w:color="auto"/>
              <w:bottom w:val="single" w:sz="8" w:space="0" w:color="auto"/>
              <w:right w:val="single" w:sz="8" w:space="0" w:color="auto"/>
            </w:tcBorders>
            <w:vAlign w:val="center"/>
          </w:tcPr>
          <w:p w14:paraId="3A90FFF3"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Vereinigtes  Königreich  </w:t>
            </w:r>
          </w:p>
        </w:tc>
      </w:tr>
      <w:tr w:rsidR="00D46C57" w:rsidRPr="0045177F" w14:paraId="76598B38"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14C2C03B"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3 </w:t>
            </w:r>
          </w:p>
        </w:tc>
        <w:tc>
          <w:tcPr>
            <w:tcW w:w="1110" w:type="dxa"/>
            <w:tcBorders>
              <w:top w:val="single" w:sz="8" w:space="0" w:color="auto"/>
              <w:left w:val="single" w:sz="8" w:space="0" w:color="auto"/>
              <w:bottom w:val="single" w:sz="8" w:space="0" w:color="auto"/>
              <w:right w:val="single" w:sz="8" w:space="0" w:color="auto"/>
            </w:tcBorders>
            <w:vAlign w:val="center"/>
          </w:tcPr>
          <w:p w14:paraId="0E55455E"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6 </w:t>
            </w:r>
          </w:p>
        </w:tc>
        <w:tc>
          <w:tcPr>
            <w:tcW w:w="4350" w:type="dxa"/>
            <w:tcBorders>
              <w:top w:val="single" w:sz="8" w:space="0" w:color="auto"/>
              <w:left w:val="single" w:sz="8" w:space="0" w:color="auto"/>
              <w:bottom w:val="single" w:sz="8" w:space="0" w:color="auto"/>
              <w:right w:val="single" w:sz="8" w:space="0" w:color="auto"/>
            </w:tcBorders>
            <w:vAlign w:val="center"/>
          </w:tcPr>
          <w:p w14:paraId="7852E7E2"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Stanford University   </w:t>
            </w:r>
          </w:p>
        </w:tc>
        <w:tc>
          <w:tcPr>
            <w:tcW w:w="2430" w:type="dxa"/>
            <w:tcBorders>
              <w:top w:val="single" w:sz="8" w:space="0" w:color="auto"/>
              <w:left w:val="single" w:sz="8" w:space="0" w:color="auto"/>
              <w:bottom w:val="single" w:sz="8" w:space="0" w:color="auto"/>
              <w:right w:val="single" w:sz="8" w:space="0" w:color="auto"/>
            </w:tcBorders>
            <w:vAlign w:val="center"/>
          </w:tcPr>
          <w:p w14:paraId="1F96C6E9"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 Staaten von  Amerika  </w:t>
            </w:r>
          </w:p>
        </w:tc>
      </w:tr>
      <w:tr w:rsidR="00D46C57" w:rsidRPr="0045177F" w14:paraId="6F08EF3B"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43ED47C"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4 </w:t>
            </w:r>
          </w:p>
        </w:tc>
        <w:tc>
          <w:tcPr>
            <w:tcW w:w="1110" w:type="dxa"/>
            <w:tcBorders>
              <w:top w:val="single" w:sz="8" w:space="0" w:color="auto"/>
              <w:left w:val="single" w:sz="8" w:space="0" w:color="auto"/>
              <w:bottom w:val="single" w:sz="8" w:space="0" w:color="auto"/>
              <w:right w:val="single" w:sz="8" w:space="0" w:color="auto"/>
            </w:tcBorders>
            <w:vAlign w:val="center"/>
          </w:tcPr>
          <w:p w14:paraId="596A7DAD"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3 </w:t>
            </w:r>
          </w:p>
        </w:tc>
        <w:tc>
          <w:tcPr>
            <w:tcW w:w="4350" w:type="dxa"/>
            <w:tcBorders>
              <w:top w:val="single" w:sz="8" w:space="0" w:color="auto"/>
              <w:left w:val="single" w:sz="8" w:space="0" w:color="auto"/>
              <w:bottom w:val="single" w:sz="8" w:space="0" w:color="auto"/>
              <w:right w:val="single" w:sz="8" w:space="0" w:color="auto"/>
            </w:tcBorders>
            <w:vAlign w:val="center"/>
          </w:tcPr>
          <w:p w14:paraId="65642D83"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University of Oxford   </w:t>
            </w:r>
          </w:p>
        </w:tc>
        <w:tc>
          <w:tcPr>
            <w:tcW w:w="2430" w:type="dxa"/>
            <w:tcBorders>
              <w:top w:val="single" w:sz="8" w:space="0" w:color="auto"/>
              <w:left w:val="single" w:sz="8" w:space="0" w:color="auto"/>
              <w:bottom w:val="single" w:sz="8" w:space="0" w:color="auto"/>
              <w:right w:val="single" w:sz="8" w:space="0" w:color="auto"/>
            </w:tcBorders>
            <w:vAlign w:val="center"/>
          </w:tcPr>
          <w:p w14:paraId="4F32E85C"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Vereinigtes  Königreich  </w:t>
            </w:r>
          </w:p>
        </w:tc>
      </w:tr>
      <w:tr w:rsidR="00D46C57" w:rsidRPr="0045177F" w14:paraId="20652047"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44CE9428"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5 </w:t>
            </w:r>
          </w:p>
        </w:tc>
        <w:tc>
          <w:tcPr>
            <w:tcW w:w="1110" w:type="dxa"/>
            <w:tcBorders>
              <w:top w:val="single" w:sz="8" w:space="0" w:color="auto"/>
              <w:left w:val="single" w:sz="8" w:space="0" w:color="auto"/>
              <w:bottom w:val="single" w:sz="8" w:space="0" w:color="auto"/>
              <w:right w:val="single" w:sz="8" w:space="0" w:color="auto"/>
            </w:tcBorders>
            <w:vAlign w:val="center"/>
          </w:tcPr>
          <w:p w14:paraId="4416A7C2"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4 </w:t>
            </w:r>
          </w:p>
        </w:tc>
        <w:tc>
          <w:tcPr>
            <w:tcW w:w="4350" w:type="dxa"/>
            <w:tcBorders>
              <w:top w:val="single" w:sz="8" w:space="0" w:color="auto"/>
              <w:left w:val="single" w:sz="8" w:space="0" w:color="auto"/>
              <w:bottom w:val="single" w:sz="8" w:space="0" w:color="auto"/>
              <w:right w:val="single" w:sz="8" w:space="0" w:color="auto"/>
            </w:tcBorders>
            <w:vAlign w:val="center"/>
          </w:tcPr>
          <w:p w14:paraId="342EA687"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Harvard University   </w:t>
            </w:r>
          </w:p>
        </w:tc>
        <w:tc>
          <w:tcPr>
            <w:tcW w:w="2430" w:type="dxa"/>
            <w:tcBorders>
              <w:top w:val="single" w:sz="8" w:space="0" w:color="auto"/>
              <w:left w:val="single" w:sz="8" w:space="0" w:color="auto"/>
              <w:bottom w:val="single" w:sz="8" w:space="0" w:color="auto"/>
              <w:right w:val="single" w:sz="8" w:space="0" w:color="auto"/>
            </w:tcBorders>
            <w:vAlign w:val="center"/>
          </w:tcPr>
          <w:p w14:paraId="7CB755D7"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 Staaten von  Amerika  </w:t>
            </w:r>
          </w:p>
        </w:tc>
      </w:tr>
      <w:tr w:rsidR="00D46C57" w:rsidRPr="0045177F" w14:paraId="2962B571"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2941158"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6 </w:t>
            </w:r>
          </w:p>
        </w:tc>
        <w:tc>
          <w:tcPr>
            <w:tcW w:w="1110" w:type="dxa"/>
            <w:tcBorders>
              <w:top w:val="single" w:sz="8" w:space="0" w:color="auto"/>
              <w:left w:val="single" w:sz="8" w:space="0" w:color="auto"/>
              <w:bottom w:val="single" w:sz="8" w:space="0" w:color="auto"/>
              <w:right w:val="single" w:sz="8" w:space="0" w:color="auto"/>
            </w:tcBorders>
            <w:vAlign w:val="center"/>
          </w:tcPr>
          <w:p w14:paraId="656A36BB"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5 </w:t>
            </w:r>
          </w:p>
        </w:tc>
        <w:tc>
          <w:tcPr>
            <w:tcW w:w="4350" w:type="dxa"/>
            <w:tcBorders>
              <w:top w:val="single" w:sz="8" w:space="0" w:color="auto"/>
              <w:left w:val="single" w:sz="8" w:space="0" w:color="auto"/>
              <w:bottom w:val="single" w:sz="8" w:space="0" w:color="auto"/>
              <w:right w:val="single" w:sz="8" w:space="0" w:color="auto"/>
            </w:tcBorders>
            <w:vAlign w:val="center"/>
          </w:tcPr>
          <w:p w14:paraId="36C29500"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University of Cambridge   </w:t>
            </w:r>
          </w:p>
        </w:tc>
        <w:tc>
          <w:tcPr>
            <w:tcW w:w="2430" w:type="dxa"/>
            <w:tcBorders>
              <w:top w:val="single" w:sz="8" w:space="0" w:color="auto"/>
              <w:left w:val="single" w:sz="8" w:space="0" w:color="auto"/>
              <w:bottom w:val="single" w:sz="8" w:space="0" w:color="auto"/>
              <w:right w:val="single" w:sz="8" w:space="0" w:color="auto"/>
            </w:tcBorders>
            <w:vAlign w:val="center"/>
          </w:tcPr>
          <w:p w14:paraId="61DAFE82"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Vereinigtes  Königreich  </w:t>
            </w:r>
          </w:p>
        </w:tc>
      </w:tr>
      <w:tr w:rsidR="00D46C57" w:rsidRPr="0045177F" w14:paraId="5AAFFECF"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4AD77F53"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7 </w:t>
            </w:r>
          </w:p>
        </w:tc>
        <w:tc>
          <w:tcPr>
            <w:tcW w:w="1110" w:type="dxa"/>
            <w:tcBorders>
              <w:top w:val="single" w:sz="8" w:space="0" w:color="auto"/>
              <w:left w:val="single" w:sz="8" w:space="0" w:color="auto"/>
              <w:bottom w:val="single" w:sz="8" w:space="0" w:color="auto"/>
              <w:right w:val="single" w:sz="8" w:space="0" w:color="auto"/>
            </w:tcBorders>
            <w:vAlign w:val="center"/>
          </w:tcPr>
          <w:p w14:paraId="483C73BC"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7 </w:t>
            </w:r>
          </w:p>
        </w:tc>
        <w:tc>
          <w:tcPr>
            <w:tcW w:w="4350" w:type="dxa"/>
            <w:tcBorders>
              <w:top w:val="single" w:sz="8" w:space="0" w:color="auto"/>
              <w:left w:val="single" w:sz="8" w:space="0" w:color="auto"/>
              <w:bottom w:val="single" w:sz="8" w:space="0" w:color="auto"/>
              <w:right w:val="single" w:sz="8" w:space="0" w:color="auto"/>
            </w:tcBorders>
            <w:vAlign w:val="center"/>
          </w:tcPr>
          <w:p w14:paraId="5230D24E" w14:textId="77777777" w:rsidR="00D46C57" w:rsidRPr="0045177F" w:rsidRDefault="00D46C57" w:rsidP="00F0098C">
            <w:pPr>
              <w:spacing w:after="0" w:line="240" w:lineRule="auto"/>
              <w:rPr>
                <w:rFonts w:ascii="Calibri" w:hAnsi="Calibri" w:cs="Calibri"/>
                <w:lang w:val="de-DE"/>
              </w:rPr>
            </w:pPr>
            <w:r w:rsidRPr="0045177F">
              <w:rPr>
                <w:rFonts w:ascii="Calibri" w:eastAsia="Segoe UI" w:hAnsi="Calibri" w:cs="Calibri"/>
                <w:sz w:val="18"/>
                <w:szCs w:val="18"/>
                <w:lang w:val="de-DE"/>
              </w:rPr>
              <w:t xml:space="preserve">ETH Zürich (Eidgenössische Technische Hochschule)  </w:t>
            </w:r>
          </w:p>
        </w:tc>
        <w:tc>
          <w:tcPr>
            <w:tcW w:w="2430" w:type="dxa"/>
            <w:tcBorders>
              <w:top w:val="single" w:sz="8" w:space="0" w:color="auto"/>
              <w:left w:val="single" w:sz="8" w:space="0" w:color="auto"/>
              <w:bottom w:val="single" w:sz="8" w:space="0" w:color="auto"/>
              <w:right w:val="single" w:sz="8" w:space="0" w:color="auto"/>
            </w:tcBorders>
            <w:vAlign w:val="center"/>
          </w:tcPr>
          <w:p w14:paraId="3600E077"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Schweiz  </w:t>
            </w:r>
          </w:p>
        </w:tc>
      </w:tr>
      <w:tr w:rsidR="00D46C57" w:rsidRPr="0045177F" w14:paraId="0EF869F9"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2CCF3347"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8 </w:t>
            </w:r>
          </w:p>
        </w:tc>
        <w:tc>
          <w:tcPr>
            <w:tcW w:w="1110" w:type="dxa"/>
            <w:tcBorders>
              <w:top w:val="single" w:sz="8" w:space="0" w:color="auto"/>
              <w:left w:val="single" w:sz="8" w:space="0" w:color="auto"/>
              <w:bottom w:val="single" w:sz="8" w:space="0" w:color="auto"/>
              <w:right w:val="single" w:sz="8" w:space="0" w:color="auto"/>
            </w:tcBorders>
            <w:vAlign w:val="center"/>
          </w:tcPr>
          <w:p w14:paraId="23EEE9BC"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8 </w:t>
            </w:r>
          </w:p>
        </w:tc>
        <w:tc>
          <w:tcPr>
            <w:tcW w:w="4350" w:type="dxa"/>
            <w:tcBorders>
              <w:top w:val="single" w:sz="8" w:space="0" w:color="auto"/>
              <w:left w:val="single" w:sz="8" w:space="0" w:color="auto"/>
              <w:bottom w:val="single" w:sz="8" w:space="0" w:color="auto"/>
              <w:right w:val="single" w:sz="8" w:space="0" w:color="auto"/>
            </w:tcBorders>
            <w:vAlign w:val="center"/>
          </w:tcPr>
          <w:p w14:paraId="1F899AF4" w14:textId="77777777" w:rsidR="00D46C57" w:rsidRPr="0045177F" w:rsidRDefault="00D46C57" w:rsidP="00F0098C">
            <w:pPr>
              <w:spacing w:after="0" w:line="240" w:lineRule="auto"/>
              <w:rPr>
                <w:rFonts w:ascii="Calibri" w:hAnsi="Calibri" w:cs="Calibri"/>
                <w:lang w:val="en-US"/>
              </w:rPr>
            </w:pPr>
            <w:r w:rsidRPr="0045177F">
              <w:rPr>
                <w:rFonts w:ascii="Calibri" w:eastAsia="Segoe UI" w:hAnsi="Calibri" w:cs="Calibri"/>
                <w:sz w:val="18"/>
                <w:szCs w:val="18"/>
              </w:rPr>
              <w:t xml:space="preserve">National University of Singapore (NUS)   </w:t>
            </w:r>
          </w:p>
        </w:tc>
        <w:tc>
          <w:tcPr>
            <w:tcW w:w="2430" w:type="dxa"/>
            <w:tcBorders>
              <w:top w:val="single" w:sz="8" w:space="0" w:color="auto"/>
              <w:left w:val="single" w:sz="8" w:space="0" w:color="auto"/>
              <w:bottom w:val="single" w:sz="8" w:space="0" w:color="auto"/>
              <w:right w:val="single" w:sz="8" w:space="0" w:color="auto"/>
            </w:tcBorders>
            <w:vAlign w:val="center"/>
          </w:tcPr>
          <w:p w14:paraId="7D0A4B51"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Singapur  </w:t>
            </w:r>
          </w:p>
        </w:tc>
      </w:tr>
      <w:tr w:rsidR="00D46C57" w:rsidRPr="0045177F" w14:paraId="49F1F441"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B063F8F"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9 </w:t>
            </w:r>
          </w:p>
        </w:tc>
        <w:tc>
          <w:tcPr>
            <w:tcW w:w="1110" w:type="dxa"/>
            <w:tcBorders>
              <w:top w:val="single" w:sz="8" w:space="0" w:color="auto"/>
              <w:left w:val="single" w:sz="8" w:space="0" w:color="auto"/>
              <w:bottom w:val="single" w:sz="8" w:space="0" w:color="auto"/>
              <w:right w:val="single" w:sz="8" w:space="0" w:color="auto"/>
            </w:tcBorders>
            <w:vAlign w:val="center"/>
          </w:tcPr>
          <w:p w14:paraId="69C14370"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9 </w:t>
            </w:r>
          </w:p>
        </w:tc>
        <w:tc>
          <w:tcPr>
            <w:tcW w:w="4350" w:type="dxa"/>
            <w:tcBorders>
              <w:top w:val="single" w:sz="8" w:space="0" w:color="auto"/>
              <w:left w:val="single" w:sz="8" w:space="0" w:color="auto"/>
              <w:bottom w:val="single" w:sz="8" w:space="0" w:color="auto"/>
              <w:right w:val="single" w:sz="8" w:space="0" w:color="auto"/>
            </w:tcBorders>
            <w:vAlign w:val="center"/>
          </w:tcPr>
          <w:p w14:paraId="36450E82"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UCL (University College London)   </w:t>
            </w:r>
          </w:p>
        </w:tc>
        <w:tc>
          <w:tcPr>
            <w:tcW w:w="2430" w:type="dxa"/>
            <w:tcBorders>
              <w:top w:val="single" w:sz="8" w:space="0" w:color="auto"/>
              <w:left w:val="single" w:sz="8" w:space="0" w:color="auto"/>
              <w:bottom w:val="single" w:sz="8" w:space="0" w:color="auto"/>
              <w:right w:val="single" w:sz="8" w:space="0" w:color="auto"/>
            </w:tcBorders>
            <w:vAlign w:val="center"/>
          </w:tcPr>
          <w:p w14:paraId="124A5D82" w14:textId="77777777" w:rsidR="00D46C57" w:rsidRPr="0045177F" w:rsidRDefault="00D46C57" w:rsidP="00F0098C">
            <w:pPr>
              <w:spacing w:after="0" w:line="240" w:lineRule="auto"/>
              <w:rPr>
                <w:rFonts w:ascii="Calibri" w:hAnsi="Calibri" w:cs="Calibri"/>
              </w:rPr>
            </w:pPr>
            <w:r w:rsidRPr="0045177F">
              <w:rPr>
                <w:rFonts w:ascii="Calibri" w:eastAsia="Segoe UI" w:hAnsi="Calibri" w:cs="Calibri"/>
                <w:sz w:val="18"/>
                <w:szCs w:val="18"/>
              </w:rPr>
              <w:t xml:space="preserve">Vereinigtes  Königreich  </w:t>
            </w:r>
          </w:p>
        </w:tc>
      </w:tr>
      <w:tr w:rsidR="00D46C57" w:rsidRPr="0045177F" w14:paraId="123E70F4" w14:textId="77777777" w:rsidTr="00F0098C">
        <w:trPr>
          <w:trHeight w:val="300"/>
          <w:jc w:val="center"/>
        </w:trPr>
        <w:tc>
          <w:tcPr>
            <w:tcW w:w="1110" w:type="dxa"/>
            <w:tcBorders>
              <w:top w:val="single" w:sz="8" w:space="0" w:color="auto"/>
              <w:left w:val="single" w:sz="8" w:space="0" w:color="auto"/>
              <w:bottom w:val="single" w:sz="8" w:space="0" w:color="auto"/>
              <w:right w:val="single" w:sz="8" w:space="0" w:color="auto"/>
            </w:tcBorders>
            <w:vAlign w:val="center"/>
          </w:tcPr>
          <w:p w14:paraId="62344C02"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10  </w:t>
            </w:r>
          </w:p>
        </w:tc>
        <w:tc>
          <w:tcPr>
            <w:tcW w:w="1110" w:type="dxa"/>
            <w:tcBorders>
              <w:top w:val="single" w:sz="8" w:space="0" w:color="auto"/>
              <w:left w:val="single" w:sz="8" w:space="0" w:color="auto"/>
              <w:bottom w:val="single" w:sz="8" w:space="0" w:color="auto"/>
              <w:right w:val="single" w:sz="8" w:space="0" w:color="auto"/>
            </w:tcBorders>
            <w:vAlign w:val="center"/>
          </w:tcPr>
          <w:p w14:paraId="0B54E63C" w14:textId="77777777" w:rsidR="00D46C57" w:rsidRPr="0045177F" w:rsidRDefault="00D46C57" w:rsidP="00F0098C">
            <w:pPr>
              <w:spacing w:after="0" w:line="240" w:lineRule="auto"/>
              <w:jc w:val="center"/>
              <w:rPr>
                <w:rFonts w:ascii="Calibri" w:hAnsi="Calibri" w:cs="Calibri"/>
              </w:rPr>
            </w:pPr>
            <w:r w:rsidRPr="0045177F">
              <w:rPr>
                <w:rFonts w:ascii="Calibri" w:eastAsia="Segoe UI" w:hAnsi="Calibri" w:cs="Calibri"/>
                <w:sz w:val="18"/>
                <w:szCs w:val="18"/>
              </w:rPr>
              <w:t xml:space="preserve">10  </w:t>
            </w:r>
          </w:p>
        </w:tc>
        <w:tc>
          <w:tcPr>
            <w:tcW w:w="4350" w:type="dxa"/>
            <w:tcBorders>
              <w:top w:val="single" w:sz="8" w:space="0" w:color="auto"/>
              <w:left w:val="single" w:sz="8" w:space="0" w:color="auto"/>
              <w:bottom w:val="single" w:sz="8" w:space="0" w:color="auto"/>
              <w:right w:val="single" w:sz="8" w:space="0" w:color="auto"/>
            </w:tcBorders>
            <w:vAlign w:val="center"/>
          </w:tcPr>
          <w:p w14:paraId="531148CA" w14:textId="77777777" w:rsidR="00D46C57" w:rsidRPr="0045177F" w:rsidRDefault="00D46C57" w:rsidP="00F0098C">
            <w:pPr>
              <w:spacing w:after="0" w:line="240" w:lineRule="auto"/>
              <w:rPr>
                <w:rFonts w:ascii="Calibri" w:hAnsi="Calibri" w:cs="Calibri"/>
                <w:lang w:val="en-US"/>
              </w:rPr>
            </w:pPr>
            <w:r w:rsidRPr="0045177F">
              <w:rPr>
                <w:rFonts w:ascii="Calibri" w:eastAsia="Segoe UI" w:hAnsi="Calibri" w:cs="Calibri"/>
                <w:sz w:val="18"/>
                <w:szCs w:val="18"/>
              </w:rPr>
              <w:t xml:space="preserve">California Institute of Technology (Caltech)   </w:t>
            </w:r>
          </w:p>
        </w:tc>
        <w:tc>
          <w:tcPr>
            <w:tcW w:w="2430" w:type="dxa"/>
            <w:tcBorders>
              <w:top w:val="single" w:sz="8" w:space="0" w:color="auto"/>
              <w:left w:val="single" w:sz="8" w:space="0" w:color="auto"/>
              <w:bottom w:val="single" w:sz="8" w:space="0" w:color="auto"/>
              <w:right w:val="single" w:sz="8" w:space="0" w:color="auto"/>
            </w:tcBorders>
            <w:vAlign w:val="center"/>
          </w:tcPr>
          <w:p w14:paraId="592241AD" w14:textId="77777777" w:rsidR="00D46C57" w:rsidRPr="0045177F" w:rsidRDefault="00D46C57" w:rsidP="00F0098C">
            <w:pPr>
              <w:spacing w:after="0" w:line="240" w:lineRule="auto"/>
              <w:rPr>
                <w:rFonts w:ascii="Calibri" w:eastAsia="Segoe UI" w:hAnsi="Calibri" w:cs="Calibri"/>
                <w:sz w:val="18"/>
                <w:szCs w:val="18"/>
              </w:rPr>
            </w:pPr>
            <w:r w:rsidRPr="0045177F">
              <w:rPr>
                <w:rFonts w:ascii="Calibri" w:eastAsia="Segoe UI" w:hAnsi="Calibri" w:cs="Calibri"/>
                <w:sz w:val="18"/>
                <w:szCs w:val="18"/>
              </w:rPr>
              <w:t>Vereinigte Staaten von Amerika  </w:t>
            </w:r>
          </w:p>
        </w:tc>
      </w:tr>
    </w:tbl>
    <w:p w14:paraId="57F39158" w14:textId="77777777" w:rsidR="00E36771" w:rsidRPr="00E36771" w:rsidRDefault="00E36771">
      <w:pPr>
        <w:rPr>
          <w:rFonts w:ascii="Calibri" w:hAnsi="Calibri" w:cs="Calibri"/>
        </w:rPr>
      </w:pPr>
    </w:p>
    <w:p w14:paraId="66FF4741" w14:textId="33754F29" w:rsidR="00E36771" w:rsidRPr="003F7156" w:rsidRDefault="00E36771" w:rsidP="27678101">
      <w:pPr>
        <w:numPr>
          <w:ilvl w:val="0"/>
          <w:numId w:val="1"/>
        </w:numPr>
        <w:spacing w:line="360" w:lineRule="auto"/>
        <w:rPr>
          <w:rFonts w:ascii="Calibri" w:eastAsia="Calibri" w:hAnsi="Calibri" w:cs="Calibri"/>
          <w:sz w:val="22"/>
          <w:szCs w:val="22"/>
          <w:lang w:val="de-DE"/>
        </w:rPr>
      </w:pPr>
      <w:r w:rsidRPr="003F7156">
        <w:rPr>
          <w:rFonts w:ascii="Calibri" w:hAnsi="Calibri" w:cs="Calibri"/>
          <w:sz w:val="22"/>
          <w:szCs w:val="22"/>
          <w:lang w:val="de-DE"/>
        </w:rPr>
        <w:t xml:space="preserve">Die Stanford University klettert auf den dritten Platz, da sie bei der Nachhaltigkeit und der Zahl der internationalen Fakultäten deutlich zugelegt hat. Die University of Chicago ist derweil die einzige Universität, die in die Top 20 aufgestiegen ist. </w:t>
      </w:r>
      <w:r w:rsidR="3EE53EF5" w:rsidRPr="003F7156">
        <w:rPr>
          <w:rFonts w:ascii="Calibri" w:eastAsia="Calibri" w:hAnsi="Calibri" w:cs="Calibri"/>
          <w:color w:val="000000" w:themeColor="text1"/>
          <w:sz w:val="22"/>
          <w:szCs w:val="22"/>
          <w:lang w:val="de-DE"/>
        </w:rPr>
        <w:t xml:space="preserve">Dies ist das erste Mal seit sieben Jahren, dass in den </w:t>
      </w:r>
      <w:r w:rsidR="3EE53EF5" w:rsidRPr="003F7156">
        <w:rPr>
          <w:rFonts w:ascii="Calibri" w:eastAsia="Calibri" w:hAnsi="Calibri" w:cs="Calibri"/>
          <w:b/>
          <w:bCs/>
          <w:color w:val="000000" w:themeColor="text1"/>
          <w:sz w:val="22"/>
          <w:szCs w:val="22"/>
          <w:lang w:val="de-DE"/>
        </w:rPr>
        <w:t xml:space="preserve">USA </w:t>
      </w:r>
      <w:r w:rsidR="3EE53EF5" w:rsidRPr="003F7156">
        <w:rPr>
          <w:rFonts w:ascii="Calibri" w:eastAsia="Calibri" w:hAnsi="Calibri" w:cs="Calibri"/>
          <w:color w:val="000000" w:themeColor="text1"/>
          <w:sz w:val="22"/>
          <w:szCs w:val="22"/>
          <w:lang w:val="de-DE"/>
        </w:rPr>
        <w:t>mehr Universitäten auf- als absteigen.</w:t>
      </w:r>
    </w:p>
    <w:p w14:paraId="6A5D79FA" w14:textId="77777777" w:rsidR="00E36771" w:rsidRPr="003F7156" w:rsidRDefault="00E36771" w:rsidP="00E36771">
      <w:pPr>
        <w:numPr>
          <w:ilvl w:val="0"/>
          <w:numId w:val="2"/>
        </w:numPr>
        <w:spacing w:line="360" w:lineRule="auto"/>
        <w:rPr>
          <w:rFonts w:ascii="Calibri" w:hAnsi="Calibri" w:cs="Calibri"/>
          <w:sz w:val="22"/>
          <w:szCs w:val="22"/>
          <w:lang w:val="de-DE"/>
        </w:rPr>
      </w:pPr>
      <w:r w:rsidRPr="003F7156">
        <w:rPr>
          <w:rFonts w:ascii="Calibri" w:hAnsi="Calibri" w:cs="Calibri"/>
          <w:sz w:val="22"/>
          <w:szCs w:val="22"/>
          <w:lang w:val="de-DE"/>
        </w:rPr>
        <w:t xml:space="preserve">Bei den Eliteuniversitäten liegt das </w:t>
      </w:r>
      <w:r w:rsidRPr="003F7156">
        <w:rPr>
          <w:rFonts w:ascii="Calibri" w:hAnsi="Calibri" w:cs="Calibri"/>
          <w:b/>
          <w:bCs/>
          <w:sz w:val="22"/>
          <w:szCs w:val="22"/>
          <w:lang w:val="de-DE"/>
        </w:rPr>
        <w:t xml:space="preserve">Vereinigte Königreich </w:t>
      </w:r>
      <w:r w:rsidRPr="003F7156">
        <w:rPr>
          <w:rFonts w:ascii="Calibri" w:hAnsi="Calibri" w:cs="Calibri"/>
          <w:sz w:val="22"/>
          <w:szCs w:val="22"/>
          <w:lang w:val="de-DE"/>
        </w:rPr>
        <w:t xml:space="preserve">gleichauf mit den USA, die jeweils vier Universitäten in den Top 10 haben. Der stärkste Indikator für das Vereinigte Königreich ist die </w:t>
      </w:r>
      <w:r w:rsidRPr="003F7156">
        <w:rPr>
          <w:rFonts w:ascii="Calibri" w:hAnsi="Calibri" w:cs="Calibri"/>
          <w:i/>
          <w:iCs/>
          <w:sz w:val="22"/>
          <w:szCs w:val="22"/>
          <w:lang w:val="de-DE"/>
        </w:rPr>
        <w:t>internationale Studentenquote</w:t>
      </w:r>
      <w:r w:rsidRPr="003F7156">
        <w:rPr>
          <w:rFonts w:ascii="Calibri" w:hAnsi="Calibri" w:cs="Calibri"/>
          <w:sz w:val="22"/>
          <w:szCs w:val="22"/>
          <w:lang w:val="de-DE"/>
        </w:rPr>
        <w:t xml:space="preserve">, bei der es nach den </w:t>
      </w:r>
      <w:r w:rsidRPr="003F7156">
        <w:rPr>
          <w:rFonts w:ascii="Calibri" w:hAnsi="Calibri" w:cs="Calibri"/>
          <w:b/>
          <w:bCs/>
          <w:sz w:val="22"/>
          <w:szCs w:val="22"/>
          <w:lang w:val="de-DE"/>
        </w:rPr>
        <w:t xml:space="preserve">Vereinigten Arabischen Emiraten </w:t>
      </w:r>
      <w:r w:rsidRPr="003F7156">
        <w:rPr>
          <w:rFonts w:ascii="Calibri" w:hAnsi="Calibri" w:cs="Calibri"/>
          <w:sz w:val="22"/>
          <w:szCs w:val="22"/>
          <w:lang w:val="de-DE"/>
        </w:rPr>
        <w:t>den weltweit zweithöchsten Durchschnittswert unter den Ländern mit zehn oder mehr gerankten Universitäten erreicht.  </w:t>
      </w:r>
    </w:p>
    <w:p w14:paraId="1F1D6535" w14:textId="1DA6AA88" w:rsidR="00E36771" w:rsidRPr="003F7156" w:rsidRDefault="00E36771" w:rsidP="00E36771">
      <w:pPr>
        <w:numPr>
          <w:ilvl w:val="0"/>
          <w:numId w:val="3"/>
        </w:numPr>
        <w:spacing w:line="360" w:lineRule="auto"/>
        <w:rPr>
          <w:rFonts w:ascii="Calibri" w:hAnsi="Calibri" w:cs="Calibri"/>
          <w:sz w:val="22"/>
          <w:szCs w:val="22"/>
          <w:lang w:val="de-DE"/>
        </w:rPr>
      </w:pPr>
      <w:r w:rsidRPr="003F7156">
        <w:rPr>
          <w:rFonts w:ascii="Calibri" w:hAnsi="Calibri" w:cs="Calibri"/>
          <w:sz w:val="22"/>
          <w:szCs w:val="22"/>
          <w:lang w:val="de-DE"/>
        </w:rPr>
        <w:t xml:space="preserve">Die McGill University nimmt den ersten Platz in </w:t>
      </w:r>
      <w:r w:rsidRPr="003F7156">
        <w:rPr>
          <w:rFonts w:ascii="Calibri" w:hAnsi="Calibri" w:cs="Calibri"/>
          <w:b/>
          <w:bCs/>
          <w:sz w:val="22"/>
          <w:szCs w:val="22"/>
          <w:lang w:val="de-DE"/>
        </w:rPr>
        <w:t xml:space="preserve">Kanada </w:t>
      </w:r>
      <w:r w:rsidRPr="003F7156">
        <w:rPr>
          <w:rFonts w:ascii="Calibri" w:hAnsi="Calibri" w:cs="Calibri"/>
          <w:sz w:val="22"/>
          <w:szCs w:val="22"/>
          <w:lang w:val="de-DE"/>
        </w:rPr>
        <w:t xml:space="preserve">ein, belegt weltweit Platz 27 und hat die University of Toronto überholt. Kanadische Universitäten schneiden beim </w:t>
      </w:r>
      <w:r w:rsidR="35BB49A1" w:rsidRPr="003F7156">
        <w:rPr>
          <w:rFonts w:ascii="Calibri" w:hAnsi="Calibri" w:cs="Calibri"/>
          <w:sz w:val="22"/>
          <w:szCs w:val="22"/>
          <w:lang w:val="de-DE"/>
        </w:rPr>
        <w:t>Indikator "</w:t>
      </w:r>
      <w:r w:rsidRPr="003F7156">
        <w:rPr>
          <w:rFonts w:ascii="Calibri" w:hAnsi="Calibri" w:cs="Calibri"/>
          <w:sz w:val="22"/>
          <w:szCs w:val="22"/>
          <w:lang w:val="de-DE"/>
        </w:rPr>
        <w:t>Nachhaltigkeit" außergewöhnlich gut ab: Die Universität von Toronto und die Universität von British Columbia belegen hier die Plätze eins und fünf.  </w:t>
      </w:r>
    </w:p>
    <w:p w14:paraId="45C05F9F" w14:textId="089D83EC" w:rsidR="00E36771" w:rsidRPr="003F7156" w:rsidRDefault="00E36771" w:rsidP="00E36771">
      <w:pPr>
        <w:numPr>
          <w:ilvl w:val="0"/>
          <w:numId w:val="4"/>
        </w:numPr>
        <w:spacing w:line="360" w:lineRule="auto"/>
        <w:rPr>
          <w:rFonts w:ascii="Calibri" w:hAnsi="Calibri" w:cs="Calibri"/>
          <w:sz w:val="22"/>
          <w:szCs w:val="22"/>
          <w:lang w:val="de-DE"/>
        </w:rPr>
      </w:pPr>
      <w:r w:rsidRPr="003F7156">
        <w:rPr>
          <w:rFonts w:ascii="Calibri" w:hAnsi="Calibri" w:cs="Calibri"/>
          <w:sz w:val="22"/>
          <w:szCs w:val="22"/>
          <w:lang w:val="de-DE"/>
        </w:rPr>
        <w:t xml:space="preserve">Zwei </w:t>
      </w:r>
      <w:r w:rsidRPr="003F7156">
        <w:rPr>
          <w:rFonts w:ascii="Calibri" w:hAnsi="Calibri" w:cs="Calibri"/>
          <w:b/>
          <w:bCs/>
          <w:sz w:val="22"/>
          <w:szCs w:val="22"/>
          <w:lang w:val="de-DE"/>
        </w:rPr>
        <w:t xml:space="preserve">australische </w:t>
      </w:r>
      <w:r w:rsidRPr="003F7156">
        <w:rPr>
          <w:rFonts w:ascii="Calibri" w:hAnsi="Calibri" w:cs="Calibri"/>
          <w:sz w:val="22"/>
          <w:szCs w:val="22"/>
          <w:lang w:val="de-DE"/>
        </w:rPr>
        <w:t>Universitäten befinden sich unter den 20 besten Universitäten der Welt, wobei die University of Sydney von</w:t>
      </w:r>
      <w:r w:rsidR="00D46C57">
        <w:rPr>
          <w:rFonts w:ascii="Calibri" w:hAnsi="Calibri" w:cs="Calibri"/>
          <w:sz w:val="22"/>
          <w:szCs w:val="22"/>
          <w:lang w:val="de-DE"/>
        </w:rPr>
        <w:t xml:space="preserve"> Platz 18 auf Rang</w:t>
      </w:r>
      <w:r w:rsidRPr="003F7156">
        <w:rPr>
          <w:rFonts w:ascii="Calibri" w:hAnsi="Calibri" w:cs="Calibri"/>
          <w:sz w:val="22"/>
          <w:szCs w:val="22"/>
          <w:lang w:val="de-DE"/>
        </w:rPr>
        <w:t xml:space="preserve"> 25 zurückgefallen ist. Von den insgesamt platzierten australischen Universitäten fallen 69% in der Tabelle zurück.  </w:t>
      </w:r>
    </w:p>
    <w:p w14:paraId="0021278A" w14:textId="45DAA158" w:rsidR="00E36771" w:rsidRPr="003F7156" w:rsidRDefault="00E36771" w:rsidP="00E36771">
      <w:pPr>
        <w:numPr>
          <w:ilvl w:val="0"/>
          <w:numId w:val="5"/>
        </w:numPr>
        <w:spacing w:line="360" w:lineRule="auto"/>
        <w:rPr>
          <w:rFonts w:ascii="Calibri" w:hAnsi="Calibri" w:cs="Calibri"/>
          <w:sz w:val="22"/>
          <w:szCs w:val="22"/>
          <w:lang w:val="de-DE"/>
        </w:rPr>
      </w:pPr>
      <w:r w:rsidRPr="003F7156">
        <w:rPr>
          <w:rFonts w:ascii="Calibri" w:hAnsi="Calibri" w:cs="Calibri"/>
          <w:b/>
          <w:bCs/>
          <w:sz w:val="22"/>
          <w:szCs w:val="22"/>
          <w:lang w:val="de-DE"/>
        </w:rPr>
        <w:t xml:space="preserve">Chinas </w:t>
      </w:r>
      <w:r w:rsidRPr="003F7156">
        <w:rPr>
          <w:rFonts w:ascii="Calibri" w:hAnsi="Calibri" w:cs="Calibri"/>
          <w:sz w:val="22"/>
          <w:szCs w:val="22"/>
          <w:lang w:val="de-DE"/>
        </w:rPr>
        <w:t>Aufstieg setzt sich fort: 4</w:t>
      </w:r>
      <w:r w:rsidR="00D46C57">
        <w:rPr>
          <w:rFonts w:ascii="Calibri" w:hAnsi="Calibri" w:cs="Calibri"/>
          <w:sz w:val="22"/>
          <w:szCs w:val="22"/>
          <w:lang w:val="de-DE"/>
        </w:rPr>
        <w:t>4</w:t>
      </w:r>
      <w:r w:rsidRPr="003F7156">
        <w:rPr>
          <w:rFonts w:ascii="Calibri" w:hAnsi="Calibri" w:cs="Calibri"/>
          <w:sz w:val="22"/>
          <w:szCs w:val="22"/>
          <w:lang w:val="de-DE"/>
        </w:rPr>
        <w:t>% der chinesischen Universitäten sind aufgestiegen, 35% sind abgestiegen. Von den drei bestplatzierten Universitäten sind zwei aufgestiegen: die Tsinghua-Universität auf</w:t>
      </w:r>
      <w:r w:rsidR="00D46C57">
        <w:rPr>
          <w:rFonts w:ascii="Calibri" w:hAnsi="Calibri" w:cs="Calibri"/>
          <w:sz w:val="22"/>
          <w:szCs w:val="22"/>
          <w:lang w:val="de-DE"/>
        </w:rPr>
        <w:t xml:space="preserve"> Platz </w:t>
      </w:r>
      <w:r w:rsidRPr="003F7156">
        <w:rPr>
          <w:rFonts w:ascii="Calibri" w:hAnsi="Calibri" w:cs="Calibri"/>
          <w:sz w:val="22"/>
          <w:szCs w:val="22"/>
          <w:lang w:val="de-DE"/>
        </w:rPr>
        <w:t>17 und die Fudan-Universität um neun Positionen auf</w:t>
      </w:r>
      <w:r w:rsidR="00D46C57">
        <w:rPr>
          <w:rFonts w:ascii="Calibri" w:hAnsi="Calibri" w:cs="Calibri"/>
          <w:sz w:val="22"/>
          <w:szCs w:val="22"/>
          <w:lang w:val="de-DE"/>
        </w:rPr>
        <w:t xml:space="preserve"> Rang</w:t>
      </w:r>
      <w:r w:rsidRPr="003F7156">
        <w:rPr>
          <w:rFonts w:ascii="Calibri" w:hAnsi="Calibri" w:cs="Calibri"/>
          <w:sz w:val="22"/>
          <w:szCs w:val="22"/>
          <w:lang w:val="de-DE"/>
        </w:rPr>
        <w:t xml:space="preserve"> 30. </w:t>
      </w:r>
    </w:p>
    <w:p w14:paraId="12F68545" w14:textId="7F52F43F" w:rsidR="00E36771" w:rsidRPr="003F7156" w:rsidRDefault="00E36771" w:rsidP="00E36771">
      <w:pPr>
        <w:numPr>
          <w:ilvl w:val="0"/>
          <w:numId w:val="6"/>
        </w:numPr>
        <w:spacing w:line="360" w:lineRule="auto"/>
        <w:rPr>
          <w:rFonts w:ascii="Calibri" w:hAnsi="Calibri" w:cs="Calibri"/>
          <w:sz w:val="22"/>
          <w:szCs w:val="22"/>
          <w:lang w:val="de-DE"/>
        </w:rPr>
      </w:pPr>
      <w:r w:rsidRPr="003F7156">
        <w:rPr>
          <w:rFonts w:ascii="Calibri" w:hAnsi="Calibri" w:cs="Calibri"/>
          <w:sz w:val="22"/>
          <w:szCs w:val="22"/>
          <w:lang w:val="de-DE"/>
        </w:rPr>
        <w:t>Das Indian Institute of Technology Delhi (IITD) klettert um beeindruckende 27 Positionen auf Platz 123</w:t>
      </w:r>
      <w:r w:rsidR="00D46C57">
        <w:rPr>
          <w:rFonts w:ascii="Calibri" w:hAnsi="Calibri" w:cs="Calibri"/>
          <w:sz w:val="22"/>
          <w:szCs w:val="22"/>
          <w:lang w:val="de-DE"/>
        </w:rPr>
        <w:t xml:space="preserve"> </w:t>
      </w:r>
      <w:r w:rsidRPr="003F7156">
        <w:rPr>
          <w:rFonts w:ascii="Calibri" w:hAnsi="Calibri" w:cs="Calibri"/>
          <w:sz w:val="22"/>
          <w:szCs w:val="22"/>
          <w:lang w:val="de-DE"/>
        </w:rPr>
        <w:t xml:space="preserve">und nimmt damit den ersten Platz in </w:t>
      </w:r>
      <w:r w:rsidRPr="003F7156">
        <w:rPr>
          <w:rFonts w:ascii="Calibri" w:hAnsi="Calibri" w:cs="Calibri"/>
          <w:b/>
          <w:bCs/>
          <w:sz w:val="22"/>
          <w:szCs w:val="22"/>
          <w:lang w:val="de-DE"/>
        </w:rPr>
        <w:t xml:space="preserve">Indien </w:t>
      </w:r>
      <w:r w:rsidRPr="003F7156">
        <w:rPr>
          <w:rFonts w:ascii="Calibri" w:hAnsi="Calibri" w:cs="Calibri"/>
          <w:sz w:val="22"/>
          <w:szCs w:val="22"/>
          <w:lang w:val="de-DE"/>
        </w:rPr>
        <w:t>ein und verdrängt den letztjährigen Spitzenreiter, das Indian Institute of Technology Bombay (IITB), das auf Platz 129</w:t>
      </w:r>
      <w:r w:rsidR="00AD70D1">
        <w:rPr>
          <w:rFonts w:ascii="Calibri" w:hAnsi="Calibri" w:cs="Calibri"/>
          <w:sz w:val="22"/>
          <w:szCs w:val="22"/>
          <w:lang w:val="de-DE"/>
        </w:rPr>
        <w:t xml:space="preserve"> </w:t>
      </w:r>
      <w:r w:rsidRPr="003F7156">
        <w:rPr>
          <w:rFonts w:ascii="Calibri" w:hAnsi="Calibri" w:cs="Calibri"/>
          <w:sz w:val="22"/>
          <w:szCs w:val="22"/>
          <w:lang w:val="de-DE"/>
        </w:rPr>
        <w:t xml:space="preserve">fällt. Indien verbessert sich weiter: 41% der indischen Universitäten steigen auf und 20% fallen ab. </w:t>
      </w:r>
    </w:p>
    <w:p w14:paraId="16635B06" w14:textId="7CFDD0BB" w:rsidR="00E36771" w:rsidRPr="003F7156" w:rsidRDefault="00E36771" w:rsidP="27678101">
      <w:pPr>
        <w:numPr>
          <w:ilvl w:val="0"/>
          <w:numId w:val="7"/>
        </w:numPr>
        <w:spacing w:line="360" w:lineRule="auto"/>
        <w:rPr>
          <w:rFonts w:ascii="Calibri" w:eastAsia="Calibri" w:hAnsi="Calibri" w:cs="Calibri"/>
          <w:sz w:val="22"/>
          <w:szCs w:val="22"/>
          <w:lang w:val="de-DE"/>
        </w:rPr>
      </w:pPr>
      <w:r w:rsidRPr="003F7156">
        <w:rPr>
          <w:rFonts w:ascii="Calibri" w:hAnsi="Calibri" w:cs="Calibri"/>
          <w:b/>
          <w:bCs/>
          <w:sz w:val="22"/>
          <w:szCs w:val="22"/>
          <w:lang w:val="de-DE"/>
        </w:rPr>
        <w:lastRenderedPageBreak/>
        <w:t xml:space="preserve">Italien </w:t>
      </w:r>
      <w:r w:rsidRPr="003F7156">
        <w:rPr>
          <w:rFonts w:ascii="Calibri" w:hAnsi="Calibri" w:cs="Calibri"/>
          <w:sz w:val="22"/>
          <w:szCs w:val="22"/>
          <w:lang w:val="de-DE"/>
        </w:rPr>
        <w:t>ist mit dem Politecnico di Milano (</w:t>
      </w:r>
      <w:r w:rsidR="00AD70D1">
        <w:rPr>
          <w:rFonts w:ascii="Calibri" w:hAnsi="Calibri" w:cs="Calibri"/>
          <w:sz w:val="22"/>
          <w:szCs w:val="22"/>
          <w:lang w:val="de-DE"/>
        </w:rPr>
        <w:t>Rang 98</w:t>
      </w:r>
      <w:r w:rsidRPr="003F7156">
        <w:rPr>
          <w:rFonts w:ascii="Calibri" w:hAnsi="Calibri" w:cs="Calibri"/>
          <w:sz w:val="22"/>
          <w:szCs w:val="22"/>
          <w:lang w:val="de-DE"/>
        </w:rPr>
        <w:t xml:space="preserve">) zum ersten Mal in den Top 100 vertreten und hat sich im Vergleich zum Vorjahr um 13 Plätze verbessert. </w:t>
      </w:r>
      <w:r w:rsidR="06B07105" w:rsidRPr="00AD70D1">
        <w:rPr>
          <w:rFonts w:ascii="Calibri" w:eastAsia="Calibri" w:hAnsi="Calibri" w:cs="Calibri"/>
          <w:color w:val="000000" w:themeColor="text1"/>
          <w:sz w:val="22"/>
          <w:szCs w:val="22"/>
          <w:lang w:val="de-DE"/>
        </w:rPr>
        <w:t>In</w:t>
      </w:r>
      <w:r w:rsidR="06B07105" w:rsidRPr="003F7156">
        <w:rPr>
          <w:rFonts w:ascii="Calibri" w:eastAsia="Calibri" w:hAnsi="Calibri" w:cs="Calibri"/>
          <w:b/>
          <w:bCs/>
          <w:color w:val="000000" w:themeColor="text1"/>
          <w:sz w:val="22"/>
          <w:szCs w:val="22"/>
          <w:lang w:val="de-DE"/>
        </w:rPr>
        <w:t xml:space="preserve"> Deutschland </w:t>
      </w:r>
      <w:r w:rsidR="06B07105" w:rsidRPr="003F7156">
        <w:rPr>
          <w:rFonts w:ascii="Calibri" w:eastAsia="Calibri" w:hAnsi="Calibri" w:cs="Calibri"/>
          <w:color w:val="000000" w:themeColor="text1"/>
          <w:sz w:val="22"/>
          <w:szCs w:val="22"/>
          <w:lang w:val="de-DE"/>
        </w:rPr>
        <w:t xml:space="preserve">steigen zum zweiten Mal in mehr als 10 </w:t>
      </w:r>
      <w:r w:rsidR="37163B8B" w:rsidRPr="003F7156">
        <w:rPr>
          <w:rFonts w:ascii="Calibri" w:eastAsia="Calibri" w:hAnsi="Calibri" w:cs="Calibri"/>
          <w:color w:val="000000" w:themeColor="text1"/>
          <w:sz w:val="22"/>
          <w:szCs w:val="22"/>
          <w:lang w:val="de-DE"/>
        </w:rPr>
        <w:t xml:space="preserve">Jahren </w:t>
      </w:r>
      <w:r w:rsidR="06B07105" w:rsidRPr="003F7156">
        <w:rPr>
          <w:rFonts w:ascii="Calibri" w:eastAsia="Calibri" w:hAnsi="Calibri" w:cs="Calibri"/>
          <w:color w:val="000000" w:themeColor="text1"/>
          <w:sz w:val="22"/>
          <w:szCs w:val="22"/>
          <w:lang w:val="de-DE"/>
        </w:rPr>
        <w:t>mehr Universitäten auf als ab.</w:t>
      </w:r>
    </w:p>
    <w:p w14:paraId="35E598EF" w14:textId="3DD43629" w:rsidR="3EED082A" w:rsidRPr="003F7156" w:rsidRDefault="3EED082A" w:rsidP="0376F192">
      <w:pPr>
        <w:spacing w:line="360" w:lineRule="auto"/>
        <w:rPr>
          <w:rFonts w:ascii="Calibri" w:eastAsia="Calibri" w:hAnsi="Calibri" w:cs="Calibri"/>
          <w:color w:val="000000" w:themeColor="text1"/>
          <w:lang w:val="de-DE"/>
        </w:rPr>
      </w:pPr>
      <w:r w:rsidRPr="003F7156">
        <w:rPr>
          <w:rFonts w:ascii="Calibri" w:eastAsia="Calibri" w:hAnsi="Calibri" w:cs="Calibri"/>
          <w:b/>
          <w:bCs/>
          <w:color w:val="000000" w:themeColor="text1"/>
          <w:lang w:val="de-DE"/>
        </w:rPr>
        <w:t>Methodik</w:t>
      </w:r>
      <w:r w:rsidRPr="003F7156">
        <w:rPr>
          <w:rFonts w:ascii="Calibri" w:eastAsia="Calibri" w:hAnsi="Calibri" w:cs="Calibri"/>
          <w:color w:val="000000" w:themeColor="text1"/>
          <w:lang w:val="de-DE"/>
        </w:rPr>
        <w:t>         </w:t>
      </w:r>
    </w:p>
    <w:p w14:paraId="7A76C107" w14:textId="2C6AA1A1" w:rsidR="3EED082A" w:rsidRPr="003F7156" w:rsidRDefault="3EED082A" w:rsidP="0376F192">
      <w:pPr>
        <w:spacing w:line="360" w:lineRule="auto"/>
        <w:rPr>
          <w:rFonts w:ascii="Calibri" w:eastAsia="Calibri" w:hAnsi="Calibri" w:cs="Calibri"/>
          <w:color w:val="000000" w:themeColor="text1"/>
          <w:sz w:val="22"/>
          <w:szCs w:val="22"/>
          <w:lang w:val="de-DE"/>
        </w:rPr>
      </w:pPr>
      <w:r w:rsidRPr="003F7156">
        <w:rPr>
          <w:rFonts w:ascii="Calibri" w:eastAsia="Calibri" w:hAnsi="Calibri" w:cs="Calibri"/>
          <w:color w:val="000000" w:themeColor="text1"/>
          <w:sz w:val="22"/>
          <w:szCs w:val="22"/>
          <w:lang w:val="de-DE"/>
        </w:rPr>
        <w:t xml:space="preserve">Die QS World University Rankings 2026 basieren auf einem gewichteten Index der unten aufgeführten Indikatoren. </w:t>
      </w:r>
      <w:r w:rsidRPr="003F7156">
        <w:rPr>
          <w:lang w:val="de-DE"/>
        </w:rPr>
        <w:br/>
      </w:r>
      <w:r w:rsidRPr="003F7156">
        <w:rPr>
          <w:rFonts w:ascii="Calibri" w:eastAsia="Calibri" w:hAnsi="Calibri" w:cs="Calibri"/>
          <w:color w:val="000000" w:themeColor="text1"/>
          <w:sz w:val="22"/>
          <w:szCs w:val="22"/>
          <w:lang w:val="de-DE"/>
        </w:rPr>
        <w:t xml:space="preserve">Weitere Einzelheiten finden Sie auf der </w:t>
      </w:r>
      <w:hyperlink r:id="rId9">
        <w:r w:rsidRPr="003F7156">
          <w:rPr>
            <w:rStyle w:val="Hyperlink"/>
            <w:rFonts w:ascii="Calibri" w:eastAsia="Calibri" w:hAnsi="Calibri" w:cs="Calibri"/>
            <w:sz w:val="22"/>
            <w:szCs w:val="22"/>
            <w:lang w:val="de-DE"/>
          </w:rPr>
          <w:t>Seite zur QS-Methodik</w:t>
        </w:r>
      </w:hyperlink>
      <w:r w:rsidRPr="003F7156">
        <w:rPr>
          <w:rFonts w:ascii="Calibri" w:eastAsia="Calibri" w:hAnsi="Calibri" w:cs="Calibri"/>
          <w:color w:val="000000" w:themeColor="text1"/>
          <w:sz w:val="22"/>
          <w:szCs w:val="22"/>
          <w:lang w:val="de-DE"/>
        </w:rPr>
        <w:t>.</w:t>
      </w:r>
    </w:p>
    <w:tbl>
      <w:tblPr>
        <w:tblStyle w:val="Tabellenraster"/>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3495"/>
        <w:gridCol w:w="1380"/>
        <w:gridCol w:w="3645"/>
        <w:gridCol w:w="1245"/>
      </w:tblGrid>
      <w:tr w:rsidR="0376F192" w14:paraId="78E8C22D" w14:textId="77777777" w:rsidTr="0376F192">
        <w:trPr>
          <w:trHeight w:val="300"/>
        </w:trPr>
        <w:tc>
          <w:tcPr>
            <w:tcW w:w="3495" w:type="dxa"/>
            <w:tcBorders>
              <w:top w:val="single" w:sz="6" w:space="0" w:color="auto"/>
              <w:left w:val="single" w:sz="6" w:space="0" w:color="auto"/>
            </w:tcBorders>
            <w:shd w:val="clear" w:color="auto" w:fill="FECC01"/>
            <w:tcMar>
              <w:left w:w="90" w:type="dxa"/>
              <w:right w:w="90" w:type="dxa"/>
            </w:tcMar>
            <w:vAlign w:val="center"/>
          </w:tcPr>
          <w:p w14:paraId="4F4F526A" w14:textId="6BE27923"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Objektiv</w:t>
            </w:r>
          </w:p>
        </w:tc>
        <w:tc>
          <w:tcPr>
            <w:tcW w:w="1380" w:type="dxa"/>
            <w:tcBorders>
              <w:top w:val="single" w:sz="6" w:space="0" w:color="auto"/>
            </w:tcBorders>
            <w:shd w:val="clear" w:color="auto" w:fill="FECC01"/>
            <w:tcMar>
              <w:left w:w="90" w:type="dxa"/>
              <w:right w:w="90" w:type="dxa"/>
            </w:tcMar>
            <w:vAlign w:val="center"/>
          </w:tcPr>
          <w:p w14:paraId="4612DB77" w14:textId="283A3962"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Gewichtung</w:t>
            </w:r>
          </w:p>
        </w:tc>
        <w:tc>
          <w:tcPr>
            <w:tcW w:w="3645" w:type="dxa"/>
            <w:tcBorders>
              <w:top w:val="single" w:sz="6" w:space="0" w:color="auto"/>
            </w:tcBorders>
            <w:shd w:val="clear" w:color="auto" w:fill="FECC01"/>
            <w:tcMar>
              <w:left w:w="90" w:type="dxa"/>
              <w:right w:w="90" w:type="dxa"/>
            </w:tcMar>
            <w:vAlign w:val="center"/>
          </w:tcPr>
          <w:p w14:paraId="27C4292E" w14:textId="2F523288"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Indikator</w:t>
            </w:r>
          </w:p>
        </w:tc>
        <w:tc>
          <w:tcPr>
            <w:tcW w:w="1245" w:type="dxa"/>
            <w:tcBorders>
              <w:top w:val="single" w:sz="6" w:space="0" w:color="auto"/>
              <w:right w:val="single" w:sz="6" w:space="0" w:color="auto"/>
            </w:tcBorders>
            <w:shd w:val="clear" w:color="auto" w:fill="FECC01"/>
            <w:tcMar>
              <w:left w:w="90" w:type="dxa"/>
              <w:right w:w="90" w:type="dxa"/>
            </w:tcMar>
            <w:vAlign w:val="center"/>
          </w:tcPr>
          <w:p w14:paraId="57529E8D" w14:textId="6D67FF42"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Gewichtung</w:t>
            </w:r>
          </w:p>
        </w:tc>
      </w:tr>
      <w:tr w:rsidR="0376F192" w14:paraId="0CC923B1" w14:textId="77777777" w:rsidTr="0376F192">
        <w:trPr>
          <w:trHeight w:val="300"/>
        </w:trPr>
        <w:tc>
          <w:tcPr>
            <w:tcW w:w="3495" w:type="dxa"/>
            <w:vMerge w:val="restart"/>
            <w:tcBorders>
              <w:left w:val="single" w:sz="6" w:space="0" w:color="auto"/>
            </w:tcBorders>
            <w:tcMar>
              <w:left w:w="90" w:type="dxa"/>
              <w:right w:w="90" w:type="dxa"/>
            </w:tcMar>
            <w:vAlign w:val="center"/>
          </w:tcPr>
          <w:p w14:paraId="45746531" w14:textId="5D1EB656" w:rsidR="0376F192" w:rsidRDefault="0376F192" w:rsidP="0376F192">
            <w:pPr>
              <w:spacing w:line="276" w:lineRule="auto"/>
              <w:rPr>
                <w:rFonts w:ascii="Calibri" w:eastAsia="Calibri" w:hAnsi="Calibri" w:cs="Calibri"/>
                <w:sz w:val="20"/>
                <w:szCs w:val="20"/>
                <w:lang w:val="en-US"/>
              </w:rPr>
            </w:pPr>
            <w:hyperlink r:id="rId10">
              <w:r w:rsidRPr="0376F192">
                <w:rPr>
                  <w:rStyle w:val="Hyperlink"/>
                  <w:rFonts w:ascii="Calibri" w:eastAsia="Calibri" w:hAnsi="Calibri" w:cs="Calibri"/>
                  <w:sz w:val="20"/>
                  <w:szCs w:val="20"/>
                  <w:lang w:val="en-US"/>
                </w:rPr>
                <w:t>Forschung und Entdeckung</w:t>
              </w:r>
            </w:hyperlink>
          </w:p>
        </w:tc>
        <w:tc>
          <w:tcPr>
            <w:tcW w:w="1380" w:type="dxa"/>
            <w:vMerge w:val="restart"/>
            <w:tcMar>
              <w:left w:w="90" w:type="dxa"/>
              <w:right w:w="90" w:type="dxa"/>
            </w:tcMar>
            <w:vAlign w:val="center"/>
          </w:tcPr>
          <w:p w14:paraId="71114DFD" w14:textId="7F409B4A"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50%</w:t>
            </w:r>
          </w:p>
        </w:tc>
        <w:tc>
          <w:tcPr>
            <w:tcW w:w="3645" w:type="dxa"/>
            <w:tcMar>
              <w:left w:w="90" w:type="dxa"/>
              <w:right w:w="90" w:type="dxa"/>
            </w:tcMar>
            <w:vAlign w:val="center"/>
          </w:tcPr>
          <w:p w14:paraId="3662D843" w14:textId="35748C02" w:rsidR="0376F192" w:rsidRDefault="0376F192" w:rsidP="0376F192">
            <w:pPr>
              <w:spacing w:line="276" w:lineRule="auto"/>
              <w:rPr>
                <w:rFonts w:ascii="Calibri" w:eastAsia="Calibri" w:hAnsi="Calibri" w:cs="Calibri"/>
                <w:sz w:val="20"/>
                <w:szCs w:val="20"/>
                <w:lang w:val="en-US"/>
              </w:rPr>
            </w:pPr>
            <w:hyperlink r:id="rId11">
              <w:r w:rsidRPr="0376F192">
                <w:rPr>
                  <w:rStyle w:val="Hyperlink"/>
                  <w:rFonts w:ascii="Calibri" w:eastAsia="Calibri" w:hAnsi="Calibri" w:cs="Calibri"/>
                  <w:sz w:val="20"/>
                  <w:szCs w:val="20"/>
                  <w:lang w:val="en-US"/>
                </w:rPr>
                <w:t>Akademische Reputation</w:t>
              </w:r>
            </w:hyperlink>
          </w:p>
        </w:tc>
        <w:tc>
          <w:tcPr>
            <w:tcW w:w="1245" w:type="dxa"/>
            <w:tcBorders>
              <w:right w:val="single" w:sz="6" w:space="0" w:color="auto"/>
            </w:tcBorders>
            <w:tcMar>
              <w:left w:w="90" w:type="dxa"/>
              <w:right w:w="90" w:type="dxa"/>
            </w:tcMar>
            <w:vAlign w:val="center"/>
          </w:tcPr>
          <w:p w14:paraId="70D6E6A1" w14:textId="4A1CCB18"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30%</w:t>
            </w:r>
          </w:p>
        </w:tc>
      </w:tr>
      <w:tr w:rsidR="0376F192" w14:paraId="16A829C5" w14:textId="77777777" w:rsidTr="0376F192">
        <w:trPr>
          <w:trHeight w:val="300"/>
        </w:trPr>
        <w:tc>
          <w:tcPr>
            <w:tcW w:w="3495" w:type="dxa"/>
            <w:vMerge/>
            <w:tcBorders>
              <w:left w:val="single" w:sz="0" w:space="0" w:color="auto"/>
            </w:tcBorders>
            <w:vAlign w:val="center"/>
          </w:tcPr>
          <w:p w14:paraId="3CE1E327" w14:textId="77777777" w:rsidR="006A6552" w:rsidRDefault="006A6552"/>
        </w:tc>
        <w:tc>
          <w:tcPr>
            <w:tcW w:w="1380" w:type="dxa"/>
            <w:vMerge/>
            <w:vAlign w:val="center"/>
          </w:tcPr>
          <w:p w14:paraId="7A2130B9" w14:textId="77777777" w:rsidR="006A6552" w:rsidRDefault="006A6552"/>
        </w:tc>
        <w:tc>
          <w:tcPr>
            <w:tcW w:w="3645" w:type="dxa"/>
            <w:tcMar>
              <w:left w:w="90" w:type="dxa"/>
              <w:right w:w="90" w:type="dxa"/>
            </w:tcMar>
            <w:vAlign w:val="center"/>
          </w:tcPr>
          <w:p w14:paraId="47B598D3" w14:textId="73A4F1D1" w:rsidR="0376F192" w:rsidRDefault="0376F192" w:rsidP="0376F192">
            <w:pPr>
              <w:spacing w:line="276" w:lineRule="auto"/>
              <w:rPr>
                <w:rFonts w:ascii="Calibri" w:eastAsia="Calibri" w:hAnsi="Calibri" w:cs="Calibri"/>
                <w:sz w:val="20"/>
                <w:szCs w:val="20"/>
                <w:lang w:val="en-US"/>
              </w:rPr>
            </w:pPr>
            <w:hyperlink r:id="rId12">
              <w:r w:rsidRPr="0376F192">
                <w:rPr>
                  <w:rStyle w:val="Hyperlink"/>
                  <w:rFonts w:ascii="Calibri" w:eastAsia="Calibri" w:hAnsi="Calibri" w:cs="Calibri"/>
                  <w:sz w:val="20"/>
                  <w:szCs w:val="20"/>
                  <w:lang w:val="en-US"/>
                </w:rPr>
                <w:t>Zitate pro Fakultät</w:t>
              </w:r>
            </w:hyperlink>
          </w:p>
        </w:tc>
        <w:tc>
          <w:tcPr>
            <w:tcW w:w="1245" w:type="dxa"/>
            <w:tcBorders>
              <w:right w:val="single" w:sz="6" w:space="0" w:color="auto"/>
            </w:tcBorders>
            <w:tcMar>
              <w:left w:w="90" w:type="dxa"/>
              <w:right w:w="90" w:type="dxa"/>
            </w:tcMar>
            <w:vAlign w:val="center"/>
          </w:tcPr>
          <w:p w14:paraId="417BBBA6" w14:textId="1AD70646"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20%</w:t>
            </w:r>
          </w:p>
        </w:tc>
      </w:tr>
      <w:tr w:rsidR="0376F192" w14:paraId="27414A7A" w14:textId="77777777" w:rsidTr="0376F192">
        <w:trPr>
          <w:trHeight w:val="300"/>
        </w:trPr>
        <w:tc>
          <w:tcPr>
            <w:tcW w:w="3495" w:type="dxa"/>
            <w:vMerge w:val="restart"/>
            <w:tcBorders>
              <w:left w:val="single" w:sz="6" w:space="0" w:color="auto"/>
            </w:tcBorders>
            <w:tcMar>
              <w:left w:w="90" w:type="dxa"/>
              <w:right w:w="90" w:type="dxa"/>
            </w:tcMar>
            <w:vAlign w:val="center"/>
          </w:tcPr>
          <w:p w14:paraId="1E7A8978" w14:textId="1638BC1D" w:rsidR="0376F192" w:rsidRDefault="0376F192" w:rsidP="0376F192">
            <w:pPr>
              <w:spacing w:line="276" w:lineRule="auto"/>
              <w:rPr>
                <w:rFonts w:ascii="Calibri" w:eastAsia="Calibri" w:hAnsi="Calibri" w:cs="Calibri"/>
                <w:sz w:val="20"/>
                <w:szCs w:val="20"/>
                <w:lang w:val="en-US"/>
              </w:rPr>
            </w:pPr>
            <w:hyperlink r:id="rId13">
              <w:r w:rsidRPr="0376F192">
                <w:rPr>
                  <w:rStyle w:val="Hyperlink"/>
                  <w:rFonts w:ascii="Calibri" w:eastAsia="Calibri" w:hAnsi="Calibri" w:cs="Calibri"/>
                  <w:sz w:val="20"/>
                  <w:szCs w:val="20"/>
                  <w:lang w:val="en-US"/>
                </w:rPr>
                <w:t>Beschäftigungsfähigkeit und Ergebnisse</w:t>
              </w:r>
            </w:hyperlink>
          </w:p>
        </w:tc>
        <w:tc>
          <w:tcPr>
            <w:tcW w:w="1380" w:type="dxa"/>
            <w:vMerge w:val="restart"/>
            <w:tcMar>
              <w:left w:w="90" w:type="dxa"/>
              <w:right w:w="90" w:type="dxa"/>
            </w:tcMar>
            <w:vAlign w:val="center"/>
          </w:tcPr>
          <w:p w14:paraId="2C645E38" w14:textId="1BFFF0E9"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20%</w:t>
            </w:r>
          </w:p>
        </w:tc>
        <w:tc>
          <w:tcPr>
            <w:tcW w:w="3645" w:type="dxa"/>
            <w:tcMar>
              <w:left w:w="90" w:type="dxa"/>
              <w:right w:w="90" w:type="dxa"/>
            </w:tcMar>
            <w:vAlign w:val="center"/>
          </w:tcPr>
          <w:p w14:paraId="2583BCBA" w14:textId="108A1FDB" w:rsidR="0376F192" w:rsidRDefault="0376F192" w:rsidP="0376F192">
            <w:pPr>
              <w:spacing w:line="276" w:lineRule="auto"/>
              <w:rPr>
                <w:rFonts w:ascii="Calibri" w:eastAsia="Calibri" w:hAnsi="Calibri" w:cs="Calibri"/>
                <w:sz w:val="20"/>
                <w:szCs w:val="20"/>
                <w:lang w:val="en-US"/>
              </w:rPr>
            </w:pPr>
            <w:hyperlink r:id="rId14">
              <w:r w:rsidRPr="0376F192">
                <w:rPr>
                  <w:rStyle w:val="Hyperlink"/>
                  <w:rFonts w:ascii="Calibri" w:eastAsia="Calibri" w:hAnsi="Calibri" w:cs="Calibri"/>
                  <w:sz w:val="20"/>
                  <w:szCs w:val="20"/>
                  <w:lang w:val="en-US"/>
                </w:rPr>
                <w:t>Ruf des Arbeitgebers</w:t>
              </w:r>
            </w:hyperlink>
          </w:p>
        </w:tc>
        <w:tc>
          <w:tcPr>
            <w:tcW w:w="1245" w:type="dxa"/>
            <w:tcBorders>
              <w:right w:val="single" w:sz="6" w:space="0" w:color="auto"/>
            </w:tcBorders>
            <w:tcMar>
              <w:left w:w="90" w:type="dxa"/>
              <w:right w:w="90" w:type="dxa"/>
            </w:tcMar>
            <w:vAlign w:val="center"/>
          </w:tcPr>
          <w:p w14:paraId="548F1E08" w14:textId="6766B6F7"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15%</w:t>
            </w:r>
          </w:p>
        </w:tc>
      </w:tr>
      <w:tr w:rsidR="0376F192" w14:paraId="48191DF4" w14:textId="77777777" w:rsidTr="0376F192">
        <w:trPr>
          <w:trHeight w:val="300"/>
        </w:trPr>
        <w:tc>
          <w:tcPr>
            <w:tcW w:w="3495" w:type="dxa"/>
            <w:vMerge/>
            <w:tcBorders>
              <w:left w:val="single" w:sz="0" w:space="0" w:color="auto"/>
            </w:tcBorders>
            <w:vAlign w:val="center"/>
          </w:tcPr>
          <w:p w14:paraId="0B690BCE" w14:textId="77777777" w:rsidR="006A6552" w:rsidRDefault="006A6552"/>
        </w:tc>
        <w:tc>
          <w:tcPr>
            <w:tcW w:w="1380" w:type="dxa"/>
            <w:vMerge/>
            <w:vAlign w:val="center"/>
          </w:tcPr>
          <w:p w14:paraId="6C8FB9CB" w14:textId="77777777" w:rsidR="006A6552" w:rsidRDefault="006A6552"/>
        </w:tc>
        <w:tc>
          <w:tcPr>
            <w:tcW w:w="3645" w:type="dxa"/>
            <w:tcMar>
              <w:left w:w="90" w:type="dxa"/>
              <w:right w:w="90" w:type="dxa"/>
            </w:tcMar>
            <w:vAlign w:val="center"/>
          </w:tcPr>
          <w:p w14:paraId="743A862C" w14:textId="6BC8FECF" w:rsidR="0376F192" w:rsidRDefault="0376F192" w:rsidP="0376F192">
            <w:pPr>
              <w:spacing w:line="276" w:lineRule="auto"/>
              <w:rPr>
                <w:rFonts w:ascii="Calibri" w:eastAsia="Calibri" w:hAnsi="Calibri" w:cs="Calibri"/>
                <w:sz w:val="20"/>
                <w:szCs w:val="20"/>
                <w:lang w:val="en-US"/>
              </w:rPr>
            </w:pPr>
            <w:hyperlink r:id="rId15">
              <w:r w:rsidRPr="0376F192">
                <w:rPr>
                  <w:rStyle w:val="Hyperlink"/>
                  <w:rFonts w:ascii="Calibri" w:eastAsia="Calibri" w:hAnsi="Calibri" w:cs="Calibri"/>
                  <w:sz w:val="20"/>
                  <w:szCs w:val="20"/>
                  <w:lang w:val="en-US"/>
                </w:rPr>
                <w:t>Beschäftigungsergebnisse</w:t>
              </w:r>
            </w:hyperlink>
          </w:p>
        </w:tc>
        <w:tc>
          <w:tcPr>
            <w:tcW w:w="1245" w:type="dxa"/>
            <w:tcBorders>
              <w:right w:val="single" w:sz="6" w:space="0" w:color="auto"/>
            </w:tcBorders>
            <w:tcMar>
              <w:left w:w="90" w:type="dxa"/>
              <w:right w:w="90" w:type="dxa"/>
            </w:tcMar>
            <w:vAlign w:val="center"/>
          </w:tcPr>
          <w:p w14:paraId="4B6D41D4" w14:textId="1976D08C"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r>
      <w:tr w:rsidR="0376F192" w14:paraId="4A7C7080" w14:textId="77777777" w:rsidTr="0376F192">
        <w:trPr>
          <w:trHeight w:val="300"/>
        </w:trPr>
        <w:tc>
          <w:tcPr>
            <w:tcW w:w="3495" w:type="dxa"/>
            <w:vMerge w:val="restart"/>
            <w:tcBorders>
              <w:left w:val="single" w:sz="6" w:space="0" w:color="auto"/>
            </w:tcBorders>
            <w:tcMar>
              <w:left w:w="90" w:type="dxa"/>
              <w:right w:w="90" w:type="dxa"/>
            </w:tcMar>
            <w:vAlign w:val="center"/>
          </w:tcPr>
          <w:p w14:paraId="04751668" w14:textId="435D8BCC" w:rsidR="0376F192" w:rsidRDefault="0376F192" w:rsidP="0376F192">
            <w:pPr>
              <w:spacing w:line="276" w:lineRule="auto"/>
              <w:rPr>
                <w:rFonts w:ascii="Calibri" w:eastAsia="Calibri" w:hAnsi="Calibri" w:cs="Calibri"/>
                <w:sz w:val="20"/>
                <w:szCs w:val="20"/>
                <w:lang w:val="en-US"/>
              </w:rPr>
            </w:pPr>
            <w:hyperlink r:id="rId16">
              <w:r w:rsidRPr="0376F192">
                <w:rPr>
                  <w:rStyle w:val="Hyperlink"/>
                  <w:rFonts w:ascii="Calibri" w:eastAsia="Calibri" w:hAnsi="Calibri" w:cs="Calibri"/>
                  <w:sz w:val="20"/>
                  <w:szCs w:val="20"/>
                  <w:lang w:val="en-US"/>
                </w:rPr>
                <w:t>Globales Engagement</w:t>
              </w:r>
            </w:hyperlink>
          </w:p>
        </w:tc>
        <w:tc>
          <w:tcPr>
            <w:tcW w:w="1380" w:type="dxa"/>
            <w:vMerge w:val="restart"/>
            <w:tcMar>
              <w:left w:w="90" w:type="dxa"/>
              <w:right w:w="90" w:type="dxa"/>
            </w:tcMar>
            <w:vAlign w:val="center"/>
          </w:tcPr>
          <w:p w14:paraId="3993FB26" w14:textId="21430551"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15%</w:t>
            </w:r>
          </w:p>
        </w:tc>
        <w:tc>
          <w:tcPr>
            <w:tcW w:w="3645" w:type="dxa"/>
            <w:tcMar>
              <w:left w:w="90" w:type="dxa"/>
              <w:right w:w="90" w:type="dxa"/>
            </w:tcMar>
            <w:vAlign w:val="center"/>
          </w:tcPr>
          <w:p w14:paraId="773E65C4" w14:textId="5EC6AB10" w:rsidR="0376F192" w:rsidRDefault="0376F192" w:rsidP="0376F192">
            <w:pPr>
              <w:spacing w:line="276" w:lineRule="auto"/>
              <w:rPr>
                <w:rFonts w:ascii="Calibri" w:eastAsia="Calibri" w:hAnsi="Calibri" w:cs="Calibri"/>
                <w:sz w:val="20"/>
                <w:szCs w:val="20"/>
                <w:lang w:val="en-US"/>
              </w:rPr>
            </w:pPr>
            <w:hyperlink r:id="rId17">
              <w:r w:rsidRPr="0376F192">
                <w:rPr>
                  <w:rStyle w:val="Hyperlink"/>
                  <w:rFonts w:ascii="Calibri" w:eastAsia="Calibri" w:hAnsi="Calibri" w:cs="Calibri"/>
                  <w:sz w:val="20"/>
                  <w:szCs w:val="20"/>
                  <w:lang w:val="en-US"/>
                </w:rPr>
                <w:t>Internationaler Anteil der Fakultät</w:t>
              </w:r>
            </w:hyperlink>
          </w:p>
        </w:tc>
        <w:tc>
          <w:tcPr>
            <w:tcW w:w="1245" w:type="dxa"/>
            <w:tcBorders>
              <w:right w:val="single" w:sz="6" w:space="0" w:color="auto"/>
            </w:tcBorders>
            <w:tcMar>
              <w:left w:w="90" w:type="dxa"/>
              <w:right w:w="90" w:type="dxa"/>
            </w:tcMar>
            <w:vAlign w:val="center"/>
          </w:tcPr>
          <w:p w14:paraId="03502A41" w14:textId="0FA379FA"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r>
      <w:tr w:rsidR="0376F192" w14:paraId="43F549CA" w14:textId="77777777" w:rsidTr="0376F192">
        <w:trPr>
          <w:trHeight w:val="300"/>
        </w:trPr>
        <w:tc>
          <w:tcPr>
            <w:tcW w:w="3495" w:type="dxa"/>
            <w:vMerge/>
            <w:tcBorders>
              <w:left w:val="single" w:sz="0" w:space="0" w:color="auto"/>
            </w:tcBorders>
            <w:vAlign w:val="center"/>
          </w:tcPr>
          <w:p w14:paraId="0542C108" w14:textId="77777777" w:rsidR="006A6552" w:rsidRDefault="006A6552"/>
        </w:tc>
        <w:tc>
          <w:tcPr>
            <w:tcW w:w="1380" w:type="dxa"/>
            <w:vMerge/>
            <w:vAlign w:val="center"/>
          </w:tcPr>
          <w:p w14:paraId="4C7375F8" w14:textId="77777777" w:rsidR="006A6552" w:rsidRDefault="006A6552"/>
        </w:tc>
        <w:tc>
          <w:tcPr>
            <w:tcW w:w="3645" w:type="dxa"/>
            <w:tcMar>
              <w:left w:w="90" w:type="dxa"/>
              <w:right w:w="90" w:type="dxa"/>
            </w:tcMar>
            <w:vAlign w:val="center"/>
          </w:tcPr>
          <w:p w14:paraId="483A2079" w14:textId="704F1760" w:rsidR="0376F192" w:rsidRDefault="0376F192" w:rsidP="0376F192">
            <w:pPr>
              <w:spacing w:line="276" w:lineRule="auto"/>
              <w:rPr>
                <w:rFonts w:ascii="Calibri" w:eastAsia="Calibri" w:hAnsi="Calibri" w:cs="Calibri"/>
                <w:sz w:val="20"/>
                <w:szCs w:val="20"/>
                <w:lang w:val="en-US"/>
              </w:rPr>
            </w:pPr>
            <w:hyperlink r:id="rId18">
              <w:r w:rsidRPr="0376F192">
                <w:rPr>
                  <w:rStyle w:val="Hyperlink"/>
                  <w:rFonts w:ascii="Calibri" w:eastAsia="Calibri" w:hAnsi="Calibri" w:cs="Calibri"/>
                  <w:sz w:val="20"/>
                  <w:szCs w:val="20"/>
                  <w:lang w:val="en-US"/>
                </w:rPr>
                <w:t>Internationales Forschungsnetzwerk</w:t>
              </w:r>
            </w:hyperlink>
          </w:p>
        </w:tc>
        <w:tc>
          <w:tcPr>
            <w:tcW w:w="1245" w:type="dxa"/>
            <w:tcBorders>
              <w:right w:val="single" w:sz="6" w:space="0" w:color="auto"/>
            </w:tcBorders>
            <w:tcMar>
              <w:left w:w="90" w:type="dxa"/>
              <w:right w:w="90" w:type="dxa"/>
            </w:tcMar>
            <w:vAlign w:val="center"/>
          </w:tcPr>
          <w:p w14:paraId="6784761E" w14:textId="509542D4"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r>
      <w:tr w:rsidR="0376F192" w14:paraId="2C421B4C" w14:textId="77777777" w:rsidTr="0376F192">
        <w:trPr>
          <w:trHeight w:val="300"/>
        </w:trPr>
        <w:tc>
          <w:tcPr>
            <w:tcW w:w="3495" w:type="dxa"/>
            <w:vMerge/>
            <w:tcBorders>
              <w:left w:val="single" w:sz="0" w:space="0" w:color="auto"/>
            </w:tcBorders>
            <w:vAlign w:val="center"/>
          </w:tcPr>
          <w:p w14:paraId="48E2A196" w14:textId="77777777" w:rsidR="006A6552" w:rsidRDefault="006A6552"/>
        </w:tc>
        <w:tc>
          <w:tcPr>
            <w:tcW w:w="1380" w:type="dxa"/>
            <w:vMerge/>
            <w:vAlign w:val="center"/>
          </w:tcPr>
          <w:p w14:paraId="6B7DDB21" w14:textId="77777777" w:rsidR="006A6552" w:rsidRDefault="006A6552"/>
        </w:tc>
        <w:tc>
          <w:tcPr>
            <w:tcW w:w="3645" w:type="dxa"/>
            <w:tcMar>
              <w:left w:w="90" w:type="dxa"/>
              <w:right w:w="90" w:type="dxa"/>
            </w:tcMar>
            <w:vAlign w:val="center"/>
          </w:tcPr>
          <w:p w14:paraId="14464183" w14:textId="2D22E96C" w:rsidR="0376F192" w:rsidRDefault="0376F192" w:rsidP="0376F192">
            <w:pPr>
              <w:spacing w:line="276" w:lineRule="auto"/>
              <w:rPr>
                <w:rFonts w:ascii="Calibri" w:eastAsia="Calibri" w:hAnsi="Calibri" w:cs="Calibri"/>
                <w:sz w:val="20"/>
                <w:szCs w:val="20"/>
                <w:lang w:val="en-US"/>
              </w:rPr>
            </w:pPr>
            <w:hyperlink r:id="rId19">
              <w:r w:rsidRPr="0376F192">
                <w:rPr>
                  <w:rStyle w:val="Hyperlink"/>
                  <w:rFonts w:ascii="Calibri" w:eastAsia="Calibri" w:hAnsi="Calibri" w:cs="Calibri"/>
                  <w:sz w:val="20"/>
                  <w:szCs w:val="20"/>
                  <w:lang w:val="en-US"/>
                </w:rPr>
                <w:t>Internationale Studentenvielfalt</w:t>
              </w:r>
            </w:hyperlink>
          </w:p>
        </w:tc>
        <w:tc>
          <w:tcPr>
            <w:tcW w:w="1245" w:type="dxa"/>
            <w:tcBorders>
              <w:right w:val="single" w:sz="6" w:space="0" w:color="auto"/>
            </w:tcBorders>
            <w:tcMar>
              <w:left w:w="90" w:type="dxa"/>
              <w:right w:w="90" w:type="dxa"/>
            </w:tcMar>
            <w:vAlign w:val="center"/>
          </w:tcPr>
          <w:p w14:paraId="10488FF8" w14:textId="2D221935"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0%</w:t>
            </w:r>
          </w:p>
        </w:tc>
      </w:tr>
      <w:tr w:rsidR="0376F192" w14:paraId="7EC59822" w14:textId="77777777" w:rsidTr="0376F192">
        <w:trPr>
          <w:trHeight w:val="300"/>
        </w:trPr>
        <w:tc>
          <w:tcPr>
            <w:tcW w:w="3495" w:type="dxa"/>
            <w:vMerge/>
            <w:tcBorders>
              <w:left w:val="single" w:sz="0" w:space="0" w:color="auto"/>
            </w:tcBorders>
            <w:vAlign w:val="center"/>
          </w:tcPr>
          <w:p w14:paraId="357F418C" w14:textId="77777777" w:rsidR="006A6552" w:rsidRDefault="006A6552"/>
        </w:tc>
        <w:tc>
          <w:tcPr>
            <w:tcW w:w="1380" w:type="dxa"/>
            <w:vMerge/>
            <w:vAlign w:val="center"/>
          </w:tcPr>
          <w:p w14:paraId="45BDF04B" w14:textId="77777777" w:rsidR="006A6552" w:rsidRDefault="006A6552"/>
        </w:tc>
        <w:tc>
          <w:tcPr>
            <w:tcW w:w="3645" w:type="dxa"/>
            <w:tcMar>
              <w:left w:w="90" w:type="dxa"/>
              <w:right w:w="90" w:type="dxa"/>
            </w:tcMar>
            <w:vAlign w:val="center"/>
          </w:tcPr>
          <w:p w14:paraId="7007D562" w14:textId="23FF5897" w:rsidR="0376F192" w:rsidRDefault="0376F192" w:rsidP="0376F192">
            <w:pPr>
              <w:spacing w:line="276" w:lineRule="auto"/>
              <w:rPr>
                <w:rFonts w:ascii="Calibri" w:eastAsia="Calibri" w:hAnsi="Calibri" w:cs="Calibri"/>
                <w:sz w:val="20"/>
                <w:szCs w:val="20"/>
                <w:lang w:val="en-US"/>
              </w:rPr>
            </w:pPr>
            <w:hyperlink r:id="rId20">
              <w:r w:rsidRPr="0376F192">
                <w:rPr>
                  <w:rStyle w:val="Hyperlink"/>
                  <w:rFonts w:ascii="Calibri" w:eastAsia="Calibri" w:hAnsi="Calibri" w:cs="Calibri"/>
                  <w:sz w:val="20"/>
                  <w:szCs w:val="20"/>
                  <w:lang w:val="en-US"/>
                </w:rPr>
                <w:t>Anteil der internationalen Studenten</w:t>
              </w:r>
            </w:hyperlink>
          </w:p>
        </w:tc>
        <w:tc>
          <w:tcPr>
            <w:tcW w:w="1245" w:type="dxa"/>
            <w:tcBorders>
              <w:right w:val="single" w:sz="6" w:space="0" w:color="auto"/>
            </w:tcBorders>
            <w:tcMar>
              <w:left w:w="90" w:type="dxa"/>
              <w:right w:w="90" w:type="dxa"/>
            </w:tcMar>
            <w:vAlign w:val="center"/>
          </w:tcPr>
          <w:p w14:paraId="56672185" w14:textId="4C3087FA"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r>
      <w:tr w:rsidR="0376F192" w14:paraId="442E2F2D" w14:textId="77777777" w:rsidTr="0376F192">
        <w:trPr>
          <w:trHeight w:val="300"/>
        </w:trPr>
        <w:tc>
          <w:tcPr>
            <w:tcW w:w="3495" w:type="dxa"/>
            <w:tcBorders>
              <w:left w:val="single" w:sz="6" w:space="0" w:color="auto"/>
            </w:tcBorders>
            <w:tcMar>
              <w:left w:w="90" w:type="dxa"/>
              <w:right w:w="90" w:type="dxa"/>
            </w:tcMar>
            <w:vAlign w:val="center"/>
          </w:tcPr>
          <w:p w14:paraId="163D705B" w14:textId="7386833E" w:rsidR="0376F192" w:rsidRDefault="0376F192" w:rsidP="0376F192">
            <w:pPr>
              <w:spacing w:line="276" w:lineRule="auto"/>
              <w:rPr>
                <w:rFonts w:ascii="Calibri" w:eastAsia="Calibri" w:hAnsi="Calibri" w:cs="Calibri"/>
                <w:sz w:val="20"/>
                <w:szCs w:val="20"/>
                <w:lang w:val="en-US"/>
              </w:rPr>
            </w:pPr>
            <w:hyperlink r:id="rId21">
              <w:r w:rsidRPr="0376F192">
                <w:rPr>
                  <w:rStyle w:val="Hyperlink"/>
                  <w:rFonts w:ascii="Calibri" w:eastAsia="Calibri" w:hAnsi="Calibri" w:cs="Calibri"/>
                  <w:sz w:val="20"/>
                  <w:szCs w:val="20"/>
                  <w:lang w:val="en-US"/>
                </w:rPr>
                <w:t>Lernende Erfahrung</w:t>
              </w:r>
            </w:hyperlink>
          </w:p>
        </w:tc>
        <w:tc>
          <w:tcPr>
            <w:tcW w:w="1380" w:type="dxa"/>
            <w:tcMar>
              <w:left w:w="90" w:type="dxa"/>
              <w:right w:w="90" w:type="dxa"/>
            </w:tcMar>
            <w:vAlign w:val="center"/>
          </w:tcPr>
          <w:p w14:paraId="2033DA4A" w14:textId="3AE97541"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10%</w:t>
            </w:r>
          </w:p>
        </w:tc>
        <w:tc>
          <w:tcPr>
            <w:tcW w:w="3645" w:type="dxa"/>
            <w:tcMar>
              <w:left w:w="90" w:type="dxa"/>
              <w:right w:w="90" w:type="dxa"/>
            </w:tcMar>
            <w:vAlign w:val="center"/>
          </w:tcPr>
          <w:p w14:paraId="78C4B02B" w14:textId="4081FC8E" w:rsidR="0376F192" w:rsidRPr="003F7156" w:rsidRDefault="0376F192" w:rsidP="0376F192">
            <w:pPr>
              <w:spacing w:line="276" w:lineRule="auto"/>
              <w:rPr>
                <w:rFonts w:ascii="Calibri" w:eastAsia="Calibri" w:hAnsi="Calibri" w:cs="Calibri"/>
                <w:sz w:val="20"/>
                <w:szCs w:val="20"/>
                <w:lang w:val="de-DE"/>
              </w:rPr>
            </w:pPr>
            <w:hyperlink r:id="rId22">
              <w:r w:rsidRPr="003F7156">
                <w:rPr>
                  <w:rStyle w:val="Hyperlink"/>
                  <w:rFonts w:ascii="Calibri" w:eastAsia="Calibri" w:hAnsi="Calibri" w:cs="Calibri"/>
                  <w:sz w:val="20"/>
                  <w:szCs w:val="20"/>
                  <w:lang w:val="de-DE"/>
                </w:rPr>
                <w:t>Verhältnis zwischen Fakultät und Studenten</w:t>
              </w:r>
            </w:hyperlink>
          </w:p>
        </w:tc>
        <w:tc>
          <w:tcPr>
            <w:tcW w:w="1245" w:type="dxa"/>
            <w:tcBorders>
              <w:right w:val="single" w:sz="6" w:space="0" w:color="auto"/>
            </w:tcBorders>
            <w:tcMar>
              <w:left w:w="90" w:type="dxa"/>
              <w:right w:w="90" w:type="dxa"/>
            </w:tcMar>
            <w:vAlign w:val="center"/>
          </w:tcPr>
          <w:p w14:paraId="39AA322E" w14:textId="0ADE54B9"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10%</w:t>
            </w:r>
          </w:p>
        </w:tc>
      </w:tr>
      <w:tr w:rsidR="0376F192" w14:paraId="257C6D3F" w14:textId="77777777" w:rsidTr="0376F192">
        <w:trPr>
          <w:trHeight w:val="300"/>
        </w:trPr>
        <w:tc>
          <w:tcPr>
            <w:tcW w:w="3495" w:type="dxa"/>
            <w:tcBorders>
              <w:left w:val="single" w:sz="6" w:space="0" w:color="auto"/>
              <w:bottom w:val="single" w:sz="6" w:space="0" w:color="auto"/>
            </w:tcBorders>
            <w:tcMar>
              <w:left w:w="90" w:type="dxa"/>
              <w:right w:w="90" w:type="dxa"/>
            </w:tcMar>
            <w:vAlign w:val="center"/>
          </w:tcPr>
          <w:p w14:paraId="6181A0DF" w14:textId="731ED53F" w:rsidR="0376F192" w:rsidRDefault="0376F192" w:rsidP="0376F192">
            <w:pPr>
              <w:spacing w:line="276" w:lineRule="auto"/>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Nachhaltigkeit</w:t>
            </w:r>
          </w:p>
        </w:tc>
        <w:tc>
          <w:tcPr>
            <w:tcW w:w="1380" w:type="dxa"/>
            <w:tcBorders>
              <w:bottom w:val="single" w:sz="6" w:space="0" w:color="auto"/>
            </w:tcBorders>
            <w:tcMar>
              <w:left w:w="90" w:type="dxa"/>
              <w:right w:w="90" w:type="dxa"/>
            </w:tcMar>
            <w:vAlign w:val="center"/>
          </w:tcPr>
          <w:p w14:paraId="3ECF0F87" w14:textId="5F87DDCD"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c>
          <w:tcPr>
            <w:tcW w:w="3645" w:type="dxa"/>
            <w:tcBorders>
              <w:bottom w:val="single" w:sz="6" w:space="0" w:color="auto"/>
            </w:tcBorders>
            <w:tcMar>
              <w:left w:w="90" w:type="dxa"/>
              <w:right w:w="90" w:type="dxa"/>
            </w:tcMar>
            <w:vAlign w:val="center"/>
          </w:tcPr>
          <w:p w14:paraId="7329E0B9" w14:textId="1C6D17DB" w:rsidR="0376F192" w:rsidRDefault="0376F192" w:rsidP="0376F192">
            <w:pPr>
              <w:spacing w:line="276" w:lineRule="auto"/>
              <w:rPr>
                <w:rFonts w:ascii="Calibri" w:eastAsia="Calibri" w:hAnsi="Calibri" w:cs="Calibri"/>
                <w:sz w:val="20"/>
                <w:szCs w:val="20"/>
                <w:lang w:val="en-US"/>
              </w:rPr>
            </w:pPr>
            <w:hyperlink r:id="rId23">
              <w:r w:rsidRPr="0376F192">
                <w:rPr>
                  <w:rStyle w:val="Hyperlink"/>
                  <w:rFonts w:ascii="Calibri" w:eastAsia="Calibri" w:hAnsi="Calibri" w:cs="Calibri"/>
                  <w:sz w:val="20"/>
                  <w:szCs w:val="20"/>
                  <w:lang w:val="en-US"/>
                </w:rPr>
                <w:t>Nachhaltigkeit</w:t>
              </w:r>
            </w:hyperlink>
          </w:p>
        </w:tc>
        <w:tc>
          <w:tcPr>
            <w:tcW w:w="1245" w:type="dxa"/>
            <w:tcBorders>
              <w:bottom w:val="single" w:sz="6" w:space="0" w:color="auto"/>
              <w:right w:val="single" w:sz="6" w:space="0" w:color="auto"/>
            </w:tcBorders>
            <w:tcMar>
              <w:left w:w="90" w:type="dxa"/>
              <w:right w:w="90" w:type="dxa"/>
            </w:tcMar>
            <w:vAlign w:val="center"/>
          </w:tcPr>
          <w:p w14:paraId="2F07341D" w14:textId="22886019" w:rsidR="0376F192" w:rsidRDefault="0376F192" w:rsidP="0376F192">
            <w:pPr>
              <w:spacing w:line="276" w:lineRule="auto"/>
              <w:jc w:val="center"/>
              <w:rPr>
                <w:rFonts w:ascii="Calibri" w:eastAsia="Calibri" w:hAnsi="Calibri" w:cs="Calibri"/>
                <w:color w:val="1D1D1B"/>
                <w:sz w:val="20"/>
                <w:szCs w:val="20"/>
                <w:lang w:val="en-US"/>
              </w:rPr>
            </w:pPr>
            <w:r w:rsidRPr="0376F192">
              <w:rPr>
                <w:rFonts w:ascii="Calibri" w:eastAsia="Calibri" w:hAnsi="Calibri" w:cs="Calibri"/>
                <w:color w:val="1D1D1B"/>
                <w:sz w:val="20"/>
                <w:szCs w:val="20"/>
                <w:lang w:val="en-US"/>
              </w:rPr>
              <w:t>5%</w:t>
            </w:r>
          </w:p>
        </w:tc>
      </w:tr>
    </w:tbl>
    <w:p w14:paraId="7DEF9151" w14:textId="6E4F6AC0" w:rsidR="0376F192" w:rsidRDefault="0376F192" w:rsidP="0376F192">
      <w:pPr>
        <w:spacing w:line="360" w:lineRule="auto"/>
        <w:rPr>
          <w:rFonts w:ascii="Calibri" w:eastAsia="Calibri" w:hAnsi="Calibri" w:cs="Calibri"/>
          <w:color w:val="000000" w:themeColor="text1"/>
          <w:lang w:val="en-US"/>
        </w:rPr>
      </w:pPr>
    </w:p>
    <w:p w14:paraId="00A4ACFE" w14:textId="1D37879C"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 xml:space="preserve">Die vollständige Rangliste wird am </w:t>
      </w:r>
      <w:r w:rsidRPr="003F7156">
        <w:rPr>
          <w:rFonts w:ascii="Calibri" w:hAnsi="Calibri" w:cs="Calibri"/>
          <w:b/>
          <w:bCs/>
          <w:sz w:val="22"/>
          <w:szCs w:val="22"/>
          <w:lang w:val="de-DE"/>
        </w:rPr>
        <w:t>Donnerstag, 19</w:t>
      </w:r>
      <w:r w:rsidRPr="003F7156">
        <w:rPr>
          <w:rFonts w:ascii="Calibri" w:hAnsi="Calibri" w:cs="Calibri"/>
          <w:b/>
          <w:bCs/>
          <w:sz w:val="22"/>
          <w:szCs w:val="22"/>
          <w:vertAlign w:val="superscript"/>
          <w:lang w:val="de-DE"/>
        </w:rPr>
        <w:t>.</w:t>
      </w:r>
      <w:r w:rsidRPr="003F7156">
        <w:rPr>
          <w:rFonts w:ascii="Calibri" w:hAnsi="Calibri" w:cs="Calibri"/>
          <w:b/>
          <w:bCs/>
          <w:sz w:val="22"/>
          <w:szCs w:val="22"/>
          <w:lang w:val="de-DE"/>
        </w:rPr>
        <w:t>Juni</w:t>
      </w:r>
      <w:r w:rsidR="00AD70D1">
        <w:rPr>
          <w:rFonts w:ascii="Calibri" w:hAnsi="Calibri" w:cs="Calibri"/>
          <w:b/>
          <w:bCs/>
          <w:sz w:val="22"/>
          <w:szCs w:val="22"/>
          <w:lang w:val="de-DE"/>
        </w:rPr>
        <w:t xml:space="preserve"> 2025</w:t>
      </w:r>
      <w:r w:rsidRPr="003F7156">
        <w:rPr>
          <w:rFonts w:ascii="Calibri" w:hAnsi="Calibri" w:cs="Calibri"/>
          <w:b/>
          <w:bCs/>
          <w:sz w:val="22"/>
          <w:szCs w:val="22"/>
          <w:lang w:val="de-DE"/>
        </w:rPr>
        <w:t xml:space="preserve">, um 01:01 Uhr MESZ </w:t>
      </w:r>
      <w:r w:rsidRPr="003F7156">
        <w:rPr>
          <w:rFonts w:ascii="Calibri" w:hAnsi="Calibri" w:cs="Calibri"/>
          <w:sz w:val="22"/>
          <w:szCs w:val="22"/>
          <w:lang w:val="de-DE"/>
        </w:rPr>
        <w:t xml:space="preserve">veröffentlicht und kann unter </w:t>
      </w:r>
      <w:hyperlink r:id="rId24" w:tgtFrame="_blank" w:history="1">
        <w:r w:rsidRPr="003F7156">
          <w:rPr>
            <w:rStyle w:val="Hyperlink"/>
            <w:rFonts w:ascii="Calibri" w:hAnsi="Calibri" w:cs="Calibri"/>
            <w:sz w:val="22"/>
            <w:szCs w:val="22"/>
            <w:lang w:val="de-DE"/>
          </w:rPr>
          <w:t xml:space="preserve">https://www.topuniversities.com/qs-world-university-rankings/2025 </w:t>
        </w:r>
      </w:hyperlink>
      <w:r w:rsidRPr="003F7156">
        <w:rPr>
          <w:rFonts w:ascii="Calibri" w:hAnsi="Calibri" w:cs="Calibri"/>
          <w:sz w:val="22"/>
          <w:szCs w:val="22"/>
          <w:lang w:val="de-DE"/>
        </w:rPr>
        <w:t>abgerufen werden.                       </w:t>
      </w:r>
    </w:p>
    <w:p w14:paraId="488D47FE" w14:textId="77CFE774" w:rsidR="00E36771" w:rsidRPr="003F7156" w:rsidRDefault="00E36771" w:rsidP="00E36771">
      <w:pPr>
        <w:spacing w:line="360" w:lineRule="auto"/>
        <w:jc w:val="center"/>
        <w:rPr>
          <w:rFonts w:ascii="Calibri" w:hAnsi="Calibri" w:cs="Calibri"/>
          <w:sz w:val="22"/>
          <w:szCs w:val="22"/>
          <w:lang w:val="de-DE"/>
        </w:rPr>
      </w:pPr>
      <w:r w:rsidRPr="003F7156">
        <w:rPr>
          <w:rFonts w:ascii="Calibri" w:hAnsi="Calibri" w:cs="Calibri"/>
          <w:sz w:val="22"/>
          <w:szCs w:val="22"/>
          <w:lang w:val="de-DE"/>
        </w:rPr>
        <w:t>-Ende-              </w:t>
      </w:r>
    </w:p>
    <w:p w14:paraId="6F0FAC32" w14:textId="77777777"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sz w:val="22"/>
          <w:szCs w:val="22"/>
          <w:lang w:val="de-DE"/>
        </w:rPr>
        <w:t>Für weitere Informationen oder Interviews mit QS-Analysten wenden Sie sich bitte an:  </w:t>
      </w:r>
    </w:p>
    <w:p w14:paraId="474DE610" w14:textId="77777777" w:rsidR="00E36771" w:rsidRPr="003F7156" w:rsidRDefault="00E36771" w:rsidP="00E36771">
      <w:pPr>
        <w:spacing w:after="0" w:line="240" w:lineRule="auto"/>
        <w:rPr>
          <w:rFonts w:ascii="Calibri" w:hAnsi="Calibri" w:cs="Calibri"/>
          <w:sz w:val="22"/>
          <w:szCs w:val="22"/>
          <w:lang w:val="de-DE"/>
        </w:rPr>
      </w:pPr>
      <w:r w:rsidRPr="003F7156">
        <w:rPr>
          <w:rFonts w:ascii="Calibri" w:hAnsi="Calibri" w:cs="Calibri"/>
          <w:b/>
          <w:bCs/>
          <w:sz w:val="22"/>
          <w:szCs w:val="22"/>
          <w:lang w:val="de-DE"/>
        </w:rPr>
        <w:t>Simona Bizzozero</w:t>
      </w:r>
      <w:r w:rsidRPr="003F7156">
        <w:rPr>
          <w:rFonts w:ascii="Calibri" w:hAnsi="Calibri" w:cs="Calibri"/>
          <w:sz w:val="22"/>
          <w:szCs w:val="22"/>
          <w:lang w:val="de-DE"/>
        </w:rPr>
        <w:t>               </w:t>
      </w:r>
    </w:p>
    <w:p w14:paraId="127FBCDF" w14:textId="31154DD1" w:rsidR="00E36771" w:rsidRPr="007E038B" w:rsidRDefault="007E038B" w:rsidP="00E36771">
      <w:pPr>
        <w:spacing w:after="0" w:line="240" w:lineRule="auto"/>
        <w:rPr>
          <w:rFonts w:ascii="Calibri" w:hAnsi="Calibri" w:cs="Calibri"/>
          <w:sz w:val="22"/>
          <w:szCs w:val="22"/>
          <w:lang w:val="en-US"/>
        </w:rPr>
      </w:pPr>
      <w:r w:rsidRPr="007E038B">
        <w:rPr>
          <w:rFonts w:ascii="Calibri" w:hAnsi="Calibri" w:cs="Calibri"/>
          <w:sz w:val="22"/>
          <w:szCs w:val="22"/>
          <w:lang w:val="en-US"/>
        </w:rPr>
        <w:t>Director of Co</w:t>
      </w:r>
      <w:r>
        <w:rPr>
          <w:rFonts w:ascii="Calibri" w:hAnsi="Calibri" w:cs="Calibri"/>
          <w:sz w:val="22"/>
          <w:szCs w:val="22"/>
          <w:lang w:val="en-US"/>
        </w:rPr>
        <w:t>mmunications</w:t>
      </w:r>
    </w:p>
    <w:p w14:paraId="497D6E4F" w14:textId="77777777" w:rsidR="00E36771" w:rsidRPr="007E038B" w:rsidRDefault="00E36771" w:rsidP="00E36771">
      <w:pPr>
        <w:spacing w:after="0" w:line="240" w:lineRule="auto"/>
        <w:rPr>
          <w:rFonts w:ascii="Calibri" w:hAnsi="Calibri" w:cs="Calibri"/>
          <w:sz w:val="22"/>
          <w:szCs w:val="22"/>
          <w:lang w:val="en-US"/>
        </w:rPr>
      </w:pPr>
      <w:r w:rsidRPr="007E038B">
        <w:rPr>
          <w:rFonts w:ascii="Calibri" w:hAnsi="Calibri" w:cs="Calibri"/>
          <w:sz w:val="22"/>
          <w:szCs w:val="22"/>
          <w:lang w:val="en-US"/>
        </w:rPr>
        <w:t>QS Quacquarelli Symonds               </w:t>
      </w:r>
    </w:p>
    <w:p w14:paraId="6BFDA87C" w14:textId="77777777" w:rsidR="00E36771" w:rsidRPr="003F7156" w:rsidRDefault="00E36771" w:rsidP="00E36771">
      <w:pPr>
        <w:spacing w:after="0" w:line="240" w:lineRule="auto"/>
        <w:rPr>
          <w:rFonts w:ascii="Calibri" w:hAnsi="Calibri" w:cs="Calibri"/>
          <w:sz w:val="22"/>
          <w:szCs w:val="22"/>
          <w:lang w:val="de-DE"/>
        </w:rPr>
      </w:pPr>
      <w:hyperlink r:id="rId25" w:tgtFrame="_blank" w:history="1">
        <w:r w:rsidRPr="003F7156">
          <w:rPr>
            <w:rStyle w:val="Hyperlink"/>
            <w:rFonts w:ascii="Calibri" w:hAnsi="Calibri" w:cs="Calibri"/>
            <w:sz w:val="22"/>
            <w:szCs w:val="22"/>
            <w:lang w:val="de-DE"/>
          </w:rPr>
          <w:t xml:space="preserve">simona@qs.com </w:t>
        </w:r>
      </w:hyperlink>
      <w:r w:rsidRPr="003F7156">
        <w:rPr>
          <w:rFonts w:ascii="Calibri" w:hAnsi="Calibri" w:cs="Calibri"/>
          <w:sz w:val="22"/>
          <w:szCs w:val="22"/>
          <w:lang w:val="de-DE"/>
        </w:rPr>
        <w:t>  </w:t>
      </w:r>
    </w:p>
    <w:p w14:paraId="0A0CF263" w14:textId="1C496730" w:rsidR="00E36771" w:rsidRPr="003F7156" w:rsidRDefault="00E36771" w:rsidP="00E36771">
      <w:pPr>
        <w:rPr>
          <w:rFonts w:ascii="Calibri" w:hAnsi="Calibri" w:cs="Calibri"/>
          <w:sz w:val="22"/>
          <w:szCs w:val="22"/>
          <w:lang w:val="de-DE"/>
        </w:rPr>
      </w:pPr>
      <w:r w:rsidRPr="003F7156">
        <w:rPr>
          <w:rFonts w:ascii="Calibri" w:hAnsi="Calibri" w:cs="Calibri"/>
          <w:sz w:val="22"/>
          <w:szCs w:val="22"/>
          <w:lang w:val="de-DE"/>
        </w:rPr>
        <w:t>+44 (0) 7880620856                    </w:t>
      </w:r>
    </w:p>
    <w:p w14:paraId="2DBB71A5" w14:textId="77777777" w:rsidR="00E36771" w:rsidRPr="003F7156" w:rsidRDefault="00E36771" w:rsidP="00E36771">
      <w:pPr>
        <w:spacing w:after="0" w:line="240" w:lineRule="auto"/>
        <w:rPr>
          <w:rFonts w:ascii="Calibri" w:hAnsi="Calibri" w:cs="Calibri"/>
          <w:sz w:val="22"/>
          <w:szCs w:val="22"/>
          <w:lang w:val="de-DE"/>
        </w:rPr>
      </w:pPr>
      <w:r w:rsidRPr="003F7156">
        <w:rPr>
          <w:rFonts w:ascii="Calibri" w:hAnsi="Calibri" w:cs="Calibri"/>
          <w:b/>
          <w:bCs/>
          <w:sz w:val="22"/>
          <w:szCs w:val="22"/>
          <w:lang w:val="de-DE"/>
        </w:rPr>
        <w:t>William Barbieri</w:t>
      </w:r>
      <w:r w:rsidRPr="003F7156">
        <w:rPr>
          <w:rFonts w:ascii="Calibri" w:hAnsi="Calibri" w:cs="Calibri"/>
          <w:sz w:val="22"/>
          <w:szCs w:val="22"/>
          <w:lang w:val="de-DE"/>
        </w:rPr>
        <w:t>               </w:t>
      </w:r>
    </w:p>
    <w:p w14:paraId="0B038AD4" w14:textId="3E6B7C93" w:rsidR="00E36771" w:rsidRPr="003F7156" w:rsidRDefault="007E038B" w:rsidP="00E36771">
      <w:pPr>
        <w:spacing w:after="0" w:line="240" w:lineRule="auto"/>
        <w:rPr>
          <w:rFonts w:ascii="Calibri" w:hAnsi="Calibri" w:cs="Calibri"/>
          <w:sz w:val="22"/>
          <w:szCs w:val="22"/>
          <w:lang w:val="de-DE"/>
        </w:rPr>
      </w:pPr>
      <w:r>
        <w:rPr>
          <w:rFonts w:ascii="Calibri" w:hAnsi="Calibri" w:cs="Calibri"/>
          <w:sz w:val="22"/>
          <w:szCs w:val="22"/>
          <w:lang w:val="de-DE"/>
        </w:rPr>
        <w:t>Communications Manager</w:t>
      </w:r>
      <w:r w:rsidR="00E36771" w:rsidRPr="003F7156">
        <w:rPr>
          <w:rFonts w:ascii="Calibri" w:hAnsi="Calibri" w:cs="Calibri"/>
          <w:sz w:val="22"/>
          <w:szCs w:val="22"/>
          <w:lang w:val="de-DE"/>
        </w:rPr>
        <w:t xml:space="preserve">              </w:t>
      </w:r>
      <w:r w:rsidR="00E36771" w:rsidRPr="003F7156">
        <w:rPr>
          <w:rFonts w:ascii="Calibri" w:hAnsi="Calibri" w:cs="Calibri"/>
          <w:sz w:val="22"/>
          <w:szCs w:val="22"/>
          <w:lang w:val="de-DE"/>
        </w:rPr>
        <w:br/>
        <w:t>QS Quacquarelli Symonds               </w:t>
      </w:r>
    </w:p>
    <w:p w14:paraId="21F1B039" w14:textId="77777777" w:rsidR="00E36771" w:rsidRPr="003F7156" w:rsidRDefault="00E36771" w:rsidP="00E36771">
      <w:pPr>
        <w:rPr>
          <w:rFonts w:ascii="Calibri" w:hAnsi="Calibri" w:cs="Calibri"/>
          <w:sz w:val="22"/>
          <w:szCs w:val="22"/>
          <w:lang w:val="de-DE"/>
        </w:rPr>
      </w:pPr>
      <w:hyperlink r:id="rId26" w:tgtFrame="_blank" w:history="1">
        <w:r w:rsidRPr="003F7156">
          <w:rPr>
            <w:rStyle w:val="Hyperlink"/>
            <w:rFonts w:ascii="Calibri" w:hAnsi="Calibri" w:cs="Calibri"/>
            <w:sz w:val="22"/>
            <w:szCs w:val="22"/>
            <w:lang w:val="de-DE"/>
          </w:rPr>
          <w:t xml:space="preserve">william.barbieri@qs.com </w:t>
        </w:r>
      </w:hyperlink>
      <w:r w:rsidRPr="003F7156">
        <w:rPr>
          <w:rFonts w:ascii="Calibri" w:hAnsi="Calibri" w:cs="Calibri"/>
          <w:sz w:val="22"/>
          <w:szCs w:val="22"/>
          <w:lang w:val="de-DE"/>
        </w:rPr>
        <w:t>  </w:t>
      </w:r>
    </w:p>
    <w:p w14:paraId="50023FF1" w14:textId="77777777" w:rsidR="00E36771" w:rsidRPr="003F7156" w:rsidRDefault="00E36771" w:rsidP="00E36771">
      <w:pPr>
        <w:spacing w:line="360" w:lineRule="auto"/>
        <w:rPr>
          <w:rFonts w:ascii="Calibri" w:hAnsi="Calibri" w:cs="Calibri"/>
          <w:sz w:val="22"/>
          <w:szCs w:val="22"/>
          <w:lang w:val="de-DE"/>
        </w:rPr>
      </w:pPr>
      <w:r w:rsidRPr="003F7156">
        <w:rPr>
          <w:rFonts w:ascii="Calibri" w:hAnsi="Calibri" w:cs="Calibri"/>
          <w:b/>
          <w:bCs/>
          <w:sz w:val="22"/>
          <w:szCs w:val="22"/>
          <w:lang w:val="de-DE"/>
        </w:rPr>
        <w:t>Hinweise für Redakteure</w:t>
      </w:r>
      <w:r w:rsidRPr="003F7156">
        <w:rPr>
          <w:rFonts w:ascii="Calibri" w:hAnsi="Calibri" w:cs="Calibri"/>
          <w:sz w:val="22"/>
          <w:szCs w:val="22"/>
          <w:lang w:val="de-DE"/>
        </w:rPr>
        <w:t>       </w:t>
      </w:r>
    </w:p>
    <w:p w14:paraId="6AEF83BA" w14:textId="2A0BA7C4" w:rsidR="00E36771" w:rsidRPr="003F7156" w:rsidRDefault="00E36771" w:rsidP="1B69264D">
      <w:pPr>
        <w:spacing w:line="360" w:lineRule="auto"/>
        <w:rPr>
          <w:rFonts w:ascii="Calibri" w:hAnsi="Calibri" w:cs="Calibri"/>
          <w:sz w:val="22"/>
          <w:szCs w:val="22"/>
          <w:lang w:val="de-DE"/>
        </w:rPr>
      </w:pPr>
      <w:r w:rsidRPr="003F7156">
        <w:rPr>
          <w:rFonts w:ascii="Calibri" w:hAnsi="Calibri" w:cs="Calibri"/>
          <w:b/>
          <w:bCs/>
          <w:sz w:val="22"/>
          <w:szCs w:val="22"/>
          <w:lang w:val="de-DE"/>
        </w:rPr>
        <w:lastRenderedPageBreak/>
        <w:t xml:space="preserve">QS Quacquarelli Symonds </w:t>
      </w:r>
      <w:r w:rsidRPr="003F7156">
        <w:rPr>
          <w:rFonts w:ascii="Calibri" w:hAnsi="Calibri" w:cs="Calibri"/>
          <w:sz w:val="22"/>
          <w:szCs w:val="22"/>
          <w:lang w:val="de-DE"/>
        </w:rPr>
        <w:t>ist der weltweit führende Anbieter von Dienstleistungen, Analysen und Erkenntnissen für den globalen Hochschulsektor, der es sich zur Aufgabe gemacht hat, motivierte Menschen überall auf der Welt zu befähigen, ihr Potenzial durch Bildungserfolg, internationale Mobilität und Karriereentwicklung auszuschöpfen</w:t>
      </w:r>
      <w:r w:rsidRPr="003F7156">
        <w:rPr>
          <w:rFonts w:ascii="Calibri" w:hAnsi="Calibri" w:cs="Calibri"/>
          <w:i/>
          <w:iCs/>
          <w:sz w:val="22"/>
          <w:szCs w:val="22"/>
          <w:lang w:val="de-DE"/>
        </w:rPr>
        <w:t xml:space="preserve">. </w:t>
      </w:r>
      <w:r w:rsidRPr="003F7156">
        <w:rPr>
          <w:rFonts w:ascii="Calibri" w:hAnsi="Calibri" w:cs="Calibri"/>
          <w:sz w:val="22"/>
          <w:szCs w:val="22"/>
          <w:lang w:val="de-DE"/>
        </w:rPr>
        <w:t>    </w:t>
      </w:r>
      <w:r w:rsidRPr="003F7156">
        <w:rPr>
          <w:lang w:val="de-DE"/>
        </w:rPr>
        <w:br/>
      </w:r>
      <w:r w:rsidRPr="003F7156">
        <w:rPr>
          <w:rFonts w:ascii="Calibri" w:hAnsi="Calibri" w:cs="Calibri"/>
          <w:sz w:val="22"/>
          <w:szCs w:val="22"/>
          <w:lang w:val="de-DE"/>
        </w:rPr>
        <w:t xml:space="preserve">Das 2004 eingeführte Portfolio der </w:t>
      </w:r>
      <w:r w:rsidRPr="003F7156">
        <w:rPr>
          <w:rFonts w:ascii="Calibri" w:hAnsi="Calibri" w:cs="Calibri"/>
          <w:i/>
          <w:iCs/>
          <w:sz w:val="22"/>
          <w:szCs w:val="22"/>
          <w:lang w:val="de-DE"/>
        </w:rPr>
        <w:t xml:space="preserve">QS World University Rankings </w:t>
      </w:r>
      <w:r w:rsidRPr="003F7156">
        <w:rPr>
          <w:rFonts w:ascii="Calibri" w:hAnsi="Calibri" w:cs="Calibri"/>
          <w:sz w:val="22"/>
          <w:szCs w:val="22"/>
          <w:lang w:val="de-DE"/>
        </w:rPr>
        <w:t>ist die weltweit beliebteste Quelle für vergleichende Daten über die Leistung von Hochschulen.</w:t>
      </w:r>
    </w:p>
    <w:sectPr w:rsidR="00E36771" w:rsidRPr="003F7156" w:rsidSect="00E3677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1F1FC6"/>
    <w:multiLevelType w:val="multilevel"/>
    <w:tmpl w:val="717E5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F813447"/>
    <w:multiLevelType w:val="multilevel"/>
    <w:tmpl w:val="73CA6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2711D4D"/>
    <w:multiLevelType w:val="multilevel"/>
    <w:tmpl w:val="954C2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47E5707"/>
    <w:multiLevelType w:val="multilevel"/>
    <w:tmpl w:val="D2524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53122BE"/>
    <w:multiLevelType w:val="multilevel"/>
    <w:tmpl w:val="27F66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AF61136"/>
    <w:multiLevelType w:val="multilevel"/>
    <w:tmpl w:val="FFDC2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3912FF1"/>
    <w:multiLevelType w:val="multilevel"/>
    <w:tmpl w:val="E3166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5C3517E"/>
    <w:multiLevelType w:val="multilevel"/>
    <w:tmpl w:val="268E6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5FC7D18"/>
    <w:multiLevelType w:val="multilevel"/>
    <w:tmpl w:val="AD2CE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54D60EC"/>
    <w:multiLevelType w:val="multilevel"/>
    <w:tmpl w:val="2924A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7A82E74"/>
    <w:multiLevelType w:val="multilevel"/>
    <w:tmpl w:val="B2EEE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FBF26DC"/>
    <w:multiLevelType w:val="multilevel"/>
    <w:tmpl w:val="F40C2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74879596">
    <w:abstractNumId w:val="1"/>
  </w:num>
  <w:num w:numId="2" w16cid:durableId="865364677">
    <w:abstractNumId w:val="7"/>
  </w:num>
  <w:num w:numId="3" w16cid:durableId="1185250864">
    <w:abstractNumId w:val="9"/>
  </w:num>
  <w:num w:numId="4" w16cid:durableId="607588609">
    <w:abstractNumId w:val="2"/>
  </w:num>
  <w:num w:numId="5" w16cid:durableId="445195408">
    <w:abstractNumId w:val="5"/>
  </w:num>
  <w:num w:numId="6" w16cid:durableId="740442778">
    <w:abstractNumId w:val="4"/>
  </w:num>
  <w:num w:numId="7" w16cid:durableId="1628050715">
    <w:abstractNumId w:val="0"/>
  </w:num>
  <w:num w:numId="8" w16cid:durableId="1313832756">
    <w:abstractNumId w:val="11"/>
  </w:num>
  <w:num w:numId="9" w16cid:durableId="780538121">
    <w:abstractNumId w:val="3"/>
  </w:num>
  <w:num w:numId="10" w16cid:durableId="389184922">
    <w:abstractNumId w:val="10"/>
  </w:num>
  <w:num w:numId="11" w16cid:durableId="271255005">
    <w:abstractNumId w:val="8"/>
  </w:num>
  <w:num w:numId="12" w16cid:durableId="7571429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E25"/>
    <w:rsid w:val="000F0E2B"/>
    <w:rsid w:val="00115EEE"/>
    <w:rsid w:val="001461BB"/>
    <w:rsid w:val="00213B5D"/>
    <w:rsid w:val="00296D1A"/>
    <w:rsid w:val="002B47A9"/>
    <w:rsid w:val="003167F0"/>
    <w:rsid w:val="003F7156"/>
    <w:rsid w:val="00500B88"/>
    <w:rsid w:val="00544D22"/>
    <w:rsid w:val="005457E7"/>
    <w:rsid w:val="00557645"/>
    <w:rsid w:val="0058137C"/>
    <w:rsid w:val="005B0539"/>
    <w:rsid w:val="005F759F"/>
    <w:rsid w:val="0065549C"/>
    <w:rsid w:val="006A6552"/>
    <w:rsid w:val="006F701D"/>
    <w:rsid w:val="00770FD2"/>
    <w:rsid w:val="007A3E49"/>
    <w:rsid w:val="007E038B"/>
    <w:rsid w:val="007F5E1C"/>
    <w:rsid w:val="00814AEA"/>
    <w:rsid w:val="008814A4"/>
    <w:rsid w:val="00887FEB"/>
    <w:rsid w:val="0094599E"/>
    <w:rsid w:val="009960C1"/>
    <w:rsid w:val="00AD5123"/>
    <w:rsid w:val="00AD70D1"/>
    <w:rsid w:val="00B560DC"/>
    <w:rsid w:val="00B71DF5"/>
    <w:rsid w:val="00BE72FD"/>
    <w:rsid w:val="00BF576F"/>
    <w:rsid w:val="00C4381F"/>
    <w:rsid w:val="00CF3F1E"/>
    <w:rsid w:val="00D36460"/>
    <w:rsid w:val="00D46C57"/>
    <w:rsid w:val="00DE0E25"/>
    <w:rsid w:val="00E36771"/>
    <w:rsid w:val="00EF60D8"/>
    <w:rsid w:val="00EF641B"/>
    <w:rsid w:val="00F05BAB"/>
    <w:rsid w:val="011588F0"/>
    <w:rsid w:val="031608D9"/>
    <w:rsid w:val="0376F192"/>
    <w:rsid w:val="06B07105"/>
    <w:rsid w:val="073EAB67"/>
    <w:rsid w:val="077852EA"/>
    <w:rsid w:val="084AD196"/>
    <w:rsid w:val="0B12AB53"/>
    <w:rsid w:val="0E8A8EDB"/>
    <w:rsid w:val="12117A8E"/>
    <w:rsid w:val="12587069"/>
    <w:rsid w:val="12D4A9D4"/>
    <w:rsid w:val="13E21CFC"/>
    <w:rsid w:val="14712B24"/>
    <w:rsid w:val="18EBE977"/>
    <w:rsid w:val="1A0E1277"/>
    <w:rsid w:val="1B69264D"/>
    <w:rsid w:val="1BB1AF25"/>
    <w:rsid w:val="1D1FDC73"/>
    <w:rsid w:val="1EF8EE72"/>
    <w:rsid w:val="1F9BA8C7"/>
    <w:rsid w:val="1FDA8D32"/>
    <w:rsid w:val="205F2CF3"/>
    <w:rsid w:val="23D3B156"/>
    <w:rsid w:val="24BF2188"/>
    <w:rsid w:val="2606D5AC"/>
    <w:rsid w:val="27678101"/>
    <w:rsid w:val="280C556C"/>
    <w:rsid w:val="293A2721"/>
    <w:rsid w:val="2D8FB62F"/>
    <w:rsid w:val="2F09ACBF"/>
    <w:rsid w:val="2F985A50"/>
    <w:rsid w:val="312AD6D3"/>
    <w:rsid w:val="32756986"/>
    <w:rsid w:val="3309A6A1"/>
    <w:rsid w:val="330A5EEB"/>
    <w:rsid w:val="3320F3CE"/>
    <w:rsid w:val="34016EED"/>
    <w:rsid w:val="342BC7C6"/>
    <w:rsid w:val="343E5CEA"/>
    <w:rsid w:val="35BB49A1"/>
    <w:rsid w:val="37163B8B"/>
    <w:rsid w:val="37B83BA0"/>
    <w:rsid w:val="39AF55C6"/>
    <w:rsid w:val="3B2CFEFA"/>
    <w:rsid w:val="3EDE2C49"/>
    <w:rsid w:val="3EE53EF5"/>
    <w:rsid w:val="3EED082A"/>
    <w:rsid w:val="3FC4E859"/>
    <w:rsid w:val="41972143"/>
    <w:rsid w:val="46F86832"/>
    <w:rsid w:val="471B7141"/>
    <w:rsid w:val="4AC09C9D"/>
    <w:rsid w:val="4ACAC2CA"/>
    <w:rsid w:val="4BFBC058"/>
    <w:rsid w:val="4E77D65B"/>
    <w:rsid w:val="517DFCE3"/>
    <w:rsid w:val="528D6ED6"/>
    <w:rsid w:val="5532066B"/>
    <w:rsid w:val="555E6D47"/>
    <w:rsid w:val="55DC9F9C"/>
    <w:rsid w:val="56A91439"/>
    <w:rsid w:val="57E4D1A6"/>
    <w:rsid w:val="589D6B0C"/>
    <w:rsid w:val="5A9417CC"/>
    <w:rsid w:val="5EF8F805"/>
    <w:rsid w:val="5F51D7AE"/>
    <w:rsid w:val="5FA96F8D"/>
    <w:rsid w:val="637D0705"/>
    <w:rsid w:val="663661E9"/>
    <w:rsid w:val="66D26DC0"/>
    <w:rsid w:val="66E0FCC8"/>
    <w:rsid w:val="678DB584"/>
    <w:rsid w:val="68E8A294"/>
    <w:rsid w:val="696BB567"/>
    <w:rsid w:val="69FFF45F"/>
    <w:rsid w:val="6E28C8BF"/>
    <w:rsid w:val="6E91CCE9"/>
    <w:rsid w:val="6F35B4AF"/>
    <w:rsid w:val="721B000A"/>
    <w:rsid w:val="72A4983F"/>
    <w:rsid w:val="73F8353B"/>
    <w:rsid w:val="744DEFDA"/>
    <w:rsid w:val="74D12381"/>
    <w:rsid w:val="758DC126"/>
    <w:rsid w:val="7BD54442"/>
    <w:rsid w:val="7BECCDFD"/>
    <w:rsid w:val="7D3CA5FC"/>
    <w:rsid w:val="7FF0EA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CD61E"/>
  <w15:chartTrackingRefBased/>
  <w15:docId w15:val="{1D862246-DC28-42AB-A29D-A5648BC20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E0E2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DE0E2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DE0E25"/>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DE0E25"/>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DE0E25"/>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DE0E25"/>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DE0E25"/>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DE0E25"/>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DE0E25"/>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E0E25"/>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DE0E25"/>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DE0E25"/>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DE0E25"/>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DE0E25"/>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DE0E25"/>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DE0E25"/>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DE0E25"/>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DE0E25"/>
    <w:rPr>
      <w:rFonts w:eastAsiaTheme="majorEastAsia" w:cstheme="majorBidi"/>
      <w:color w:val="272727" w:themeColor="text1" w:themeTint="D8"/>
    </w:rPr>
  </w:style>
  <w:style w:type="paragraph" w:styleId="Titel">
    <w:name w:val="Title"/>
    <w:basedOn w:val="Standard"/>
    <w:next w:val="Standard"/>
    <w:link w:val="TitelZchn"/>
    <w:uiPriority w:val="10"/>
    <w:qFormat/>
    <w:rsid w:val="00DE0E2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DE0E25"/>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DE0E25"/>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DE0E25"/>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DE0E25"/>
    <w:pPr>
      <w:spacing w:before="160"/>
      <w:jc w:val="center"/>
    </w:pPr>
    <w:rPr>
      <w:i/>
      <w:iCs/>
      <w:color w:val="404040" w:themeColor="text1" w:themeTint="BF"/>
    </w:rPr>
  </w:style>
  <w:style w:type="character" w:customStyle="1" w:styleId="ZitatZchn">
    <w:name w:val="Zitat Zchn"/>
    <w:basedOn w:val="Absatz-Standardschriftart"/>
    <w:link w:val="Zitat"/>
    <w:uiPriority w:val="29"/>
    <w:rsid w:val="00DE0E25"/>
    <w:rPr>
      <w:i/>
      <w:iCs/>
      <w:color w:val="404040" w:themeColor="text1" w:themeTint="BF"/>
    </w:rPr>
  </w:style>
  <w:style w:type="paragraph" w:styleId="Listenabsatz">
    <w:name w:val="List Paragraph"/>
    <w:basedOn w:val="Standard"/>
    <w:uiPriority w:val="34"/>
    <w:qFormat/>
    <w:rsid w:val="00DE0E25"/>
    <w:pPr>
      <w:ind w:left="720"/>
      <w:contextualSpacing/>
    </w:pPr>
  </w:style>
  <w:style w:type="character" w:styleId="IntensiveHervorhebung">
    <w:name w:val="Intense Emphasis"/>
    <w:basedOn w:val="Absatz-Standardschriftart"/>
    <w:uiPriority w:val="21"/>
    <w:qFormat/>
    <w:rsid w:val="00DE0E25"/>
    <w:rPr>
      <w:i/>
      <w:iCs/>
      <w:color w:val="0F4761" w:themeColor="accent1" w:themeShade="BF"/>
    </w:rPr>
  </w:style>
  <w:style w:type="paragraph" w:styleId="IntensivesZitat">
    <w:name w:val="Intense Quote"/>
    <w:basedOn w:val="Standard"/>
    <w:next w:val="Standard"/>
    <w:link w:val="IntensivesZitatZchn"/>
    <w:uiPriority w:val="30"/>
    <w:qFormat/>
    <w:rsid w:val="00DE0E2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DE0E25"/>
    <w:rPr>
      <w:i/>
      <w:iCs/>
      <w:color w:val="0F4761" w:themeColor="accent1" w:themeShade="BF"/>
    </w:rPr>
  </w:style>
  <w:style w:type="character" w:styleId="IntensiverVerweis">
    <w:name w:val="Intense Reference"/>
    <w:basedOn w:val="Absatz-Standardschriftart"/>
    <w:uiPriority w:val="32"/>
    <w:qFormat/>
    <w:rsid w:val="00DE0E25"/>
    <w:rPr>
      <w:b/>
      <w:bCs/>
      <w:smallCaps/>
      <w:color w:val="0F4761" w:themeColor="accent1" w:themeShade="BF"/>
      <w:spacing w:val="5"/>
    </w:rPr>
  </w:style>
  <w:style w:type="character" w:styleId="Hyperlink">
    <w:name w:val="Hyperlink"/>
    <w:basedOn w:val="Absatz-Standardschriftart"/>
    <w:uiPriority w:val="99"/>
    <w:unhideWhenUsed/>
    <w:rsid w:val="00DE0E25"/>
    <w:rPr>
      <w:color w:val="467886" w:themeColor="hyperlink"/>
      <w:u w:val="single"/>
    </w:rPr>
  </w:style>
  <w:style w:type="character" w:styleId="NichtaufgelsteErwhnung">
    <w:name w:val="Unresolved Mention"/>
    <w:basedOn w:val="Absatz-Standardschriftart"/>
    <w:uiPriority w:val="99"/>
    <w:semiHidden/>
    <w:unhideWhenUsed/>
    <w:rsid w:val="00DE0E25"/>
    <w:rPr>
      <w:color w:val="605E5C"/>
      <w:shd w:val="clear" w:color="auto" w:fill="E1DFDD"/>
    </w:rPr>
  </w:style>
  <w:style w:type="character" w:styleId="BesuchterLink">
    <w:name w:val="FollowedHyperlink"/>
    <w:basedOn w:val="Absatz-Standardschriftart"/>
    <w:uiPriority w:val="99"/>
    <w:semiHidden/>
    <w:unhideWhenUsed/>
    <w:rsid w:val="00DE0E25"/>
    <w:rPr>
      <w:color w:val="96607D" w:themeColor="followedHyperlink"/>
      <w:u w:val="single"/>
    </w:rPr>
  </w:style>
  <w:style w:type="character" w:styleId="Kommentarzeichen">
    <w:name w:val="annotation reference"/>
    <w:basedOn w:val="Absatz-Standardschriftart"/>
    <w:uiPriority w:val="99"/>
    <w:semiHidden/>
    <w:unhideWhenUsed/>
    <w:rsid w:val="00E36771"/>
    <w:rPr>
      <w:sz w:val="16"/>
      <w:szCs w:val="16"/>
    </w:rPr>
  </w:style>
  <w:style w:type="paragraph" w:styleId="Kommentartext">
    <w:name w:val="annotation text"/>
    <w:basedOn w:val="Standard"/>
    <w:link w:val="KommentartextZchn"/>
    <w:uiPriority w:val="99"/>
    <w:unhideWhenUsed/>
    <w:rsid w:val="00E36771"/>
    <w:pPr>
      <w:spacing w:line="240" w:lineRule="auto"/>
    </w:pPr>
    <w:rPr>
      <w:sz w:val="20"/>
      <w:szCs w:val="20"/>
    </w:rPr>
  </w:style>
  <w:style w:type="character" w:customStyle="1" w:styleId="KommentartextZchn">
    <w:name w:val="Kommentartext Zchn"/>
    <w:basedOn w:val="Absatz-Standardschriftart"/>
    <w:link w:val="Kommentartext"/>
    <w:uiPriority w:val="99"/>
    <w:rsid w:val="00E36771"/>
    <w:rPr>
      <w:sz w:val="20"/>
      <w:szCs w:val="20"/>
    </w:rPr>
  </w:style>
  <w:style w:type="paragraph" w:styleId="Kommentarthema">
    <w:name w:val="annotation subject"/>
    <w:basedOn w:val="Kommentartext"/>
    <w:next w:val="Kommentartext"/>
    <w:link w:val="KommentarthemaZchn"/>
    <w:uiPriority w:val="99"/>
    <w:semiHidden/>
    <w:unhideWhenUsed/>
    <w:rsid w:val="00E36771"/>
    <w:rPr>
      <w:b/>
      <w:bCs/>
    </w:rPr>
  </w:style>
  <w:style w:type="character" w:customStyle="1" w:styleId="KommentarthemaZchn">
    <w:name w:val="Kommentarthema Zchn"/>
    <w:basedOn w:val="KommentartextZchn"/>
    <w:link w:val="Kommentarthema"/>
    <w:uiPriority w:val="99"/>
    <w:semiHidden/>
    <w:rsid w:val="00E36771"/>
    <w:rPr>
      <w:b/>
      <w:bCs/>
      <w:sz w:val="20"/>
      <w:szCs w:val="20"/>
    </w:rPr>
  </w:style>
  <w:style w:type="table" w:styleId="Tabellenraster">
    <w:name w:val="Table Grid"/>
    <w:basedOn w:val="NormaleTabelle"/>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842204">
      <w:bodyDiv w:val="1"/>
      <w:marLeft w:val="0"/>
      <w:marRight w:val="0"/>
      <w:marTop w:val="0"/>
      <w:marBottom w:val="0"/>
      <w:divBdr>
        <w:top w:val="none" w:sz="0" w:space="0" w:color="auto"/>
        <w:left w:val="none" w:sz="0" w:space="0" w:color="auto"/>
        <w:bottom w:val="none" w:sz="0" w:space="0" w:color="auto"/>
        <w:right w:val="none" w:sz="0" w:space="0" w:color="auto"/>
      </w:divBdr>
    </w:div>
    <w:div w:id="60913385">
      <w:bodyDiv w:val="1"/>
      <w:marLeft w:val="0"/>
      <w:marRight w:val="0"/>
      <w:marTop w:val="0"/>
      <w:marBottom w:val="0"/>
      <w:divBdr>
        <w:top w:val="none" w:sz="0" w:space="0" w:color="auto"/>
        <w:left w:val="none" w:sz="0" w:space="0" w:color="auto"/>
        <w:bottom w:val="none" w:sz="0" w:space="0" w:color="auto"/>
        <w:right w:val="none" w:sz="0" w:space="0" w:color="auto"/>
      </w:divBdr>
    </w:div>
    <w:div w:id="272135725">
      <w:bodyDiv w:val="1"/>
      <w:marLeft w:val="0"/>
      <w:marRight w:val="0"/>
      <w:marTop w:val="0"/>
      <w:marBottom w:val="0"/>
      <w:divBdr>
        <w:top w:val="none" w:sz="0" w:space="0" w:color="auto"/>
        <w:left w:val="none" w:sz="0" w:space="0" w:color="auto"/>
        <w:bottom w:val="none" w:sz="0" w:space="0" w:color="auto"/>
        <w:right w:val="none" w:sz="0" w:space="0" w:color="auto"/>
      </w:divBdr>
    </w:div>
    <w:div w:id="530650196">
      <w:bodyDiv w:val="1"/>
      <w:marLeft w:val="0"/>
      <w:marRight w:val="0"/>
      <w:marTop w:val="0"/>
      <w:marBottom w:val="0"/>
      <w:divBdr>
        <w:top w:val="none" w:sz="0" w:space="0" w:color="auto"/>
        <w:left w:val="none" w:sz="0" w:space="0" w:color="auto"/>
        <w:bottom w:val="none" w:sz="0" w:space="0" w:color="auto"/>
        <w:right w:val="none" w:sz="0" w:space="0" w:color="auto"/>
      </w:divBdr>
      <w:divsChild>
        <w:div w:id="1298953776">
          <w:marLeft w:val="0"/>
          <w:marRight w:val="0"/>
          <w:marTop w:val="0"/>
          <w:marBottom w:val="0"/>
          <w:divBdr>
            <w:top w:val="none" w:sz="0" w:space="0" w:color="auto"/>
            <w:left w:val="none" w:sz="0" w:space="0" w:color="auto"/>
            <w:bottom w:val="none" w:sz="0" w:space="0" w:color="auto"/>
            <w:right w:val="none" w:sz="0" w:space="0" w:color="auto"/>
          </w:divBdr>
          <w:divsChild>
            <w:div w:id="1396512108">
              <w:marLeft w:val="0"/>
              <w:marRight w:val="0"/>
              <w:marTop w:val="0"/>
              <w:marBottom w:val="0"/>
              <w:divBdr>
                <w:top w:val="none" w:sz="0" w:space="0" w:color="auto"/>
                <w:left w:val="none" w:sz="0" w:space="0" w:color="auto"/>
                <w:bottom w:val="none" w:sz="0" w:space="0" w:color="auto"/>
                <w:right w:val="none" w:sz="0" w:space="0" w:color="auto"/>
              </w:divBdr>
            </w:div>
          </w:divsChild>
        </w:div>
        <w:div w:id="1719083054">
          <w:marLeft w:val="0"/>
          <w:marRight w:val="0"/>
          <w:marTop w:val="0"/>
          <w:marBottom w:val="0"/>
          <w:divBdr>
            <w:top w:val="none" w:sz="0" w:space="0" w:color="auto"/>
            <w:left w:val="none" w:sz="0" w:space="0" w:color="auto"/>
            <w:bottom w:val="none" w:sz="0" w:space="0" w:color="auto"/>
            <w:right w:val="none" w:sz="0" w:space="0" w:color="auto"/>
          </w:divBdr>
          <w:divsChild>
            <w:div w:id="669021582">
              <w:marLeft w:val="0"/>
              <w:marRight w:val="0"/>
              <w:marTop w:val="0"/>
              <w:marBottom w:val="0"/>
              <w:divBdr>
                <w:top w:val="none" w:sz="0" w:space="0" w:color="auto"/>
                <w:left w:val="none" w:sz="0" w:space="0" w:color="auto"/>
                <w:bottom w:val="none" w:sz="0" w:space="0" w:color="auto"/>
                <w:right w:val="none" w:sz="0" w:space="0" w:color="auto"/>
              </w:divBdr>
            </w:div>
          </w:divsChild>
        </w:div>
        <w:div w:id="2052607154">
          <w:marLeft w:val="0"/>
          <w:marRight w:val="0"/>
          <w:marTop w:val="0"/>
          <w:marBottom w:val="0"/>
          <w:divBdr>
            <w:top w:val="none" w:sz="0" w:space="0" w:color="auto"/>
            <w:left w:val="none" w:sz="0" w:space="0" w:color="auto"/>
            <w:bottom w:val="none" w:sz="0" w:space="0" w:color="auto"/>
            <w:right w:val="none" w:sz="0" w:space="0" w:color="auto"/>
          </w:divBdr>
          <w:divsChild>
            <w:div w:id="592515800">
              <w:marLeft w:val="0"/>
              <w:marRight w:val="0"/>
              <w:marTop w:val="0"/>
              <w:marBottom w:val="0"/>
              <w:divBdr>
                <w:top w:val="none" w:sz="0" w:space="0" w:color="auto"/>
                <w:left w:val="none" w:sz="0" w:space="0" w:color="auto"/>
                <w:bottom w:val="none" w:sz="0" w:space="0" w:color="auto"/>
                <w:right w:val="none" w:sz="0" w:space="0" w:color="auto"/>
              </w:divBdr>
            </w:div>
          </w:divsChild>
        </w:div>
        <w:div w:id="789662247">
          <w:marLeft w:val="0"/>
          <w:marRight w:val="0"/>
          <w:marTop w:val="0"/>
          <w:marBottom w:val="0"/>
          <w:divBdr>
            <w:top w:val="none" w:sz="0" w:space="0" w:color="auto"/>
            <w:left w:val="none" w:sz="0" w:space="0" w:color="auto"/>
            <w:bottom w:val="none" w:sz="0" w:space="0" w:color="auto"/>
            <w:right w:val="none" w:sz="0" w:space="0" w:color="auto"/>
          </w:divBdr>
          <w:divsChild>
            <w:div w:id="1483621048">
              <w:marLeft w:val="0"/>
              <w:marRight w:val="0"/>
              <w:marTop w:val="0"/>
              <w:marBottom w:val="0"/>
              <w:divBdr>
                <w:top w:val="none" w:sz="0" w:space="0" w:color="auto"/>
                <w:left w:val="none" w:sz="0" w:space="0" w:color="auto"/>
                <w:bottom w:val="none" w:sz="0" w:space="0" w:color="auto"/>
                <w:right w:val="none" w:sz="0" w:space="0" w:color="auto"/>
              </w:divBdr>
            </w:div>
          </w:divsChild>
        </w:div>
        <w:div w:id="1050955615">
          <w:marLeft w:val="0"/>
          <w:marRight w:val="0"/>
          <w:marTop w:val="0"/>
          <w:marBottom w:val="0"/>
          <w:divBdr>
            <w:top w:val="none" w:sz="0" w:space="0" w:color="auto"/>
            <w:left w:val="none" w:sz="0" w:space="0" w:color="auto"/>
            <w:bottom w:val="none" w:sz="0" w:space="0" w:color="auto"/>
            <w:right w:val="none" w:sz="0" w:space="0" w:color="auto"/>
          </w:divBdr>
          <w:divsChild>
            <w:div w:id="1570576938">
              <w:marLeft w:val="0"/>
              <w:marRight w:val="0"/>
              <w:marTop w:val="0"/>
              <w:marBottom w:val="0"/>
              <w:divBdr>
                <w:top w:val="none" w:sz="0" w:space="0" w:color="auto"/>
                <w:left w:val="none" w:sz="0" w:space="0" w:color="auto"/>
                <w:bottom w:val="none" w:sz="0" w:space="0" w:color="auto"/>
                <w:right w:val="none" w:sz="0" w:space="0" w:color="auto"/>
              </w:divBdr>
            </w:div>
          </w:divsChild>
        </w:div>
        <w:div w:id="69279450">
          <w:marLeft w:val="0"/>
          <w:marRight w:val="0"/>
          <w:marTop w:val="0"/>
          <w:marBottom w:val="0"/>
          <w:divBdr>
            <w:top w:val="none" w:sz="0" w:space="0" w:color="auto"/>
            <w:left w:val="none" w:sz="0" w:space="0" w:color="auto"/>
            <w:bottom w:val="none" w:sz="0" w:space="0" w:color="auto"/>
            <w:right w:val="none" w:sz="0" w:space="0" w:color="auto"/>
          </w:divBdr>
          <w:divsChild>
            <w:div w:id="2115438729">
              <w:marLeft w:val="0"/>
              <w:marRight w:val="0"/>
              <w:marTop w:val="0"/>
              <w:marBottom w:val="0"/>
              <w:divBdr>
                <w:top w:val="none" w:sz="0" w:space="0" w:color="auto"/>
                <w:left w:val="none" w:sz="0" w:space="0" w:color="auto"/>
                <w:bottom w:val="none" w:sz="0" w:space="0" w:color="auto"/>
                <w:right w:val="none" w:sz="0" w:space="0" w:color="auto"/>
              </w:divBdr>
            </w:div>
          </w:divsChild>
        </w:div>
        <w:div w:id="733624308">
          <w:marLeft w:val="0"/>
          <w:marRight w:val="0"/>
          <w:marTop w:val="0"/>
          <w:marBottom w:val="0"/>
          <w:divBdr>
            <w:top w:val="none" w:sz="0" w:space="0" w:color="auto"/>
            <w:left w:val="none" w:sz="0" w:space="0" w:color="auto"/>
            <w:bottom w:val="none" w:sz="0" w:space="0" w:color="auto"/>
            <w:right w:val="none" w:sz="0" w:space="0" w:color="auto"/>
          </w:divBdr>
          <w:divsChild>
            <w:div w:id="678966810">
              <w:marLeft w:val="0"/>
              <w:marRight w:val="0"/>
              <w:marTop w:val="0"/>
              <w:marBottom w:val="0"/>
              <w:divBdr>
                <w:top w:val="none" w:sz="0" w:space="0" w:color="auto"/>
                <w:left w:val="none" w:sz="0" w:space="0" w:color="auto"/>
                <w:bottom w:val="none" w:sz="0" w:space="0" w:color="auto"/>
                <w:right w:val="none" w:sz="0" w:space="0" w:color="auto"/>
              </w:divBdr>
            </w:div>
          </w:divsChild>
        </w:div>
        <w:div w:id="1740790089">
          <w:marLeft w:val="0"/>
          <w:marRight w:val="0"/>
          <w:marTop w:val="0"/>
          <w:marBottom w:val="0"/>
          <w:divBdr>
            <w:top w:val="none" w:sz="0" w:space="0" w:color="auto"/>
            <w:left w:val="none" w:sz="0" w:space="0" w:color="auto"/>
            <w:bottom w:val="none" w:sz="0" w:space="0" w:color="auto"/>
            <w:right w:val="none" w:sz="0" w:space="0" w:color="auto"/>
          </w:divBdr>
          <w:divsChild>
            <w:div w:id="521746682">
              <w:marLeft w:val="0"/>
              <w:marRight w:val="0"/>
              <w:marTop w:val="0"/>
              <w:marBottom w:val="0"/>
              <w:divBdr>
                <w:top w:val="none" w:sz="0" w:space="0" w:color="auto"/>
                <w:left w:val="none" w:sz="0" w:space="0" w:color="auto"/>
                <w:bottom w:val="none" w:sz="0" w:space="0" w:color="auto"/>
                <w:right w:val="none" w:sz="0" w:space="0" w:color="auto"/>
              </w:divBdr>
            </w:div>
          </w:divsChild>
        </w:div>
        <w:div w:id="1050807256">
          <w:marLeft w:val="0"/>
          <w:marRight w:val="0"/>
          <w:marTop w:val="0"/>
          <w:marBottom w:val="0"/>
          <w:divBdr>
            <w:top w:val="none" w:sz="0" w:space="0" w:color="auto"/>
            <w:left w:val="none" w:sz="0" w:space="0" w:color="auto"/>
            <w:bottom w:val="none" w:sz="0" w:space="0" w:color="auto"/>
            <w:right w:val="none" w:sz="0" w:space="0" w:color="auto"/>
          </w:divBdr>
          <w:divsChild>
            <w:div w:id="1917939952">
              <w:marLeft w:val="0"/>
              <w:marRight w:val="0"/>
              <w:marTop w:val="0"/>
              <w:marBottom w:val="0"/>
              <w:divBdr>
                <w:top w:val="none" w:sz="0" w:space="0" w:color="auto"/>
                <w:left w:val="none" w:sz="0" w:space="0" w:color="auto"/>
                <w:bottom w:val="none" w:sz="0" w:space="0" w:color="auto"/>
                <w:right w:val="none" w:sz="0" w:space="0" w:color="auto"/>
              </w:divBdr>
            </w:div>
          </w:divsChild>
        </w:div>
        <w:div w:id="1638990473">
          <w:marLeft w:val="0"/>
          <w:marRight w:val="0"/>
          <w:marTop w:val="0"/>
          <w:marBottom w:val="0"/>
          <w:divBdr>
            <w:top w:val="none" w:sz="0" w:space="0" w:color="auto"/>
            <w:left w:val="none" w:sz="0" w:space="0" w:color="auto"/>
            <w:bottom w:val="none" w:sz="0" w:space="0" w:color="auto"/>
            <w:right w:val="none" w:sz="0" w:space="0" w:color="auto"/>
          </w:divBdr>
          <w:divsChild>
            <w:div w:id="1757942494">
              <w:marLeft w:val="0"/>
              <w:marRight w:val="0"/>
              <w:marTop w:val="0"/>
              <w:marBottom w:val="0"/>
              <w:divBdr>
                <w:top w:val="none" w:sz="0" w:space="0" w:color="auto"/>
                <w:left w:val="none" w:sz="0" w:space="0" w:color="auto"/>
                <w:bottom w:val="none" w:sz="0" w:space="0" w:color="auto"/>
                <w:right w:val="none" w:sz="0" w:space="0" w:color="auto"/>
              </w:divBdr>
            </w:div>
          </w:divsChild>
        </w:div>
        <w:div w:id="1033730604">
          <w:marLeft w:val="0"/>
          <w:marRight w:val="0"/>
          <w:marTop w:val="0"/>
          <w:marBottom w:val="0"/>
          <w:divBdr>
            <w:top w:val="none" w:sz="0" w:space="0" w:color="auto"/>
            <w:left w:val="none" w:sz="0" w:space="0" w:color="auto"/>
            <w:bottom w:val="none" w:sz="0" w:space="0" w:color="auto"/>
            <w:right w:val="none" w:sz="0" w:space="0" w:color="auto"/>
          </w:divBdr>
          <w:divsChild>
            <w:div w:id="1332216667">
              <w:marLeft w:val="0"/>
              <w:marRight w:val="0"/>
              <w:marTop w:val="0"/>
              <w:marBottom w:val="0"/>
              <w:divBdr>
                <w:top w:val="none" w:sz="0" w:space="0" w:color="auto"/>
                <w:left w:val="none" w:sz="0" w:space="0" w:color="auto"/>
                <w:bottom w:val="none" w:sz="0" w:space="0" w:color="auto"/>
                <w:right w:val="none" w:sz="0" w:space="0" w:color="auto"/>
              </w:divBdr>
            </w:div>
          </w:divsChild>
        </w:div>
        <w:div w:id="141045220">
          <w:marLeft w:val="0"/>
          <w:marRight w:val="0"/>
          <w:marTop w:val="0"/>
          <w:marBottom w:val="0"/>
          <w:divBdr>
            <w:top w:val="none" w:sz="0" w:space="0" w:color="auto"/>
            <w:left w:val="none" w:sz="0" w:space="0" w:color="auto"/>
            <w:bottom w:val="none" w:sz="0" w:space="0" w:color="auto"/>
            <w:right w:val="none" w:sz="0" w:space="0" w:color="auto"/>
          </w:divBdr>
          <w:divsChild>
            <w:div w:id="635455516">
              <w:marLeft w:val="0"/>
              <w:marRight w:val="0"/>
              <w:marTop w:val="0"/>
              <w:marBottom w:val="0"/>
              <w:divBdr>
                <w:top w:val="none" w:sz="0" w:space="0" w:color="auto"/>
                <w:left w:val="none" w:sz="0" w:space="0" w:color="auto"/>
                <w:bottom w:val="none" w:sz="0" w:space="0" w:color="auto"/>
                <w:right w:val="none" w:sz="0" w:space="0" w:color="auto"/>
              </w:divBdr>
            </w:div>
          </w:divsChild>
        </w:div>
        <w:div w:id="1506557218">
          <w:marLeft w:val="0"/>
          <w:marRight w:val="0"/>
          <w:marTop w:val="0"/>
          <w:marBottom w:val="0"/>
          <w:divBdr>
            <w:top w:val="none" w:sz="0" w:space="0" w:color="auto"/>
            <w:left w:val="none" w:sz="0" w:space="0" w:color="auto"/>
            <w:bottom w:val="none" w:sz="0" w:space="0" w:color="auto"/>
            <w:right w:val="none" w:sz="0" w:space="0" w:color="auto"/>
          </w:divBdr>
          <w:divsChild>
            <w:div w:id="310450614">
              <w:marLeft w:val="0"/>
              <w:marRight w:val="0"/>
              <w:marTop w:val="0"/>
              <w:marBottom w:val="0"/>
              <w:divBdr>
                <w:top w:val="none" w:sz="0" w:space="0" w:color="auto"/>
                <w:left w:val="none" w:sz="0" w:space="0" w:color="auto"/>
                <w:bottom w:val="none" w:sz="0" w:space="0" w:color="auto"/>
                <w:right w:val="none" w:sz="0" w:space="0" w:color="auto"/>
              </w:divBdr>
            </w:div>
          </w:divsChild>
        </w:div>
        <w:div w:id="886838174">
          <w:marLeft w:val="0"/>
          <w:marRight w:val="0"/>
          <w:marTop w:val="0"/>
          <w:marBottom w:val="0"/>
          <w:divBdr>
            <w:top w:val="none" w:sz="0" w:space="0" w:color="auto"/>
            <w:left w:val="none" w:sz="0" w:space="0" w:color="auto"/>
            <w:bottom w:val="none" w:sz="0" w:space="0" w:color="auto"/>
            <w:right w:val="none" w:sz="0" w:space="0" w:color="auto"/>
          </w:divBdr>
          <w:divsChild>
            <w:div w:id="1382048579">
              <w:marLeft w:val="0"/>
              <w:marRight w:val="0"/>
              <w:marTop w:val="0"/>
              <w:marBottom w:val="0"/>
              <w:divBdr>
                <w:top w:val="none" w:sz="0" w:space="0" w:color="auto"/>
                <w:left w:val="none" w:sz="0" w:space="0" w:color="auto"/>
                <w:bottom w:val="none" w:sz="0" w:space="0" w:color="auto"/>
                <w:right w:val="none" w:sz="0" w:space="0" w:color="auto"/>
              </w:divBdr>
            </w:div>
          </w:divsChild>
        </w:div>
        <w:div w:id="1534001765">
          <w:marLeft w:val="0"/>
          <w:marRight w:val="0"/>
          <w:marTop w:val="0"/>
          <w:marBottom w:val="0"/>
          <w:divBdr>
            <w:top w:val="none" w:sz="0" w:space="0" w:color="auto"/>
            <w:left w:val="none" w:sz="0" w:space="0" w:color="auto"/>
            <w:bottom w:val="none" w:sz="0" w:space="0" w:color="auto"/>
            <w:right w:val="none" w:sz="0" w:space="0" w:color="auto"/>
          </w:divBdr>
          <w:divsChild>
            <w:div w:id="837505139">
              <w:marLeft w:val="0"/>
              <w:marRight w:val="0"/>
              <w:marTop w:val="0"/>
              <w:marBottom w:val="0"/>
              <w:divBdr>
                <w:top w:val="none" w:sz="0" w:space="0" w:color="auto"/>
                <w:left w:val="none" w:sz="0" w:space="0" w:color="auto"/>
                <w:bottom w:val="none" w:sz="0" w:space="0" w:color="auto"/>
                <w:right w:val="none" w:sz="0" w:space="0" w:color="auto"/>
              </w:divBdr>
            </w:div>
          </w:divsChild>
        </w:div>
        <w:div w:id="2042003342">
          <w:marLeft w:val="0"/>
          <w:marRight w:val="0"/>
          <w:marTop w:val="0"/>
          <w:marBottom w:val="0"/>
          <w:divBdr>
            <w:top w:val="none" w:sz="0" w:space="0" w:color="auto"/>
            <w:left w:val="none" w:sz="0" w:space="0" w:color="auto"/>
            <w:bottom w:val="none" w:sz="0" w:space="0" w:color="auto"/>
            <w:right w:val="none" w:sz="0" w:space="0" w:color="auto"/>
          </w:divBdr>
          <w:divsChild>
            <w:div w:id="1871065218">
              <w:marLeft w:val="0"/>
              <w:marRight w:val="0"/>
              <w:marTop w:val="0"/>
              <w:marBottom w:val="0"/>
              <w:divBdr>
                <w:top w:val="none" w:sz="0" w:space="0" w:color="auto"/>
                <w:left w:val="none" w:sz="0" w:space="0" w:color="auto"/>
                <w:bottom w:val="none" w:sz="0" w:space="0" w:color="auto"/>
                <w:right w:val="none" w:sz="0" w:space="0" w:color="auto"/>
              </w:divBdr>
            </w:div>
          </w:divsChild>
        </w:div>
        <w:div w:id="578444332">
          <w:marLeft w:val="0"/>
          <w:marRight w:val="0"/>
          <w:marTop w:val="0"/>
          <w:marBottom w:val="0"/>
          <w:divBdr>
            <w:top w:val="none" w:sz="0" w:space="0" w:color="auto"/>
            <w:left w:val="none" w:sz="0" w:space="0" w:color="auto"/>
            <w:bottom w:val="none" w:sz="0" w:space="0" w:color="auto"/>
            <w:right w:val="none" w:sz="0" w:space="0" w:color="auto"/>
          </w:divBdr>
          <w:divsChild>
            <w:div w:id="273293852">
              <w:marLeft w:val="0"/>
              <w:marRight w:val="0"/>
              <w:marTop w:val="0"/>
              <w:marBottom w:val="0"/>
              <w:divBdr>
                <w:top w:val="none" w:sz="0" w:space="0" w:color="auto"/>
                <w:left w:val="none" w:sz="0" w:space="0" w:color="auto"/>
                <w:bottom w:val="none" w:sz="0" w:space="0" w:color="auto"/>
                <w:right w:val="none" w:sz="0" w:space="0" w:color="auto"/>
              </w:divBdr>
            </w:div>
          </w:divsChild>
        </w:div>
        <w:div w:id="108401604">
          <w:marLeft w:val="0"/>
          <w:marRight w:val="0"/>
          <w:marTop w:val="0"/>
          <w:marBottom w:val="0"/>
          <w:divBdr>
            <w:top w:val="none" w:sz="0" w:space="0" w:color="auto"/>
            <w:left w:val="none" w:sz="0" w:space="0" w:color="auto"/>
            <w:bottom w:val="none" w:sz="0" w:space="0" w:color="auto"/>
            <w:right w:val="none" w:sz="0" w:space="0" w:color="auto"/>
          </w:divBdr>
          <w:divsChild>
            <w:div w:id="479736989">
              <w:marLeft w:val="0"/>
              <w:marRight w:val="0"/>
              <w:marTop w:val="0"/>
              <w:marBottom w:val="0"/>
              <w:divBdr>
                <w:top w:val="none" w:sz="0" w:space="0" w:color="auto"/>
                <w:left w:val="none" w:sz="0" w:space="0" w:color="auto"/>
                <w:bottom w:val="none" w:sz="0" w:space="0" w:color="auto"/>
                <w:right w:val="none" w:sz="0" w:space="0" w:color="auto"/>
              </w:divBdr>
            </w:div>
          </w:divsChild>
        </w:div>
        <w:div w:id="1799495844">
          <w:marLeft w:val="0"/>
          <w:marRight w:val="0"/>
          <w:marTop w:val="0"/>
          <w:marBottom w:val="0"/>
          <w:divBdr>
            <w:top w:val="none" w:sz="0" w:space="0" w:color="auto"/>
            <w:left w:val="none" w:sz="0" w:space="0" w:color="auto"/>
            <w:bottom w:val="none" w:sz="0" w:space="0" w:color="auto"/>
            <w:right w:val="none" w:sz="0" w:space="0" w:color="auto"/>
          </w:divBdr>
          <w:divsChild>
            <w:div w:id="1496073634">
              <w:marLeft w:val="0"/>
              <w:marRight w:val="0"/>
              <w:marTop w:val="0"/>
              <w:marBottom w:val="0"/>
              <w:divBdr>
                <w:top w:val="none" w:sz="0" w:space="0" w:color="auto"/>
                <w:left w:val="none" w:sz="0" w:space="0" w:color="auto"/>
                <w:bottom w:val="none" w:sz="0" w:space="0" w:color="auto"/>
                <w:right w:val="none" w:sz="0" w:space="0" w:color="auto"/>
              </w:divBdr>
            </w:div>
          </w:divsChild>
        </w:div>
        <w:div w:id="942761782">
          <w:marLeft w:val="0"/>
          <w:marRight w:val="0"/>
          <w:marTop w:val="0"/>
          <w:marBottom w:val="0"/>
          <w:divBdr>
            <w:top w:val="none" w:sz="0" w:space="0" w:color="auto"/>
            <w:left w:val="none" w:sz="0" w:space="0" w:color="auto"/>
            <w:bottom w:val="none" w:sz="0" w:space="0" w:color="auto"/>
            <w:right w:val="none" w:sz="0" w:space="0" w:color="auto"/>
          </w:divBdr>
          <w:divsChild>
            <w:div w:id="1327974997">
              <w:marLeft w:val="0"/>
              <w:marRight w:val="0"/>
              <w:marTop w:val="0"/>
              <w:marBottom w:val="0"/>
              <w:divBdr>
                <w:top w:val="none" w:sz="0" w:space="0" w:color="auto"/>
                <w:left w:val="none" w:sz="0" w:space="0" w:color="auto"/>
                <w:bottom w:val="none" w:sz="0" w:space="0" w:color="auto"/>
                <w:right w:val="none" w:sz="0" w:space="0" w:color="auto"/>
              </w:divBdr>
            </w:div>
          </w:divsChild>
        </w:div>
        <w:div w:id="152726181">
          <w:marLeft w:val="0"/>
          <w:marRight w:val="0"/>
          <w:marTop w:val="0"/>
          <w:marBottom w:val="0"/>
          <w:divBdr>
            <w:top w:val="none" w:sz="0" w:space="0" w:color="auto"/>
            <w:left w:val="none" w:sz="0" w:space="0" w:color="auto"/>
            <w:bottom w:val="none" w:sz="0" w:space="0" w:color="auto"/>
            <w:right w:val="none" w:sz="0" w:space="0" w:color="auto"/>
          </w:divBdr>
          <w:divsChild>
            <w:div w:id="758255977">
              <w:marLeft w:val="0"/>
              <w:marRight w:val="0"/>
              <w:marTop w:val="0"/>
              <w:marBottom w:val="0"/>
              <w:divBdr>
                <w:top w:val="none" w:sz="0" w:space="0" w:color="auto"/>
                <w:left w:val="none" w:sz="0" w:space="0" w:color="auto"/>
                <w:bottom w:val="none" w:sz="0" w:space="0" w:color="auto"/>
                <w:right w:val="none" w:sz="0" w:space="0" w:color="auto"/>
              </w:divBdr>
            </w:div>
          </w:divsChild>
        </w:div>
        <w:div w:id="911038376">
          <w:marLeft w:val="0"/>
          <w:marRight w:val="0"/>
          <w:marTop w:val="0"/>
          <w:marBottom w:val="0"/>
          <w:divBdr>
            <w:top w:val="none" w:sz="0" w:space="0" w:color="auto"/>
            <w:left w:val="none" w:sz="0" w:space="0" w:color="auto"/>
            <w:bottom w:val="none" w:sz="0" w:space="0" w:color="auto"/>
            <w:right w:val="none" w:sz="0" w:space="0" w:color="auto"/>
          </w:divBdr>
          <w:divsChild>
            <w:div w:id="1840002086">
              <w:marLeft w:val="0"/>
              <w:marRight w:val="0"/>
              <w:marTop w:val="0"/>
              <w:marBottom w:val="0"/>
              <w:divBdr>
                <w:top w:val="none" w:sz="0" w:space="0" w:color="auto"/>
                <w:left w:val="none" w:sz="0" w:space="0" w:color="auto"/>
                <w:bottom w:val="none" w:sz="0" w:space="0" w:color="auto"/>
                <w:right w:val="none" w:sz="0" w:space="0" w:color="auto"/>
              </w:divBdr>
            </w:div>
          </w:divsChild>
        </w:div>
        <w:div w:id="1315067279">
          <w:marLeft w:val="0"/>
          <w:marRight w:val="0"/>
          <w:marTop w:val="0"/>
          <w:marBottom w:val="0"/>
          <w:divBdr>
            <w:top w:val="none" w:sz="0" w:space="0" w:color="auto"/>
            <w:left w:val="none" w:sz="0" w:space="0" w:color="auto"/>
            <w:bottom w:val="none" w:sz="0" w:space="0" w:color="auto"/>
            <w:right w:val="none" w:sz="0" w:space="0" w:color="auto"/>
          </w:divBdr>
          <w:divsChild>
            <w:div w:id="2078701528">
              <w:marLeft w:val="0"/>
              <w:marRight w:val="0"/>
              <w:marTop w:val="0"/>
              <w:marBottom w:val="0"/>
              <w:divBdr>
                <w:top w:val="none" w:sz="0" w:space="0" w:color="auto"/>
                <w:left w:val="none" w:sz="0" w:space="0" w:color="auto"/>
                <w:bottom w:val="none" w:sz="0" w:space="0" w:color="auto"/>
                <w:right w:val="none" w:sz="0" w:space="0" w:color="auto"/>
              </w:divBdr>
            </w:div>
          </w:divsChild>
        </w:div>
        <w:div w:id="562065564">
          <w:marLeft w:val="0"/>
          <w:marRight w:val="0"/>
          <w:marTop w:val="0"/>
          <w:marBottom w:val="0"/>
          <w:divBdr>
            <w:top w:val="none" w:sz="0" w:space="0" w:color="auto"/>
            <w:left w:val="none" w:sz="0" w:space="0" w:color="auto"/>
            <w:bottom w:val="none" w:sz="0" w:space="0" w:color="auto"/>
            <w:right w:val="none" w:sz="0" w:space="0" w:color="auto"/>
          </w:divBdr>
          <w:divsChild>
            <w:div w:id="1725517673">
              <w:marLeft w:val="0"/>
              <w:marRight w:val="0"/>
              <w:marTop w:val="0"/>
              <w:marBottom w:val="0"/>
              <w:divBdr>
                <w:top w:val="none" w:sz="0" w:space="0" w:color="auto"/>
                <w:left w:val="none" w:sz="0" w:space="0" w:color="auto"/>
                <w:bottom w:val="none" w:sz="0" w:space="0" w:color="auto"/>
                <w:right w:val="none" w:sz="0" w:space="0" w:color="auto"/>
              </w:divBdr>
            </w:div>
          </w:divsChild>
        </w:div>
        <w:div w:id="967391392">
          <w:marLeft w:val="0"/>
          <w:marRight w:val="0"/>
          <w:marTop w:val="0"/>
          <w:marBottom w:val="0"/>
          <w:divBdr>
            <w:top w:val="none" w:sz="0" w:space="0" w:color="auto"/>
            <w:left w:val="none" w:sz="0" w:space="0" w:color="auto"/>
            <w:bottom w:val="none" w:sz="0" w:space="0" w:color="auto"/>
            <w:right w:val="none" w:sz="0" w:space="0" w:color="auto"/>
          </w:divBdr>
          <w:divsChild>
            <w:div w:id="1253199182">
              <w:marLeft w:val="0"/>
              <w:marRight w:val="0"/>
              <w:marTop w:val="0"/>
              <w:marBottom w:val="0"/>
              <w:divBdr>
                <w:top w:val="none" w:sz="0" w:space="0" w:color="auto"/>
                <w:left w:val="none" w:sz="0" w:space="0" w:color="auto"/>
                <w:bottom w:val="none" w:sz="0" w:space="0" w:color="auto"/>
                <w:right w:val="none" w:sz="0" w:space="0" w:color="auto"/>
              </w:divBdr>
            </w:div>
          </w:divsChild>
        </w:div>
        <w:div w:id="537935939">
          <w:marLeft w:val="0"/>
          <w:marRight w:val="0"/>
          <w:marTop w:val="0"/>
          <w:marBottom w:val="0"/>
          <w:divBdr>
            <w:top w:val="none" w:sz="0" w:space="0" w:color="auto"/>
            <w:left w:val="none" w:sz="0" w:space="0" w:color="auto"/>
            <w:bottom w:val="none" w:sz="0" w:space="0" w:color="auto"/>
            <w:right w:val="none" w:sz="0" w:space="0" w:color="auto"/>
          </w:divBdr>
          <w:divsChild>
            <w:div w:id="1746758477">
              <w:marLeft w:val="0"/>
              <w:marRight w:val="0"/>
              <w:marTop w:val="0"/>
              <w:marBottom w:val="0"/>
              <w:divBdr>
                <w:top w:val="none" w:sz="0" w:space="0" w:color="auto"/>
                <w:left w:val="none" w:sz="0" w:space="0" w:color="auto"/>
                <w:bottom w:val="none" w:sz="0" w:space="0" w:color="auto"/>
                <w:right w:val="none" w:sz="0" w:space="0" w:color="auto"/>
              </w:divBdr>
            </w:div>
          </w:divsChild>
        </w:div>
        <w:div w:id="211772527">
          <w:marLeft w:val="0"/>
          <w:marRight w:val="0"/>
          <w:marTop w:val="0"/>
          <w:marBottom w:val="0"/>
          <w:divBdr>
            <w:top w:val="none" w:sz="0" w:space="0" w:color="auto"/>
            <w:left w:val="none" w:sz="0" w:space="0" w:color="auto"/>
            <w:bottom w:val="none" w:sz="0" w:space="0" w:color="auto"/>
            <w:right w:val="none" w:sz="0" w:space="0" w:color="auto"/>
          </w:divBdr>
          <w:divsChild>
            <w:div w:id="1785608466">
              <w:marLeft w:val="0"/>
              <w:marRight w:val="0"/>
              <w:marTop w:val="0"/>
              <w:marBottom w:val="0"/>
              <w:divBdr>
                <w:top w:val="none" w:sz="0" w:space="0" w:color="auto"/>
                <w:left w:val="none" w:sz="0" w:space="0" w:color="auto"/>
                <w:bottom w:val="none" w:sz="0" w:space="0" w:color="auto"/>
                <w:right w:val="none" w:sz="0" w:space="0" w:color="auto"/>
              </w:divBdr>
            </w:div>
          </w:divsChild>
        </w:div>
        <w:div w:id="1106854196">
          <w:marLeft w:val="0"/>
          <w:marRight w:val="0"/>
          <w:marTop w:val="0"/>
          <w:marBottom w:val="0"/>
          <w:divBdr>
            <w:top w:val="none" w:sz="0" w:space="0" w:color="auto"/>
            <w:left w:val="none" w:sz="0" w:space="0" w:color="auto"/>
            <w:bottom w:val="none" w:sz="0" w:space="0" w:color="auto"/>
            <w:right w:val="none" w:sz="0" w:space="0" w:color="auto"/>
          </w:divBdr>
          <w:divsChild>
            <w:div w:id="599871662">
              <w:marLeft w:val="0"/>
              <w:marRight w:val="0"/>
              <w:marTop w:val="0"/>
              <w:marBottom w:val="0"/>
              <w:divBdr>
                <w:top w:val="none" w:sz="0" w:space="0" w:color="auto"/>
                <w:left w:val="none" w:sz="0" w:space="0" w:color="auto"/>
                <w:bottom w:val="none" w:sz="0" w:space="0" w:color="auto"/>
                <w:right w:val="none" w:sz="0" w:space="0" w:color="auto"/>
              </w:divBdr>
            </w:div>
          </w:divsChild>
        </w:div>
        <w:div w:id="1011571475">
          <w:marLeft w:val="0"/>
          <w:marRight w:val="0"/>
          <w:marTop w:val="0"/>
          <w:marBottom w:val="0"/>
          <w:divBdr>
            <w:top w:val="none" w:sz="0" w:space="0" w:color="auto"/>
            <w:left w:val="none" w:sz="0" w:space="0" w:color="auto"/>
            <w:bottom w:val="none" w:sz="0" w:space="0" w:color="auto"/>
            <w:right w:val="none" w:sz="0" w:space="0" w:color="auto"/>
          </w:divBdr>
          <w:divsChild>
            <w:div w:id="204827684">
              <w:marLeft w:val="0"/>
              <w:marRight w:val="0"/>
              <w:marTop w:val="0"/>
              <w:marBottom w:val="0"/>
              <w:divBdr>
                <w:top w:val="none" w:sz="0" w:space="0" w:color="auto"/>
                <w:left w:val="none" w:sz="0" w:space="0" w:color="auto"/>
                <w:bottom w:val="none" w:sz="0" w:space="0" w:color="auto"/>
                <w:right w:val="none" w:sz="0" w:space="0" w:color="auto"/>
              </w:divBdr>
            </w:div>
          </w:divsChild>
        </w:div>
        <w:div w:id="563218496">
          <w:marLeft w:val="0"/>
          <w:marRight w:val="0"/>
          <w:marTop w:val="0"/>
          <w:marBottom w:val="0"/>
          <w:divBdr>
            <w:top w:val="none" w:sz="0" w:space="0" w:color="auto"/>
            <w:left w:val="none" w:sz="0" w:space="0" w:color="auto"/>
            <w:bottom w:val="none" w:sz="0" w:space="0" w:color="auto"/>
            <w:right w:val="none" w:sz="0" w:space="0" w:color="auto"/>
          </w:divBdr>
          <w:divsChild>
            <w:div w:id="69888679">
              <w:marLeft w:val="0"/>
              <w:marRight w:val="0"/>
              <w:marTop w:val="0"/>
              <w:marBottom w:val="0"/>
              <w:divBdr>
                <w:top w:val="none" w:sz="0" w:space="0" w:color="auto"/>
                <w:left w:val="none" w:sz="0" w:space="0" w:color="auto"/>
                <w:bottom w:val="none" w:sz="0" w:space="0" w:color="auto"/>
                <w:right w:val="none" w:sz="0" w:space="0" w:color="auto"/>
              </w:divBdr>
            </w:div>
          </w:divsChild>
        </w:div>
        <w:div w:id="1054432766">
          <w:marLeft w:val="0"/>
          <w:marRight w:val="0"/>
          <w:marTop w:val="0"/>
          <w:marBottom w:val="0"/>
          <w:divBdr>
            <w:top w:val="none" w:sz="0" w:space="0" w:color="auto"/>
            <w:left w:val="none" w:sz="0" w:space="0" w:color="auto"/>
            <w:bottom w:val="none" w:sz="0" w:space="0" w:color="auto"/>
            <w:right w:val="none" w:sz="0" w:space="0" w:color="auto"/>
          </w:divBdr>
          <w:divsChild>
            <w:div w:id="2011564528">
              <w:marLeft w:val="0"/>
              <w:marRight w:val="0"/>
              <w:marTop w:val="0"/>
              <w:marBottom w:val="0"/>
              <w:divBdr>
                <w:top w:val="none" w:sz="0" w:space="0" w:color="auto"/>
                <w:left w:val="none" w:sz="0" w:space="0" w:color="auto"/>
                <w:bottom w:val="none" w:sz="0" w:space="0" w:color="auto"/>
                <w:right w:val="none" w:sz="0" w:space="0" w:color="auto"/>
              </w:divBdr>
            </w:div>
          </w:divsChild>
        </w:div>
        <w:div w:id="487287877">
          <w:marLeft w:val="0"/>
          <w:marRight w:val="0"/>
          <w:marTop w:val="0"/>
          <w:marBottom w:val="0"/>
          <w:divBdr>
            <w:top w:val="none" w:sz="0" w:space="0" w:color="auto"/>
            <w:left w:val="none" w:sz="0" w:space="0" w:color="auto"/>
            <w:bottom w:val="none" w:sz="0" w:space="0" w:color="auto"/>
            <w:right w:val="none" w:sz="0" w:space="0" w:color="auto"/>
          </w:divBdr>
          <w:divsChild>
            <w:div w:id="95756117">
              <w:marLeft w:val="0"/>
              <w:marRight w:val="0"/>
              <w:marTop w:val="0"/>
              <w:marBottom w:val="0"/>
              <w:divBdr>
                <w:top w:val="none" w:sz="0" w:space="0" w:color="auto"/>
                <w:left w:val="none" w:sz="0" w:space="0" w:color="auto"/>
                <w:bottom w:val="none" w:sz="0" w:space="0" w:color="auto"/>
                <w:right w:val="none" w:sz="0" w:space="0" w:color="auto"/>
              </w:divBdr>
            </w:div>
          </w:divsChild>
        </w:div>
        <w:div w:id="79911207">
          <w:marLeft w:val="0"/>
          <w:marRight w:val="0"/>
          <w:marTop w:val="0"/>
          <w:marBottom w:val="0"/>
          <w:divBdr>
            <w:top w:val="none" w:sz="0" w:space="0" w:color="auto"/>
            <w:left w:val="none" w:sz="0" w:space="0" w:color="auto"/>
            <w:bottom w:val="none" w:sz="0" w:space="0" w:color="auto"/>
            <w:right w:val="none" w:sz="0" w:space="0" w:color="auto"/>
          </w:divBdr>
          <w:divsChild>
            <w:div w:id="812134837">
              <w:marLeft w:val="0"/>
              <w:marRight w:val="0"/>
              <w:marTop w:val="0"/>
              <w:marBottom w:val="0"/>
              <w:divBdr>
                <w:top w:val="none" w:sz="0" w:space="0" w:color="auto"/>
                <w:left w:val="none" w:sz="0" w:space="0" w:color="auto"/>
                <w:bottom w:val="none" w:sz="0" w:space="0" w:color="auto"/>
                <w:right w:val="none" w:sz="0" w:space="0" w:color="auto"/>
              </w:divBdr>
            </w:div>
          </w:divsChild>
        </w:div>
        <w:div w:id="1820225635">
          <w:marLeft w:val="0"/>
          <w:marRight w:val="0"/>
          <w:marTop w:val="0"/>
          <w:marBottom w:val="0"/>
          <w:divBdr>
            <w:top w:val="none" w:sz="0" w:space="0" w:color="auto"/>
            <w:left w:val="none" w:sz="0" w:space="0" w:color="auto"/>
            <w:bottom w:val="none" w:sz="0" w:space="0" w:color="auto"/>
            <w:right w:val="none" w:sz="0" w:space="0" w:color="auto"/>
          </w:divBdr>
          <w:divsChild>
            <w:div w:id="1219052368">
              <w:marLeft w:val="0"/>
              <w:marRight w:val="0"/>
              <w:marTop w:val="0"/>
              <w:marBottom w:val="0"/>
              <w:divBdr>
                <w:top w:val="none" w:sz="0" w:space="0" w:color="auto"/>
                <w:left w:val="none" w:sz="0" w:space="0" w:color="auto"/>
                <w:bottom w:val="none" w:sz="0" w:space="0" w:color="auto"/>
                <w:right w:val="none" w:sz="0" w:space="0" w:color="auto"/>
              </w:divBdr>
            </w:div>
          </w:divsChild>
        </w:div>
        <w:div w:id="731464194">
          <w:marLeft w:val="0"/>
          <w:marRight w:val="0"/>
          <w:marTop w:val="0"/>
          <w:marBottom w:val="0"/>
          <w:divBdr>
            <w:top w:val="none" w:sz="0" w:space="0" w:color="auto"/>
            <w:left w:val="none" w:sz="0" w:space="0" w:color="auto"/>
            <w:bottom w:val="none" w:sz="0" w:space="0" w:color="auto"/>
            <w:right w:val="none" w:sz="0" w:space="0" w:color="auto"/>
          </w:divBdr>
          <w:divsChild>
            <w:div w:id="799031565">
              <w:marLeft w:val="0"/>
              <w:marRight w:val="0"/>
              <w:marTop w:val="0"/>
              <w:marBottom w:val="0"/>
              <w:divBdr>
                <w:top w:val="none" w:sz="0" w:space="0" w:color="auto"/>
                <w:left w:val="none" w:sz="0" w:space="0" w:color="auto"/>
                <w:bottom w:val="none" w:sz="0" w:space="0" w:color="auto"/>
                <w:right w:val="none" w:sz="0" w:space="0" w:color="auto"/>
              </w:divBdr>
            </w:div>
          </w:divsChild>
        </w:div>
        <w:div w:id="1677265422">
          <w:marLeft w:val="0"/>
          <w:marRight w:val="0"/>
          <w:marTop w:val="0"/>
          <w:marBottom w:val="0"/>
          <w:divBdr>
            <w:top w:val="none" w:sz="0" w:space="0" w:color="auto"/>
            <w:left w:val="none" w:sz="0" w:space="0" w:color="auto"/>
            <w:bottom w:val="none" w:sz="0" w:space="0" w:color="auto"/>
            <w:right w:val="none" w:sz="0" w:space="0" w:color="auto"/>
          </w:divBdr>
          <w:divsChild>
            <w:div w:id="1715157432">
              <w:marLeft w:val="0"/>
              <w:marRight w:val="0"/>
              <w:marTop w:val="0"/>
              <w:marBottom w:val="0"/>
              <w:divBdr>
                <w:top w:val="none" w:sz="0" w:space="0" w:color="auto"/>
                <w:left w:val="none" w:sz="0" w:space="0" w:color="auto"/>
                <w:bottom w:val="none" w:sz="0" w:space="0" w:color="auto"/>
                <w:right w:val="none" w:sz="0" w:space="0" w:color="auto"/>
              </w:divBdr>
            </w:div>
          </w:divsChild>
        </w:div>
        <w:div w:id="275988132">
          <w:marLeft w:val="0"/>
          <w:marRight w:val="0"/>
          <w:marTop w:val="0"/>
          <w:marBottom w:val="0"/>
          <w:divBdr>
            <w:top w:val="none" w:sz="0" w:space="0" w:color="auto"/>
            <w:left w:val="none" w:sz="0" w:space="0" w:color="auto"/>
            <w:bottom w:val="none" w:sz="0" w:space="0" w:color="auto"/>
            <w:right w:val="none" w:sz="0" w:space="0" w:color="auto"/>
          </w:divBdr>
          <w:divsChild>
            <w:div w:id="1338195322">
              <w:marLeft w:val="0"/>
              <w:marRight w:val="0"/>
              <w:marTop w:val="0"/>
              <w:marBottom w:val="0"/>
              <w:divBdr>
                <w:top w:val="none" w:sz="0" w:space="0" w:color="auto"/>
                <w:left w:val="none" w:sz="0" w:space="0" w:color="auto"/>
                <w:bottom w:val="none" w:sz="0" w:space="0" w:color="auto"/>
                <w:right w:val="none" w:sz="0" w:space="0" w:color="auto"/>
              </w:divBdr>
            </w:div>
          </w:divsChild>
        </w:div>
        <w:div w:id="1509100402">
          <w:marLeft w:val="0"/>
          <w:marRight w:val="0"/>
          <w:marTop w:val="0"/>
          <w:marBottom w:val="0"/>
          <w:divBdr>
            <w:top w:val="none" w:sz="0" w:space="0" w:color="auto"/>
            <w:left w:val="none" w:sz="0" w:space="0" w:color="auto"/>
            <w:bottom w:val="none" w:sz="0" w:space="0" w:color="auto"/>
            <w:right w:val="none" w:sz="0" w:space="0" w:color="auto"/>
          </w:divBdr>
          <w:divsChild>
            <w:div w:id="1190144836">
              <w:marLeft w:val="0"/>
              <w:marRight w:val="0"/>
              <w:marTop w:val="0"/>
              <w:marBottom w:val="0"/>
              <w:divBdr>
                <w:top w:val="none" w:sz="0" w:space="0" w:color="auto"/>
                <w:left w:val="none" w:sz="0" w:space="0" w:color="auto"/>
                <w:bottom w:val="none" w:sz="0" w:space="0" w:color="auto"/>
                <w:right w:val="none" w:sz="0" w:space="0" w:color="auto"/>
              </w:divBdr>
            </w:div>
          </w:divsChild>
        </w:div>
        <w:div w:id="967467609">
          <w:marLeft w:val="0"/>
          <w:marRight w:val="0"/>
          <w:marTop w:val="0"/>
          <w:marBottom w:val="0"/>
          <w:divBdr>
            <w:top w:val="none" w:sz="0" w:space="0" w:color="auto"/>
            <w:left w:val="none" w:sz="0" w:space="0" w:color="auto"/>
            <w:bottom w:val="none" w:sz="0" w:space="0" w:color="auto"/>
            <w:right w:val="none" w:sz="0" w:space="0" w:color="auto"/>
          </w:divBdr>
          <w:divsChild>
            <w:div w:id="802692363">
              <w:marLeft w:val="0"/>
              <w:marRight w:val="0"/>
              <w:marTop w:val="0"/>
              <w:marBottom w:val="0"/>
              <w:divBdr>
                <w:top w:val="none" w:sz="0" w:space="0" w:color="auto"/>
                <w:left w:val="none" w:sz="0" w:space="0" w:color="auto"/>
                <w:bottom w:val="none" w:sz="0" w:space="0" w:color="auto"/>
                <w:right w:val="none" w:sz="0" w:space="0" w:color="auto"/>
              </w:divBdr>
            </w:div>
          </w:divsChild>
        </w:div>
        <w:div w:id="1691298234">
          <w:marLeft w:val="0"/>
          <w:marRight w:val="0"/>
          <w:marTop w:val="0"/>
          <w:marBottom w:val="0"/>
          <w:divBdr>
            <w:top w:val="none" w:sz="0" w:space="0" w:color="auto"/>
            <w:left w:val="none" w:sz="0" w:space="0" w:color="auto"/>
            <w:bottom w:val="none" w:sz="0" w:space="0" w:color="auto"/>
            <w:right w:val="none" w:sz="0" w:space="0" w:color="auto"/>
          </w:divBdr>
          <w:divsChild>
            <w:div w:id="324939094">
              <w:marLeft w:val="0"/>
              <w:marRight w:val="0"/>
              <w:marTop w:val="0"/>
              <w:marBottom w:val="0"/>
              <w:divBdr>
                <w:top w:val="none" w:sz="0" w:space="0" w:color="auto"/>
                <w:left w:val="none" w:sz="0" w:space="0" w:color="auto"/>
                <w:bottom w:val="none" w:sz="0" w:space="0" w:color="auto"/>
                <w:right w:val="none" w:sz="0" w:space="0" w:color="auto"/>
              </w:divBdr>
            </w:div>
          </w:divsChild>
        </w:div>
        <w:div w:id="1834445606">
          <w:marLeft w:val="0"/>
          <w:marRight w:val="0"/>
          <w:marTop w:val="0"/>
          <w:marBottom w:val="0"/>
          <w:divBdr>
            <w:top w:val="none" w:sz="0" w:space="0" w:color="auto"/>
            <w:left w:val="none" w:sz="0" w:space="0" w:color="auto"/>
            <w:bottom w:val="none" w:sz="0" w:space="0" w:color="auto"/>
            <w:right w:val="none" w:sz="0" w:space="0" w:color="auto"/>
          </w:divBdr>
          <w:divsChild>
            <w:div w:id="1371372482">
              <w:marLeft w:val="0"/>
              <w:marRight w:val="0"/>
              <w:marTop w:val="0"/>
              <w:marBottom w:val="0"/>
              <w:divBdr>
                <w:top w:val="none" w:sz="0" w:space="0" w:color="auto"/>
                <w:left w:val="none" w:sz="0" w:space="0" w:color="auto"/>
                <w:bottom w:val="none" w:sz="0" w:space="0" w:color="auto"/>
                <w:right w:val="none" w:sz="0" w:space="0" w:color="auto"/>
              </w:divBdr>
            </w:div>
          </w:divsChild>
        </w:div>
        <w:div w:id="337269741">
          <w:marLeft w:val="0"/>
          <w:marRight w:val="0"/>
          <w:marTop w:val="0"/>
          <w:marBottom w:val="0"/>
          <w:divBdr>
            <w:top w:val="none" w:sz="0" w:space="0" w:color="auto"/>
            <w:left w:val="none" w:sz="0" w:space="0" w:color="auto"/>
            <w:bottom w:val="none" w:sz="0" w:space="0" w:color="auto"/>
            <w:right w:val="none" w:sz="0" w:space="0" w:color="auto"/>
          </w:divBdr>
          <w:divsChild>
            <w:div w:id="1223061239">
              <w:marLeft w:val="0"/>
              <w:marRight w:val="0"/>
              <w:marTop w:val="0"/>
              <w:marBottom w:val="0"/>
              <w:divBdr>
                <w:top w:val="none" w:sz="0" w:space="0" w:color="auto"/>
                <w:left w:val="none" w:sz="0" w:space="0" w:color="auto"/>
                <w:bottom w:val="none" w:sz="0" w:space="0" w:color="auto"/>
                <w:right w:val="none" w:sz="0" w:space="0" w:color="auto"/>
              </w:divBdr>
            </w:div>
          </w:divsChild>
        </w:div>
        <w:div w:id="1099184561">
          <w:marLeft w:val="0"/>
          <w:marRight w:val="0"/>
          <w:marTop w:val="0"/>
          <w:marBottom w:val="0"/>
          <w:divBdr>
            <w:top w:val="none" w:sz="0" w:space="0" w:color="auto"/>
            <w:left w:val="none" w:sz="0" w:space="0" w:color="auto"/>
            <w:bottom w:val="none" w:sz="0" w:space="0" w:color="auto"/>
            <w:right w:val="none" w:sz="0" w:space="0" w:color="auto"/>
          </w:divBdr>
          <w:divsChild>
            <w:div w:id="1091581744">
              <w:marLeft w:val="0"/>
              <w:marRight w:val="0"/>
              <w:marTop w:val="0"/>
              <w:marBottom w:val="0"/>
              <w:divBdr>
                <w:top w:val="none" w:sz="0" w:space="0" w:color="auto"/>
                <w:left w:val="none" w:sz="0" w:space="0" w:color="auto"/>
                <w:bottom w:val="none" w:sz="0" w:space="0" w:color="auto"/>
                <w:right w:val="none" w:sz="0" w:space="0" w:color="auto"/>
              </w:divBdr>
            </w:div>
          </w:divsChild>
        </w:div>
        <w:div w:id="1024134975">
          <w:marLeft w:val="0"/>
          <w:marRight w:val="0"/>
          <w:marTop w:val="0"/>
          <w:marBottom w:val="0"/>
          <w:divBdr>
            <w:top w:val="none" w:sz="0" w:space="0" w:color="auto"/>
            <w:left w:val="none" w:sz="0" w:space="0" w:color="auto"/>
            <w:bottom w:val="none" w:sz="0" w:space="0" w:color="auto"/>
            <w:right w:val="none" w:sz="0" w:space="0" w:color="auto"/>
          </w:divBdr>
          <w:divsChild>
            <w:div w:id="1409617312">
              <w:marLeft w:val="0"/>
              <w:marRight w:val="0"/>
              <w:marTop w:val="0"/>
              <w:marBottom w:val="0"/>
              <w:divBdr>
                <w:top w:val="none" w:sz="0" w:space="0" w:color="auto"/>
                <w:left w:val="none" w:sz="0" w:space="0" w:color="auto"/>
                <w:bottom w:val="none" w:sz="0" w:space="0" w:color="auto"/>
                <w:right w:val="none" w:sz="0" w:space="0" w:color="auto"/>
              </w:divBdr>
            </w:div>
          </w:divsChild>
        </w:div>
        <w:div w:id="322241268">
          <w:marLeft w:val="0"/>
          <w:marRight w:val="0"/>
          <w:marTop w:val="0"/>
          <w:marBottom w:val="0"/>
          <w:divBdr>
            <w:top w:val="none" w:sz="0" w:space="0" w:color="auto"/>
            <w:left w:val="none" w:sz="0" w:space="0" w:color="auto"/>
            <w:bottom w:val="none" w:sz="0" w:space="0" w:color="auto"/>
            <w:right w:val="none" w:sz="0" w:space="0" w:color="auto"/>
          </w:divBdr>
          <w:divsChild>
            <w:div w:id="1826969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148650">
      <w:bodyDiv w:val="1"/>
      <w:marLeft w:val="0"/>
      <w:marRight w:val="0"/>
      <w:marTop w:val="0"/>
      <w:marBottom w:val="0"/>
      <w:divBdr>
        <w:top w:val="none" w:sz="0" w:space="0" w:color="auto"/>
        <w:left w:val="none" w:sz="0" w:space="0" w:color="auto"/>
        <w:bottom w:val="none" w:sz="0" w:space="0" w:color="auto"/>
        <w:right w:val="none" w:sz="0" w:space="0" w:color="auto"/>
      </w:divBdr>
    </w:div>
    <w:div w:id="889920843">
      <w:bodyDiv w:val="1"/>
      <w:marLeft w:val="0"/>
      <w:marRight w:val="0"/>
      <w:marTop w:val="0"/>
      <w:marBottom w:val="0"/>
      <w:divBdr>
        <w:top w:val="none" w:sz="0" w:space="0" w:color="auto"/>
        <w:left w:val="none" w:sz="0" w:space="0" w:color="auto"/>
        <w:bottom w:val="none" w:sz="0" w:space="0" w:color="auto"/>
        <w:right w:val="none" w:sz="0" w:space="0" w:color="auto"/>
      </w:divBdr>
    </w:div>
    <w:div w:id="1043948559">
      <w:bodyDiv w:val="1"/>
      <w:marLeft w:val="0"/>
      <w:marRight w:val="0"/>
      <w:marTop w:val="0"/>
      <w:marBottom w:val="0"/>
      <w:divBdr>
        <w:top w:val="none" w:sz="0" w:space="0" w:color="auto"/>
        <w:left w:val="none" w:sz="0" w:space="0" w:color="auto"/>
        <w:bottom w:val="none" w:sz="0" w:space="0" w:color="auto"/>
        <w:right w:val="none" w:sz="0" w:space="0" w:color="auto"/>
      </w:divBdr>
      <w:divsChild>
        <w:div w:id="1985423372">
          <w:marLeft w:val="0"/>
          <w:marRight w:val="0"/>
          <w:marTop w:val="0"/>
          <w:marBottom w:val="0"/>
          <w:divBdr>
            <w:top w:val="none" w:sz="0" w:space="0" w:color="auto"/>
            <w:left w:val="none" w:sz="0" w:space="0" w:color="auto"/>
            <w:bottom w:val="none" w:sz="0" w:space="0" w:color="auto"/>
            <w:right w:val="none" w:sz="0" w:space="0" w:color="auto"/>
          </w:divBdr>
          <w:divsChild>
            <w:div w:id="273169937">
              <w:marLeft w:val="0"/>
              <w:marRight w:val="0"/>
              <w:marTop w:val="0"/>
              <w:marBottom w:val="0"/>
              <w:divBdr>
                <w:top w:val="none" w:sz="0" w:space="0" w:color="auto"/>
                <w:left w:val="none" w:sz="0" w:space="0" w:color="auto"/>
                <w:bottom w:val="none" w:sz="0" w:space="0" w:color="auto"/>
                <w:right w:val="none" w:sz="0" w:space="0" w:color="auto"/>
              </w:divBdr>
            </w:div>
            <w:div w:id="898517805">
              <w:marLeft w:val="0"/>
              <w:marRight w:val="0"/>
              <w:marTop w:val="0"/>
              <w:marBottom w:val="0"/>
              <w:divBdr>
                <w:top w:val="none" w:sz="0" w:space="0" w:color="auto"/>
                <w:left w:val="none" w:sz="0" w:space="0" w:color="auto"/>
                <w:bottom w:val="none" w:sz="0" w:space="0" w:color="auto"/>
                <w:right w:val="none" w:sz="0" w:space="0" w:color="auto"/>
              </w:divBdr>
            </w:div>
            <w:div w:id="590890758">
              <w:marLeft w:val="0"/>
              <w:marRight w:val="0"/>
              <w:marTop w:val="0"/>
              <w:marBottom w:val="0"/>
              <w:divBdr>
                <w:top w:val="none" w:sz="0" w:space="0" w:color="auto"/>
                <w:left w:val="none" w:sz="0" w:space="0" w:color="auto"/>
                <w:bottom w:val="none" w:sz="0" w:space="0" w:color="auto"/>
                <w:right w:val="none" w:sz="0" w:space="0" w:color="auto"/>
              </w:divBdr>
            </w:div>
            <w:div w:id="1615669369">
              <w:marLeft w:val="0"/>
              <w:marRight w:val="0"/>
              <w:marTop w:val="0"/>
              <w:marBottom w:val="0"/>
              <w:divBdr>
                <w:top w:val="none" w:sz="0" w:space="0" w:color="auto"/>
                <w:left w:val="none" w:sz="0" w:space="0" w:color="auto"/>
                <w:bottom w:val="none" w:sz="0" w:space="0" w:color="auto"/>
                <w:right w:val="none" w:sz="0" w:space="0" w:color="auto"/>
              </w:divBdr>
            </w:div>
            <w:div w:id="1514763469">
              <w:marLeft w:val="0"/>
              <w:marRight w:val="0"/>
              <w:marTop w:val="0"/>
              <w:marBottom w:val="0"/>
              <w:divBdr>
                <w:top w:val="none" w:sz="0" w:space="0" w:color="auto"/>
                <w:left w:val="none" w:sz="0" w:space="0" w:color="auto"/>
                <w:bottom w:val="none" w:sz="0" w:space="0" w:color="auto"/>
                <w:right w:val="none" w:sz="0" w:space="0" w:color="auto"/>
              </w:divBdr>
            </w:div>
            <w:div w:id="424500139">
              <w:marLeft w:val="0"/>
              <w:marRight w:val="0"/>
              <w:marTop w:val="0"/>
              <w:marBottom w:val="0"/>
              <w:divBdr>
                <w:top w:val="none" w:sz="0" w:space="0" w:color="auto"/>
                <w:left w:val="none" w:sz="0" w:space="0" w:color="auto"/>
                <w:bottom w:val="none" w:sz="0" w:space="0" w:color="auto"/>
                <w:right w:val="none" w:sz="0" w:space="0" w:color="auto"/>
              </w:divBdr>
            </w:div>
            <w:div w:id="947616907">
              <w:marLeft w:val="0"/>
              <w:marRight w:val="0"/>
              <w:marTop w:val="0"/>
              <w:marBottom w:val="0"/>
              <w:divBdr>
                <w:top w:val="none" w:sz="0" w:space="0" w:color="auto"/>
                <w:left w:val="none" w:sz="0" w:space="0" w:color="auto"/>
                <w:bottom w:val="none" w:sz="0" w:space="0" w:color="auto"/>
                <w:right w:val="none" w:sz="0" w:space="0" w:color="auto"/>
              </w:divBdr>
            </w:div>
            <w:div w:id="571619391">
              <w:marLeft w:val="0"/>
              <w:marRight w:val="0"/>
              <w:marTop w:val="0"/>
              <w:marBottom w:val="0"/>
              <w:divBdr>
                <w:top w:val="none" w:sz="0" w:space="0" w:color="auto"/>
                <w:left w:val="none" w:sz="0" w:space="0" w:color="auto"/>
                <w:bottom w:val="none" w:sz="0" w:space="0" w:color="auto"/>
                <w:right w:val="none" w:sz="0" w:space="0" w:color="auto"/>
              </w:divBdr>
            </w:div>
            <w:div w:id="386077287">
              <w:marLeft w:val="0"/>
              <w:marRight w:val="0"/>
              <w:marTop w:val="0"/>
              <w:marBottom w:val="0"/>
              <w:divBdr>
                <w:top w:val="none" w:sz="0" w:space="0" w:color="auto"/>
                <w:left w:val="none" w:sz="0" w:space="0" w:color="auto"/>
                <w:bottom w:val="none" w:sz="0" w:space="0" w:color="auto"/>
                <w:right w:val="none" w:sz="0" w:space="0" w:color="auto"/>
              </w:divBdr>
            </w:div>
            <w:div w:id="1799644634">
              <w:marLeft w:val="0"/>
              <w:marRight w:val="0"/>
              <w:marTop w:val="0"/>
              <w:marBottom w:val="0"/>
              <w:divBdr>
                <w:top w:val="none" w:sz="0" w:space="0" w:color="auto"/>
                <w:left w:val="none" w:sz="0" w:space="0" w:color="auto"/>
                <w:bottom w:val="none" w:sz="0" w:space="0" w:color="auto"/>
                <w:right w:val="none" w:sz="0" w:space="0" w:color="auto"/>
              </w:divBdr>
            </w:div>
            <w:div w:id="1889415255">
              <w:marLeft w:val="0"/>
              <w:marRight w:val="0"/>
              <w:marTop w:val="0"/>
              <w:marBottom w:val="0"/>
              <w:divBdr>
                <w:top w:val="none" w:sz="0" w:space="0" w:color="auto"/>
                <w:left w:val="none" w:sz="0" w:space="0" w:color="auto"/>
                <w:bottom w:val="none" w:sz="0" w:space="0" w:color="auto"/>
                <w:right w:val="none" w:sz="0" w:space="0" w:color="auto"/>
              </w:divBdr>
            </w:div>
            <w:div w:id="465703820">
              <w:marLeft w:val="0"/>
              <w:marRight w:val="0"/>
              <w:marTop w:val="0"/>
              <w:marBottom w:val="0"/>
              <w:divBdr>
                <w:top w:val="none" w:sz="0" w:space="0" w:color="auto"/>
                <w:left w:val="none" w:sz="0" w:space="0" w:color="auto"/>
                <w:bottom w:val="none" w:sz="0" w:space="0" w:color="auto"/>
                <w:right w:val="none" w:sz="0" w:space="0" w:color="auto"/>
              </w:divBdr>
            </w:div>
            <w:div w:id="1666013538">
              <w:marLeft w:val="0"/>
              <w:marRight w:val="0"/>
              <w:marTop w:val="0"/>
              <w:marBottom w:val="0"/>
              <w:divBdr>
                <w:top w:val="none" w:sz="0" w:space="0" w:color="auto"/>
                <w:left w:val="none" w:sz="0" w:space="0" w:color="auto"/>
                <w:bottom w:val="none" w:sz="0" w:space="0" w:color="auto"/>
                <w:right w:val="none" w:sz="0" w:space="0" w:color="auto"/>
              </w:divBdr>
            </w:div>
            <w:div w:id="355665881">
              <w:marLeft w:val="0"/>
              <w:marRight w:val="0"/>
              <w:marTop w:val="0"/>
              <w:marBottom w:val="0"/>
              <w:divBdr>
                <w:top w:val="none" w:sz="0" w:space="0" w:color="auto"/>
                <w:left w:val="none" w:sz="0" w:space="0" w:color="auto"/>
                <w:bottom w:val="none" w:sz="0" w:space="0" w:color="auto"/>
                <w:right w:val="none" w:sz="0" w:space="0" w:color="auto"/>
              </w:divBdr>
            </w:div>
            <w:div w:id="468205766">
              <w:marLeft w:val="0"/>
              <w:marRight w:val="0"/>
              <w:marTop w:val="0"/>
              <w:marBottom w:val="0"/>
              <w:divBdr>
                <w:top w:val="none" w:sz="0" w:space="0" w:color="auto"/>
                <w:left w:val="none" w:sz="0" w:space="0" w:color="auto"/>
                <w:bottom w:val="none" w:sz="0" w:space="0" w:color="auto"/>
                <w:right w:val="none" w:sz="0" w:space="0" w:color="auto"/>
              </w:divBdr>
            </w:div>
            <w:div w:id="116607236">
              <w:marLeft w:val="0"/>
              <w:marRight w:val="0"/>
              <w:marTop w:val="0"/>
              <w:marBottom w:val="0"/>
              <w:divBdr>
                <w:top w:val="none" w:sz="0" w:space="0" w:color="auto"/>
                <w:left w:val="none" w:sz="0" w:space="0" w:color="auto"/>
                <w:bottom w:val="none" w:sz="0" w:space="0" w:color="auto"/>
                <w:right w:val="none" w:sz="0" w:space="0" w:color="auto"/>
              </w:divBdr>
            </w:div>
            <w:div w:id="929391410">
              <w:marLeft w:val="0"/>
              <w:marRight w:val="0"/>
              <w:marTop w:val="0"/>
              <w:marBottom w:val="0"/>
              <w:divBdr>
                <w:top w:val="none" w:sz="0" w:space="0" w:color="auto"/>
                <w:left w:val="none" w:sz="0" w:space="0" w:color="auto"/>
                <w:bottom w:val="none" w:sz="0" w:space="0" w:color="auto"/>
                <w:right w:val="none" w:sz="0" w:space="0" w:color="auto"/>
              </w:divBdr>
            </w:div>
            <w:div w:id="265845601">
              <w:marLeft w:val="0"/>
              <w:marRight w:val="0"/>
              <w:marTop w:val="0"/>
              <w:marBottom w:val="0"/>
              <w:divBdr>
                <w:top w:val="none" w:sz="0" w:space="0" w:color="auto"/>
                <w:left w:val="none" w:sz="0" w:space="0" w:color="auto"/>
                <w:bottom w:val="none" w:sz="0" w:space="0" w:color="auto"/>
                <w:right w:val="none" w:sz="0" w:space="0" w:color="auto"/>
              </w:divBdr>
            </w:div>
          </w:divsChild>
        </w:div>
        <w:div w:id="1434739386">
          <w:marLeft w:val="0"/>
          <w:marRight w:val="0"/>
          <w:marTop w:val="0"/>
          <w:marBottom w:val="0"/>
          <w:divBdr>
            <w:top w:val="none" w:sz="0" w:space="0" w:color="auto"/>
            <w:left w:val="none" w:sz="0" w:space="0" w:color="auto"/>
            <w:bottom w:val="none" w:sz="0" w:space="0" w:color="auto"/>
            <w:right w:val="none" w:sz="0" w:space="0" w:color="auto"/>
          </w:divBdr>
        </w:div>
        <w:div w:id="734356919">
          <w:marLeft w:val="0"/>
          <w:marRight w:val="0"/>
          <w:marTop w:val="0"/>
          <w:marBottom w:val="0"/>
          <w:divBdr>
            <w:top w:val="none" w:sz="0" w:space="0" w:color="auto"/>
            <w:left w:val="none" w:sz="0" w:space="0" w:color="auto"/>
            <w:bottom w:val="none" w:sz="0" w:space="0" w:color="auto"/>
            <w:right w:val="none" w:sz="0" w:space="0" w:color="auto"/>
          </w:divBdr>
        </w:div>
        <w:div w:id="1045328340">
          <w:marLeft w:val="0"/>
          <w:marRight w:val="0"/>
          <w:marTop w:val="0"/>
          <w:marBottom w:val="0"/>
          <w:divBdr>
            <w:top w:val="none" w:sz="0" w:space="0" w:color="auto"/>
            <w:left w:val="none" w:sz="0" w:space="0" w:color="auto"/>
            <w:bottom w:val="none" w:sz="0" w:space="0" w:color="auto"/>
            <w:right w:val="none" w:sz="0" w:space="0" w:color="auto"/>
          </w:divBdr>
        </w:div>
        <w:div w:id="2075736676">
          <w:marLeft w:val="0"/>
          <w:marRight w:val="0"/>
          <w:marTop w:val="0"/>
          <w:marBottom w:val="0"/>
          <w:divBdr>
            <w:top w:val="none" w:sz="0" w:space="0" w:color="auto"/>
            <w:left w:val="none" w:sz="0" w:space="0" w:color="auto"/>
            <w:bottom w:val="none" w:sz="0" w:space="0" w:color="auto"/>
            <w:right w:val="none" w:sz="0" w:space="0" w:color="auto"/>
          </w:divBdr>
        </w:div>
        <w:div w:id="821776743">
          <w:marLeft w:val="0"/>
          <w:marRight w:val="0"/>
          <w:marTop w:val="0"/>
          <w:marBottom w:val="0"/>
          <w:divBdr>
            <w:top w:val="none" w:sz="0" w:space="0" w:color="auto"/>
            <w:left w:val="none" w:sz="0" w:space="0" w:color="auto"/>
            <w:bottom w:val="none" w:sz="0" w:space="0" w:color="auto"/>
            <w:right w:val="none" w:sz="0" w:space="0" w:color="auto"/>
          </w:divBdr>
        </w:div>
        <w:div w:id="1987464957">
          <w:marLeft w:val="0"/>
          <w:marRight w:val="0"/>
          <w:marTop w:val="0"/>
          <w:marBottom w:val="0"/>
          <w:divBdr>
            <w:top w:val="none" w:sz="0" w:space="0" w:color="auto"/>
            <w:left w:val="none" w:sz="0" w:space="0" w:color="auto"/>
            <w:bottom w:val="none" w:sz="0" w:space="0" w:color="auto"/>
            <w:right w:val="none" w:sz="0" w:space="0" w:color="auto"/>
          </w:divBdr>
        </w:div>
        <w:div w:id="1469317122">
          <w:marLeft w:val="0"/>
          <w:marRight w:val="0"/>
          <w:marTop w:val="0"/>
          <w:marBottom w:val="0"/>
          <w:divBdr>
            <w:top w:val="none" w:sz="0" w:space="0" w:color="auto"/>
            <w:left w:val="none" w:sz="0" w:space="0" w:color="auto"/>
            <w:bottom w:val="none" w:sz="0" w:space="0" w:color="auto"/>
            <w:right w:val="none" w:sz="0" w:space="0" w:color="auto"/>
          </w:divBdr>
        </w:div>
        <w:div w:id="1455634449">
          <w:marLeft w:val="0"/>
          <w:marRight w:val="0"/>
          <w:marTop w:val="0"/>
          <w:marBottom w:val="0"/>
          <w:divBdr>
            <w:top w:val="none" w:sz="0" w:space="0" w:color="auto"/>
            <w:left w:val="none" w:sz="0" w:space="0" w:color="auto"/>
            <w:bottom w:val="none" w:sz="0" w:space="0" w:color="auto"/>
            <w:right w:val="none" w:sz="0" w:space="0" w:color="auto"/>
          </w:divBdr>
        </w:div>
        <w:div w:id="1864780430">
          <w:marLeft w:val="0"/>
          <w:marRight w:val="0"/>
          <w:marTop w:val="0"/>
          <w:marBottom w:val="0"/>
          <w:divBdr>
            <w:top w:val="none" w:sz="0" w:space="0" w:color="auto"/>
            <w:left w:val="none" w:sz="0" w:space="0" w:color="auto"/>
            <w:bottom w:val="none" w:sz="0" w:space="0" w:color="auto"/>
            <w:right w:val="none" w:sz="0" w:space="0" w:color="auto"/>
          </w:divBdr>
        </w:div>
        <w:div w:id="999312156">
          <w:marLeft w:val="0"/>
          <w:marRight w:val="0"/>
          <w:marTop w:val="0"/>
          <w:marBottom w:val="0"/>
          <w:divBdr>
            <w:top w:val="none" w:sz="0" w:space="0" w:color="auto"/>
            <w:left w:val="none" w:sz="0" w:space="0" w:color="auto"/>
            <w:bottom w:val="none" w:sz="0" w:space="0" w:color="auto"/>
            <w:right w:val="none" w:sz="0" w:space="0" w:color="auto"/>
          </w:divBdr>
        </w:div>
        <w:div w:id="582683700">
          <w:marLeft w:val="0"/>
          <w:marRight w:val="0"/>
          <w:marTop w:val="0"/>
          <w:marBottom w:val="0"/>
          <w:divBdr>
            <w:top w:val="none" w:sz="0" w:space="0" w:color="auto"/>
            <w:left w:val="none" w:sz="0" w:space="0" w:color="auto"/>
            <w:bottom w:val="none" w:sz="0" w:space="0" w:color="auto"/>
            <w:right w:val="none" w:sz="0" w:space="0" w:color="auto"/>
          </w:divBdr>
        </w:div>
      </w:divsChild>
    </w:div>
    <w:div w:id="1119224239">
      <w:bodyDiv w:val="1"/>
      <w:marLeft w:val="0"/>
      <w:marRight w:val="0"/>
      <w:marTop w:val="0"/>
      <w:marBottom w:val="0"/>
      <w:divBdr>
        <w:top w:val="none" w:sz="0" w:space="0" w:color="auto"/>
        <w:left w:val="none" w:sz="0" w:space="0" w:color="auto"/>
        <w:bottom w:val="none" w:sz="0" w:space="0" w:color="auto"/>
        <w:right w:val="none" w:sz="0" w:space="0" w:color="auto"/>
      </w:divBdr>
    </w:div>
    <w:div w:id="1201406165">
      <w:bodyDiv w:val="1"/>
      <w:marLeft w:val="0"/>
      <w:marRight w:val="0"/>
      <w:marTop w:val="0"/>
      <w:marBottom w:val="0"/>
      <w:divBdr>
        <w:top w:val="none" w:sz="0" w:space="0" w:color="auto"/>
        <w:left w:val="none" w:sz="0" w:space="0" w:color="auto"/>
        <w:bottom w:val="none" w:sz="0" w:space="0" w:color="auto"/>
        <w:right w:val="none" w:sz="0" w:space="0" w:color="auto"/>
      </w:divBdr>
    </w:div>
    <w:div w:id="1391198270">
      <w:bodyDiv w:val="1"/>
      <w:marLeft w:val="0"/>
      <w:marRight w:val="0"/>
      <w:marTop w:val="0"/>
      <w:marBottom w:val="0"/>
      <w:divBdr>
        <w:top w:val="none" w:sz="0" w:space="0" w:color="auto"/>
        <w:left w:val="none" w:sz="0" w:space="0" w:color="auto"/>
        <w:bottom w:val="none" w:sz="0" w:space="0" w:color="auto"/>
        <w:right w:val="none" w:sz="0" w:space="0" w:color="auto"/>
      </w:divBdr>
    </w:div>
    <w:div w:id="1581015528">
      <w:bodyDiv w:val="1"/>
      <w:marLeft w:val="0"/>
      <w:marRight w:val="0"/>
      <w:marTop w:val="0"/>
      <w:marBottom w:val="0"/>
      <w:divBdr>
        <w:top w:val="none" w:sz="0" w:space="0" w:color="auto"/>
        <w:left w:val="none" w:sz="0" w:space="0" w:color="auto"/>
        <w:bottom w:val="none" w:sz="0" w:space="0" w:color="auto"/>
        <w:right w:val="none" w:sz="0" w:space="0" w:color="auto"/>
      </w:divBdr>
      <w:divsChild>
        <w:div w:id="1401363305">
          <w:marLeft w:val="0"/>
          <w:marRight w:val="0"/>
          <w:marTop w:val="0"/>
          <w:marBottom w:val="0"/>
          <w:divBdr>
            <w:top w:val="none" w:sz="0" w:space="0" w:color="auto"/>
            <w:left w:val="none" w:sz="0" w:space="0" w:color="auto"/>
            <w:bottom w:val="none" w:sz="0" w:space="0" w:color="auto"/>
            <w:right w:val="none" w:sz="0" w:space="0" w:color="auto"/>
          </w:divBdr>
          <w:divsChild>
            <w:div w:id="2114128021">
              <w:marLeft w:val="0"/>
              <w:marRight w:val="0"/>
              <w:marTop w:val="0"/>
              <w:marBottom w:val="0"/>
              <w:divBdr>
                <w:top w:val="none" w:sz="0" w:space="0" w:color="auto"/>
                <w:left w:val="none" w:sz="0" w:space="0" w:color="auto"/>
                <w:bottom w:val="none" w:sz="0" w:space="0" w:color="auto"/>
                <w:right w:val="none" w:sz="0" w:space="0" w:color="auto"/>
              </w:divBdr>
            </w:div>
          </w:divsChild>
        </w:div>
        <w:div w:id="1816410495">
          <w:marLeft w:val="0"/>
          <w:marRight w:val="0"/>
          <w:marTop w:val="0"/>
          <w:marBottom w:val="0"/>
          <w:divBdr>
            <w:top w:val="none" w:sz="0" w:space="0" w:color="auto"/>
            <w:left w:val="none" w:sz="0" w:space="0" w:color="auto"/>
            <w:bottom w:val="none" w:sz="0" w:space="0" w:color="auto"/>
            <w:right w:val="none" w:sz="0" w:space="0" w:color="auto"/>
          </w:divBdr>
          <w:divsChild>
            <w:div w:id="675884595">
              <w:marLeft w:val="0"/>
              <w:marRight w:val="0"/>
              <w:marTop w:val="0"/>
              <w:marBottom w:val="0"/>
              <w:divBdr>
                <w:top w:val="none" w:sz="0" w:space="0" w:color="auto"/>
                <w:left w:val="none" w:sz="0" w:space="0" w:color="auto"/>
                <w:bottom w:val="none" w:sz="0" w:space="0" w:color="auto"/>
                <w:right w:val="none" w:sz="0" w:space="0" w:color="auto"/>
              </w:divBdr>
            </w:div>
          </w:divsChild>
        </w:div>
        <w:div w:id="1595355956">
          <w:marLeft w:val="0"/>
          <w:marRight w:val="0"/>
          <w:marTop w:val="0"/>
          <w:marBottom w:val="0"/>
          <w:divBdr>
            <w:top w:val="none" w:sz="0" w:space="0" w:color="auto"/>
            <w:left w:val="none" w:sz="0" w:space="0" w:color="auto"/>
            <w:bottom w:val="none" w:sz="0" w:space="0" w:color="auto"/>
            <w:right w:val="none" w:sz="0" w:space="0" w:color="auto"/>
          </w:divBdr>
          <w:divsChild>
            <w:div w:id="1252818411">
              <w:marLeft w:val="0"/>
              <w:marRight w:val="0"/>
              <w:marTop w:val="0"/>
              <w:marBottom w:val="0"/>
              <w:divBdr>
                <w:top w:val="none" w:sz="0" w:space="0" w:color="auto"/>
                <w:left w:val="none" w:sz="0" w:space="0" w:color="auto"/>
                <w:bottom w:val="none" w:sz="0" w:space="0" w:color="auto"/>
                <w:right w:val="none" w:sz="0" w:space="0" w:color="auto"/>
              </w:divBdr>
            </w:div>
          </w:divsChild>
        </w:div>
        <w:div w:id="1769962101">
          <w:marLeft w:val="0"/>
          <w:marRight w:val="0"/>
          <w:marTop w:val="0"/>
          <w:marBottom w:val="0"/>
          <w:divBdr>
            <w:top w:val="none" w:sz="0" w:space="0" w:color="auto"/>
            <w:left w:val="none" w:sz="0" w:space="0" w:color="auto"/>
            <w:bottom w:val="none" w:sz="0" w:space="0" w:color="auto"/>
            <w:right w:val="none" w:sz="0" w:space="0" w:color="auto"/>
          </w:divBdr>
          <w:divsChild>
            <w:div w:id="1656760092">
              <w:marLeft w:val="0"/>
              <w:marRight w:val="0"/>
              <w:marTop w:val="0"/>
              <w:marBottom w:val="0"/>
              <w:divBdr>
                <w:top w:val="none" w:sz="0" w:space="0" w:color="auto"/>
                <w:left w:val="none" w:sz="0" w:space="0" w:color="auto"/>
                <w:bottom w:val="none" w:sz="0" w:space="0" w:color="auto"/>
                <w:right w:val="none" w:sz="0" w:space="0" w:color="auto"/>
              </w:divBdr>
            </w:div>
          </w:divsChild>
        </w:div>
        <w:div w:id="1307707287">
          <w:marLeft w:val="0"/>
          <w:marRight w:val="0"/>
          <w:marTop w:val="0"/>
          <w:marBottom w:val="0"/>
          <w:divBdr>
            <w:top w:val="none" w:sz="0" w:space="0" w:color="auto"/>
            <w:left w:val="none" w:sz="0" w:space="0" w:color="auto"/>
            <w:bottom w:val="none" w:sz="0" w:space="0" w:color="auto"/>
            <w:right w:val="none" w:sz="0" w:space="0" w:color="auto"/>
          </w:divBdr>
          <w:divsChild>
            <w:div w:id="1958369972">
              <w:marLeft w:val="0"/>
              <w:marRight w:val="0"/>
              <w:marTop w:val="0"/>
              <w:marBottom w:val="0"/>
              <w:divBdr>
                <w:top w:val="none" w:sz="0" w:space="0" w:color="auto"/>
                <w:left w:val="none" w:sz="0" w:space="0" w:color="auto"/>
                <w:bottom w:val="none" w:sz="0" w:space="0" w:color="auto"/>
                <w:right w:val="none" w:sz="0" w:space="0" w:color="auto"/>
              </w:divBdr>
            </w:div>
          </w:divsChild>
        </w:div>
        <w:div w:id="1507132869">
          <w:marLeft w:val="0"/>
          <w:marRight w:val="0"/>
          <w:marTop w:val="0"/>
          <w:marBottom w:val="0"/>
          <w:divBdr>
            <w:top w:val="none" w:sz="0" w:space="0" w:color="auto"/>
            <w:left w:val="none" w:sz="0" w:space="0" w:color="auto"/>
            <w:bottom w:val="none" w:sz="0" w:space="0" w:color="auto"/>
            <w:right w:val="none" w:sz="0" w:space="0" w:color="auto"/>
          </w:divBdr>
          <w:divsChild>
            <w:div w:id="1082219929">
              <w:marLeft w:val="0"/>
              <w:marRight w:val="0"/>
              <w:marTop w:val="0"/>
              <w:marBottom w:val="0"/>
              <w:divBdr>
                <w:top w:val="none" w:sz="0" w:space="0" w:color="auto"/>
                <w:left w:val="none" w:sz="0" w:space="0" w:color="auto"/>
                <w:bottom w:val="none" w:sz="0" w:space="0" w:color="auto"/>
                <w:right w:val="none" w:sz="0" w:space="0" w:color="auto"/>
              </w:divBdr>
            </w:div>
          </w:divsChild>
        </w:div>
        <w:div w:id="861550238">
          <w:marLeft w:val="0"/>
          <w:marRight w:val="0"/>
          <w:marTop w:val="0"/>
          <w:marBottom w:val="0"/>
          <w:divBdr>
            <w:top w:val="none" w:sz="0" w:space="0" w:color="auto"/>
            <w:left w:val="none" w:sz="0" w:space="0" w:color="auto"/>
            <w:bottom w:val="none" w:sz="0" w:space="0" w:color="auto"/>
            <w:right w:val="none" w:sz="0" w:space="0" w:color="auto"/>
          </w:divBdr>
          <w:divsChild>
            <w:div w:id="1483884397">
              <w:marLeft w:val="0"/>
              <w:marRight w:val="0"/>
              <w:marTop w:val="0"/>
              <w:marBottom w:val="0"/>
              <w:divBdr>
                <w:top w:val="none" w:sz="0" w:space="0" w:color="auto"/>
                <w:left w:val="none" w:sz="0" w:space="0" w:color="auto"/>
                <w:bottom w:val="none" w:sz="0" w:space="0" w:color="auto"/>
                <w:right w:val="none" w:sz="0" w:space="0" w:color="auto"/>
              </w:divBdr>
            </w:div>
          </w:divsChild>
        </w:div>
        <w:div w:id="1516841015">
          <w:marLeft w:val="0"/>
          <w:marRight w:val="0"/>
          <w:marTop w:val="0"/>
          <w:marBottom w:val="0"/>
          <w:divBdr>
            <w:top w:val="none" w:sz="0" w:space="0" w:color="auto"/>
            <w:left w:val="none" w:sz="0" w:space="0" w:color="auto"/>
            <w:bottom w:val="none" w:sz="0" w:space="0" w:color="auto"/>
            <w:right w:val="none" w:sz="0" w:space="0" w:color="auto"/>
          </w:divBdr>
          <w:divsChild>
            <w:div w:id="1431050077">
              <w:marLeft w:val="0"/>
              <w:marRight w:val="0"/>
              <w:marTop w:val="0"/>
              <w:marBottom w:val="0"/>
              <w:divBdr>
                <w:top w:val="none" w:sz="0" w:space="0" w:color="auto"/>
                <w:left w:val="none" w:sz="0" w:space="0" w:color="auto"/>
                <w:bottom w:val="none" w:sz="0" w:space="0" w:color="auto"/>
                <w:right w:val="none" w:sz="0" w:space="0" w:color="auto"/>
              </w:divBdr>
            </w:div>
          </w:divsChild>
        </w:div>
        <w:div w:id="1051347065">
          <w:marLeft w:val="0"/>
          <w:marRight w:val="0"/>
          <w:marTop w:val="0"/>
          <w:marBottom w:val="0"/>
          <w:divBdr>
            <w:top w:val="none" w:sz="0" w:space="0" w:color="auto"/>
            <w:left w:val="none" w:sz="0" w:space="0" w:color="auto"/>
            <w:bottom w:val="none" w:sz="0" w:space="0" w:color="auto"/>
            <w:right w:val="none" w:sz="0" w:space="0" w:color="auto"/>
          </w:divBdr>
          <w:divsChild>
            <w:div w:id="1791047195">
              <w:marLeft w:val="0"/>
              <w:marRight w:val="0"/>
              <w:marTop w:val="0"/>
              <w:marBottom w:val="0"/>
              <w:divBdr>
                <w:top w:val="none" w:sz="0" w:space="0" w:color="auto"/>
                <w:left w:val="none" w:sz="0" w:space="0" w:color="auto"/>
                <w:bottom w:val="none" w:sz="0" w:space="0" w:color="auto"/>
                <w:right w:val="none" w:sz="0" w:space="0" w:color="auto"/>
              </w:divBdr>
            </w:div>
          </w:divsChild>
        </w:div>
        <w:div w:id="1165512562">
          <w:marLeft w:val="0"/>
          <w:marRight w:val="0"/>
          <w:marTop w:val="0"/>
          <w:marBottom w:val="0"/>
          <w:divBdr>
            <w:top w:val="none" w:sz="0" w:space="0" w:color="auto"/>
            <w:left w:val="none" w:sz="0" w:space="0" w:color="auto"/>
            <w:bottom w:val="none" w:sz="0" w:space="0" w:color="auto"/>
            <w:right w:val="none" w:sz="0" w:space="0" w:color="auto"/>
          </w:divBdr>
          <w:divsChild>
            <w:div w:id="1686206634">
              <w:marLeft w:val="0"/>
              <w:marRight w:val="0"/>
              <w:marTop w:val="0"/>
              <w:marBottom w:val="0"/>
              <w:divBdr>
                <w:top w:val="none" w:sz="0" w:space="0" w:color="auto"/>
                <w:left w:val="none" w:sz="0" w:space="0" w:color="auto"/>
                <w:bottom w:val="none" w:sz="0" w:space="0" w:color="auto"/>
                <w:right w:val="none" w:sz="0" w:space="0" w:color="auto"/>
              </w:divBdr>
            </w:div>
          </w:divsChild>
        </w:div>
        <w:div w:id="753209261">
          <w:marLeft w:val="0"/>
          <w:marRight w:val="0"/>
          <w:marTop w:val="0"/>
          <w:marBottom w:val="0"/>
          <w:divBdr>
            <w:top w:val="none" w:sz="0" w:space="0" w:color="auto"/>
            <w:left w:val="none" w:sz="0" w:space="0" w:color="auto"/>
            <w:bottom w:val="none" w:sz="0" w:space="0" w:color="auto"/>
            <w:right w:val="none" w:sz="0" w:space="0" w:color="auto"/>
          </w:divBdr>
          <w:divsChild>
            <w:div w:id="1742096317">
              <w:marLeft w:val="0"/>
              <w:marRight w:val="0"/>
              <w:marTop w:val="0"/>
              <w:marBottom w:val="0"/>
              <w:divBdr>
                <w:top w:val="none" w:sz="0" w:space="0" w:color="auto"/>
                <w:left w:val="none" w:sz="0" w:space="0" w:color="auto"/>
                <w:bottom w:val="none" w:sz="0" w:space="0" w:color="auto"/>
                <w:right w:val="none" w:sz="0" w:space="0" w:color="auto"/>
              </w:divBdr>
            </w:div>
          </w:divsChild>
        </w:div>
        <w:div w:id="1071076885">
          <w:marLeft w:val="0"/>
          <w:marRight w:val="0"/>
          <w:marTop w:val="0"/>
          <w:marBottom w:val="0"/>
          <w:divBdr>
            <w:top w:val="none" w:sz="0" w:space="0" w:color="auto"/>
            <w:left w:val="none" w:sz="0" w:space="0" w:color="auto"/>
            <w:bottom w:val="none" w:sz="0" w:space="0" w:color="auto"/>
            <w:right w:val="none" w:sz="0" w:space="0" w:color="auto"/>
          </w:divBdr>
          <w:divsChild>
            <w:div w:id="1643269714">
              <w:marLeft w:val="0"/>
              <w:marRight w:val="0"/>
              <w:marTop w:val="0"/>
              <w:marBottom w:val="0"/>
              <w:divBdr>
                <w:top w:val="none" w:sz="0" w:space="0" w:color="auto"/>
                <w:left w:val="none" w:sz="0" w:space="0" w:color="auto"/>
                <w:bottom w:val="none" w:sz="0" w:space="0" w:color="auto"/>
                <w:right w:val="none" w:sz="0" w:space="0" w:color="auto"/>
              </w:divBdr>
            </w:div>
          </w:divsChild>
        </w:div>
        <w:div w:id="1041398647">
          <w:marLeft w:val="0"/>
          <w:marRight w:val="0"/>
          <w:marTop w:val="0"/>
          <w:marBottom w:val="0"/>
          <w:divBdr>
            <w:top w:val="none" w:sz="0" w:space="0" w:color="auto"/>
            <w:left w:val="none" w:sz="0" w:space="0" w:color="auto"/>
            <w:bottom w:val="none" w:sz="0" w:space="0" w:color="auto"/>
            <w:right w:val="none" w:sz="0" w:space="0" w:color="auto"/>
          </w:divBdr>
          <w:divsChild>
            <w:div w:id="1982076227">
              <w:marLeft w:val="0"/>
              <w:marRight w:val="0"/>
              <w:marTop w:val="0"/>
              <w:marBottom w:val="0"/>
              <w:divBdr>
                <w:top w:val="none" w:sz="0" w:space="0" w:color="auto"/>
                <w:left w:val="none" w:sz="0" w:space="0" w:color="auto"/>
                <w:bottom w:val="none" w:sz="0" w:space="0" w:color="auto"/>
                <w:right w:val="none" w:sz="0" w:space="0" w:color="auto"/>
              </w:divBdr>
            </w:div>
          </w:divsChild>
        </w:div>
        <w:div w:id="899366175">
          <w:marLeft w:val="0"/>
          <w:marRight w:val="0"/>
          <w:marTop w:val="0"/>
          <w:marBottom w:val="0"/>
          <w:divBdr>
            <w:top w:val="none" w:sz="0" w:space="0" w:color="auto"/>
            <w:left w:val="none" w:sz="0" w:space="0" w:color="auto"/>
            <w:bottom w:val="none" w:sz="0" w:space="0" w:color="auto"/>
            <w:right w:val="none" w:sz="0" w:space="0" w:color="auto"/>
          </w:divBdr>
          <w:divsChild>
            <w:div w:id="807207203">
              <w:marLeft w:val="0"/>
              <w:marRight w:val="0"/>
              <w:marTop w:val="0"/>
              <w:marBottom w:val="0"/>
              <w:divBdr>
                <w:top w:val="none" w:sz="0" w:space="0" w:color="auto"/>
                <w:left w:val="none" w:sz="0" w:space="0" w:color="auto"/>
                <w:bottom w:val="none" w:sz="0" w:space="0" w:color="auto"/>
                <w:right w:val="none" w:sz="0" w:space="0" w:color="auto"/>
              </w:divBdr>
            </w:div>
          </w:divsChild>
        </w:div>
        <w:div w:id="1191840823">
          <w:marLeft w:val="0"/>
          <w:marRight w:val="0"/>
          <w:marTop w:val="0"/>
          <w:marBottom w:val="0"/>
          <w:divBdr>
            <w:top w:val="none" w:sz="0" w:space="0" w:color="auto"/>
            <w:left w:val="none" w:sz="0" w:space="0" w:color="auto"/>
            <w:bottom w:val="none" w:sz="0" w:space="0" w:color="auto"/>
            <w:right w:val="none" w:sz="0" w:space="0" w:color="auto"/>
          </w:divBdr>
          <w:divsChild>
            <w:div w:id="1518738456">
              <w:marLeft w:val="0"/>
              <w:marRight w:val="0"/>
              <w:marTop w:val="0"/>
              <w:marBottom w:val="0"/>
              <w:divBdr>
                <w:top w:val="none" w:sz="0" w:space="0" w:color="auto"/>
                <w:left w:val="none" w:sz="0" w:space="0" w:color="auto"/>
                <w:bottom w:val="none" w:sz="0" w:space="0" w:color="auto"/>
                <w:right w:val="none" w:sz="0" w:space="0" w:color="auto"/>
              </w:divBdr>
            </w:div>
          </w:divsChild>
        </w:div>
        <w:div w:id="366682114">
          <w:marLeft w:val="0"/>
          <w:marRight w:val="0"/>
          <w:marTop w:val="0"/>
          <w:marBottom w:val="0"/>
          <w:divBdr>
            <w:top w:val="none" w:sz="0" w:space="0" w:color="auto"/>
            <w:left w:val="none" w:sz="0" w:space="0" w:color="auto"/>
            <w:bottom w:val="none" w:sz="0" w:space="0" w:color="auto"/>
            <w:right w:val="none" w:sz="0" w:space="0" w:color="auto"/>
          </w:divBdr>
          <w:divsChild>
            <w:div w:id="668100886">
              <w:marLeft w:val="0"/>
              <w:marRight w:val="0"/>
              <w:marTop w:val="0"/>
              <w:marBottom w:val="0"/>
              <w:divBdr>
                <w:top w:val="none" w:sz="0" w:space="0" w:color="auto"/>
                <w:left w:val="none" w:sz="0" w:space="0" w:color="auto"/>
                <w:bottom w:val="none" w:sz="0" w:space="0" w:color="auto"/>
                <w:right w:val="none" w:sz="0" w:space="0" w:color="auto"/>
              </w:divBdr>
            </w:div>
          </w:divsChild>
        </w:div>
        <w:div w:id="565066845">
          <w:marLeft w:val="0"/>
          <w:marRight w:val="0"/>
          <w:marTop w:val="0"/>
          <w:marBottom w:val="0"/>
          <w:divBdr>
            <w:top w:val="none" w:sz="0" w:space="0" w:color="auto"/>
            <w:left w:val="none" w:sz="0" w:space="0" w:color="auto"/>
            <w:bottom w:val="none" w:sz="0" w:space="0" w:color="auto"/>
            <w:right w:val="none" w:sz="0" w:space="0" w:color="auto"/>
          </w:divBdr>
          <w:divsChild>
            <w:div w:id="185099782">
              <w:marLeft w:val="0"/>
              <w:marRight w:val="0"/>
              <w:marTop w:val="0"/>
              <w:marBottom w:val="0"/>
              <w:divBdr>
                <w:top w:val="none" w:sz="0" w:space="0" w:color="auto"/>
                <w:left w:val="none" w:sz="0" w:space="0" w:color="auto"/>
                <w:bottom w:val="none" w:sz="0" w:space="0" w:color="auto"/>
                <w:right w:val="none" w:sz="0" w:space="0" w:color="auto"/>
              </w:divBdr>
            </w:div>
          </w:divsChild>
        </w:div>
        <w:div w:id="1993289689">
          <w:marLeft w:val="0"/>
          <w:marRight w:val="0"/>
          <w:marTop w:val="0"/>
          <w:marBottom w:val="0"/>
          <w:divBdr>
            <w:top w:val="none" w:sz="0" w:space="0" w:color="auto"/>
            <w:left w:val="none" w:sz="0" w:space="0" w:color="auto"/>
            <w:bottom w:val="none" w:sz="0" w:space="0" w:color="auto"/>
            <w:right w:val="none" w:sz="0" w:space="0" w:color="auto"/>
          </w:divBdr>
          <w:divsChild>
            <w:div w:id="1757707442">
              <w:marLeft w:val="0"/>
              <w:marRight w:val="0"/>
              <w:marTop w:val="0"/>
              <w:marBottom w:val="0"/>
              <w:divBdr>
                <w:top w:val="none" w:sz="0" w:space="0" w:color="auto"/>
                <w:left w:val="none" w:sz="0" w:space="0" w:color="auto"/>
                <w:bottom w:val="none" w:sz="0" w:space="0" w:color="auto"/>
                <w:right w:val="none" w:sz="0" w:space="0" w:color="auto"/>
              </w:divBdr>
            </w:div>
          </w:divsChild>
        </w:div>
        <w:div w:id="462888367">
          <w:marLeft w:val="0"/>
          <w:marRight w:val="0"/>
          <w:marTop w:val="0"/>
          <w:marBottom w:val="0"/>
          <w:divBdr>
            <w:top w:val="none" w:sz="0" w:space="0" w:color="auto"/>
            <w:left w:val="none" w:sz="0" w:space="0" w:color="auto"/>
            <w:bottom w:val="none" w:sz="0" w:space="0" w:color="auto"/>
            <w:right w:val="none" w:sz="0" w:space="0" w:color="auto"/>
          </w:divBdr>
          <w:divsChild>
            <w:div w:id="879246935">
              <w:marLeft w:val="0"/>
              <w:marRight w:val="0"/>
              <w:marTop w:val="0"/>
              <w:marBottom w:val="0"/>
              <w:divBdr>
                <w:top w:val="none" w:sz="0" w:space="0" w:color="auto"/>
                <w:left w:val="none" w:sz="0" w:space="0" w:color="auto"/>
                <w:bottom w:val="none" w:sz="0" w:space="0" w:color="auto"/>
                <w:right w:val="none" w:sz="0" w:space="0" w:color="auto"/>
              </w:divBdr>
            </w:div>
          </w:divsChild>
        </w:div>
        <w:div w:id="1491485502">
          <w:marLeft w:val="0"/>
          <w:marRight w:val="0"/>
          <w:marTop w:val="0"/>
          <w:marBottom w:val="0"/>
          <w:divBdr>
            <w:top w:val="none" w:sz="0" w:space="0" w:color="auto"/>
            <w:left w:val="none" w:sz="0" w:space="0" w:color="auto"/>
            <w:bottom w:val="none" w:sz="0" w:space="0" w:color="auto"/>
            <w:right w:val="none" w:sz="0" w:space="0" w:color="auto"/>
          </w:divBdr>
          <w:divsChild>
            <w:div w:id="1366128544">
              <w:marLeft w:val="0"/>
              <w:marRight w:val="0"/>
              <w:marTop w:val="0"/>
              <w:marBottom w:val="0"/>
              <w:divBdr>
                <w:top w:val="none" w:sz="0" w:space="0" w:color="auto"/>
                <w:left w:val="none" w:sz="0" w:space="0" w:color="auto"/>
                <w:bottom w:val="none" w:sz="0" w:space="0" w:color="auto"/>
                <w:right w:val="none" w:sz="0" w:space="0" w:color="auto"/>
              </w:divBdr>
            </w:div>
          </w:divsChild>
        </w:div>
        <w:div w:id="1276716668">
          <w:marLeft w:val="0"/>
          <w:marRight w:val="0"/>
          <w:marTop w:val="0"/>
          <w:marBottom w:val="0"/>
          <w:divBdr>
            <w:top w:val="none" w:sz="0" w:space="0" w:color="auto"/>
            <w:left w:val="none" w:sz="0" w:space="0" w:color="auto"/>
            <w:bottom w:val="none" w:sz="0" w:space="0" w:color="auto"/>
            <w:right w:val="none" w:sz="0" w:space="0" w:color="auto"/>
          </w:divBdr>
          <w:divsChild>
            <w:div w:id="1124035834">
              <w:marLeft w:val="0"/>
              <w:marRight w:val="0"/>
              <w:marTop w:val="0"/>
              <w:marBottom w:val="0"/>
              <w:divBdr>
                <w:top w:val="none" w:sz="0" w:space="0" w:color="auto"/>
                <w:left w:val="none" w:sz="0" w:space="0" w:color="auto"/>
                <w:bottom w:val="none" w:sz="0" w:space="0" w:color="auto"/>
                <w:right w:val="none" w:sz="0" w:space="0" w:color="auto"/>
              </w:divBdr>
            </w:div>
          </w:divsChild>
        </w:div>
        <w:div w:id="1067462171">
          <w:marLeft w:val="0"/>
          <w:marRight w:val="0"/>
          <w:marTop w:val="0"/>
          <w:marBottom w:val="0"/>
          <w:divBdr>
            <w:top w:val="none" w:sz="0" w:space="0" w:color="auto"/>
            <w:left w:val="none" w:sz="0" w:space="0" w:color="auto"/>
            <w:bottom w:val="none" w:sz="0" w:space="0" w:color="auto"/>
            <w:right w:val="none" w:sz="0" w:space="0" w:color="auto"/>
          </w:divBdr>
          <w:divsChild>
            <w:div w:id="74212107">
              <w:marLeft w:val="0"/>
              <w:marRight w:val="0"/>
              <w:marTop w:val="0"/>
              <w:marBottom w:val="0"/>
              <w:divBdr>
                <w:top w:val="none" w:sz="0" w:space="0" w:color="auto"/>
                <w:left w:val="none" w:sz="0" w:space="0" w:color="auto"/>
                <w:bottom w:val="none" w:sz="0" w:space="0" w:color="auto"/>
                <w:right w:val="none" w:sz="0" w:space="0" w:color="auto"/>
              </w:divBdr>
            </w:div>
          </w:divsChild>
        </w:div>
        <w:div w:id="1185749402">
          <w:marLeft w:val="0"/>
          <w:marRight w:val="0"/>
          <w:marTop w:val="0"/>
          <w:marBottom w:val="0"/>
          <w:divBdr>
            <w:top w:val="none" w:sz="0" w:space="0" w:color="auto"/>
            <w:left w:val="none" w:sz="0" w:space="0" w:color="auto"/>
            <w:bottom w:val="none" w:sz="0" w:space="0" w:color="auto"/>
            <w:right w:val="none" w:sz="0" w:space="0" w:color="auto"/>
          </w:divBdr>
          <w:divsChild>
            <w:div w:id="1641954110">
              <w:marLeft w:val="0"/>
              <w:marRight w:val="0"/>
              <w:marTop w:val="0"/>
              <w:marBottom w:val="0"/>
              <w:divBdr>
                <w:top w:val="none" w:sz="0" w:space="0" w:color="auto"/>
                <w:left w:val="none" w:sz="0" w:space="0" w:color="auto"/>
                <w:bottom w:val="none" w:sz="0" w:space="0" w:color="auto"/>
                <w:right w:val="none" w:sz="0" w:space="0" w:color="auto"/>
              </w:divBdr>
            </w:div>
          </w:divsChild>
        </w:div>
        <w:div w:id="909656094">
          <w:marLeft w:val="0"/>
          <w:marRight w:val="0"/>
          <w:marTop w:val="0"/>
          <w:marBottom w:val="0"/>
          <w:divBdr>
            <w:top w:val="none" w:sz="0" w:space="0" w:color="auto"/>
            <w:left w:val="none" w:sz="0" w:space="0" w:color="auto"/>
            <w:bottom w:val="none" w:sz="0" w:space="0" w:color="auto"/>
            <w:right w:val="none" w:sz="0" w:space="0" w:color="auto"/>
          </w:divBdr>
          <w:divsChild>
            <w:div w:id="1123307123">
              <w:marLeft w:val="0"/>
              <w:marRight w:val="0"/>
              <w:marTop w:val="0"/>
              <w:marBottom w:val="0"/>
              <w:divBdr>
                <w:top w:val="none" w:sz="0" w:space="0" w:color="auto"/>
                <w:left w:val="none" w:sz="0" w:space="0" w:color="auto"/>
                <w:bottom w:val="none" w:sz="0" w:space="0" w:color="auto"/>
                <w:right w:val="none" w:sz="0" w:space="0" w:color="auto"/>
              </w:divBdr>
            </w:div>
          </w:divsChild>
        </w:div>
        <w:div w:id="185752039">
          <w:marLeft w:val="0"/>
          <w:marRight w:val="0"/>
          <w:marTop w:val="0"/>
          <w:marBottom w:val="0"/>
          <w:divBdr>
            <w:top w:val="none" w:sz="0" w:space="0" w:color="auto"/>
            <w:left w:val="none" w:sz="0" w:space="0" w:color="auto"/>
            <w:bottom w:val="none" w:sz="0" w:space="0" w:color="auto"/>
            <w:right w:val="none" w:sz="0" w:space="0" w:color="auto"/>
          </w:divBdr>
          <w:divsChild>
            <w:div w:id="1594588676">
              <w:marLeft w:val="0"/>
              <w:marRight w:val="0"/>
              <w:marTop w:val="0"/>
              <w:marBottom w:val="0"/>
              <w:divBdr>
                <w:top w:val="none" w:sz="0" w:space="0" w:color="auto"/>
                <w:left w:val="none" w:sz="0" w:space="0" w:color="auto"/>
                <w:bottom w:val="none" w:sz="0" w:space="0" w:color="auto"/>
                <w:right w:val="none" w:sz="0" w:space="0" w:color="auto"/>
              </w:divBdr>
            </w:div>
          </w:divsChild>
        </w:div>
        <w:div w:id="1747149856">
          <w:marLeft w:val="0"/>
          <w:marRight w:val="0"/>
          <w:marTop w:val="0"/>
          <w:marBottom w:val="0"/>
          <w:divBdr>
            <w:top w:val="none" w:sz="0" w:space="0" w:color="auto"/>
            <w:left w:val="none" w:sz="0" w:space="0" w:color="auto"/>
            <w:bottom w:val="none" w:sz="0" w:space="0" w:color="auto"/>
            <w:right w:val="none" w:sz="0" w:space="0" w:color="auto"/>
          </w:divBdr>
          <w:divsChild>
            <w:div w:id="197548521">
              <w:marLeft w:val="0"/>
              <w:marRight w:val="0"/>
              <w:marTop w:val="0"/>
              <w:marBottom w:val="0"/>
              <w:divBdr>
                <w:top w:val="none" w:sz="0" w:space="0" w:color="auto"/>
                <w:left w:val="none" w:sz="0" w:space="0" w:color="auto"/>
                <w:bottom w:val="none" w:sz="0" w:space="0" w:color="auto"/>
                <w:right w:val="none" w:sz="0" w:space="0" w:color="auto"/>
              </w:divBdr>
            </w:div>
          </w:divsChild>
        </w:div>
        <w:div w:id="350188759">
          <w:marLeft w:val="0"/>
          <w:marRight w:val="0"/>
          <w:marTop w:val="0"/>
          <w:marBottom w:val="0"/>
          <w:divBdr>
            <w:top w:val="none" w:sz="0" w:space="0" w:color="auto"/>
            <w:left w:val="none" w:sz="0" w:space="0" w:color="auto"/>
            <w:bottom w:val="none" w:sz="0" w:space="0" w:color="auto"/>
            <w:right w:val="none" w:sz="0" w:space="0" w:color="auto"/>
          </w:divBdr>
          <w:divsChild>
            <w:div w:id="889420699">
              <w:marLeft w:val="0"/>
              <w:marRight w:val="0"/>
              <w:marTop w:val="0"/>
              <w:marBottom w:val="0"/>
              <w:divBdr>
                <w:top w:val="none" w:sz="0" w:space="0" w:color="auto"/>
                <w:left w:val="none" w:sz="0" w:space="0" w:color="auto"/>
                <w:bottom w:val="none" w:sz="0" w:space="0" w:color="auto"/>
                <w:right w:val="none" w:sz="0" w:space="0" w:color="auto"/>
              </w:divBdr>
            </w:div>
          </w:divsChild>
        </w:div>
        <w:div w:id="224684468">
          <w:marLeft w:val="0"/>
          <w:marRight w:val="0"/>
          <w:marTop w:val="0"/>
          <w:marBottom w:val="0"/>
          <w:divBdr>
            <w:top w:val="none" w:sz="0" w:space="0" w:color="auto"/>
            <w:left w:val="none" w:sz="0" w:space="0" w:color="auto"/>
            <w:bottom w:val="none" w:sz="0" w:space="0" w:color="auto"/>
            <w:right w:val="none" w:sz="0" w:space="0" w:color="auto"/>
          </w:divBdr>
          <w:divsChild>
            <w:div w:id="354236093">
              <w:marLeft w:val="0"/>
              <w:marRight w:val="0"/>
              <w:marTop w:val="0"/>
              <w:marBottom w:val="0"/>
              <w:divBdr>
                <w:top w:val="none" w:sz="0" w:space="0" w:color="auto"/>
                <w:left w:val="none" w:sz="0" w:space="0" w:color="auto"/>
                <w:bottom w:val="none" w:sz="0" w:space="0" w:color="auto"/>
                <w:right w:val="none" w:sz="0" w:space="0" w:color="auto"/>
              </w:divBdr>
            </w:div>
          </w:divsChild>
        </w:div>
        <w:div w:id="1262640091">
          <w:marLeft w:val="0"/>
          <w:marRight w:val="0"/>
          <w:marTop w:val="0"/>
          <w:marBottom w:val="0"/>
          <w:divBdr>
            <w:top w:val="none" w:sz="0" w:space="0" w:color="auto"/>
            <w:left w:val="none" w:sz="0" w:space="0" w:color="auto"/>
            <w:bottom w:val="none" w:sz="0" w:space="0" w:color="auto"/>
            <w:right w:val="none" w:sz="0" w:space="0" w:color="auto"/>
          </w:divBdr>
          <w:divsChild>
            <w:div w:id="1234244771">
              <w:marLeft w:val="0"/>
              <w:marRight w:val="0"/>
              <w:marTop w:val="0"/>
              <w:marBottom w:val="0"/>
              <w:divBdr>
                <w:top w:val="none" w:sz="0" w:space="0" w:color="auto"/>
                <w:left w:val="none" w:sz="0" w:space="0" w:color="auto"/>
                <w:bottom w:val="none" w:sz="0" w:space="0" w:color="auto"/>
                <w:right w:val="none" w:sz="0" w:space="0" w:color="auto"/>
              </w:divBdr>
            </w:div>
          </w:divsChild>
        </w:div>
        <w:div w:id="1446660139">
          <w:marLeft w:val="0"/>
          <w:marRight w:val="0"/>
          <w:marTop w:val="0"/>
          <w:marBottom w:val="0"/>
          <w:divBdr>
            <w:top w:val="none" w:sz="0" w:space="0" w:color="auto"/>
            <w:left w:val="none" w:sz="0" w:space="0" w:color="auto"/>
            <w:bottom w:val="none" w:sz="0" w:space="0" w:color="auto"/>
            <w:right w:val="none" w:sz="0" w:space="0" w:color="auto"/>
          </w:divBdr>
          <w:divsChild>
            <w:div w:id="56782247">
              <w:marLeft w:val="0"/>
              <w:marRight w:val="0"/>
              <w:marTop w:val="0"/>
              <w:marBottom w:val="0"/>
              <w:divBdr>
                <w:top w:val="none" w:sz="0" w:space="0" w:color="auto"/>
                <w:left w:val="none" w:sz="0" w:space="0" w:color="auto"/>
                <w:bottom w:val="none" w:sz="0" w:space="0" w:color="auto"/>
                <w:right w:val="none" w:sz="0" w:space="0" w:color="auto"/>
              </w:divBdr>
            </w:div>
          </w:divsChild>
        </w:div>
        <w:div w:id="854341171">
          <w:marLeft w:val="0"/>
          <w:marRight w:val="0"/>
          <w:marTop w:val="0"/>
          <w:marBottom w:val="0"/>
          <w:divBdr>
            <w:top w:val="none" w:sz="0" w:space="0" w:color="auto"/>
            <w:left w:val="none" w:sz="0" w:space="0" w:color="auto"/>
            <w:bottom w:val="none" w:sz="0" w:space="0" w:color="auto"/>
            <w:right w:val="none" w:sz="0" w:space="0" w:color="auto"/>
          </w:divBdr>
          <w:divsChild>
            <w:div w:id="1197620830">
              <w:marLeft w:val="0"/>
              <w:marRight w:val="0"/>
              <w:marTop w:val="0"/>
              <w:marBottom w:val="0"/>
              <w:divBdr>
                <w:top w:val="none" w:sz="0" w:space="0" w:color="auto"/>
                <w:left w:val="none" w:sz="0" w:space="0" w:color="auto"/>
                <w:bottom w:val="none" w:sz="0" w:space="0" w:color="auto"/>
                <w:right w:val="none" w:sz="0" w:space="0" w:color="auto"/>
              </w:divBdr>
            </w:div>
          </w:divsChild>
        </w:div>
        <w:div w:id="1322463210">
          <w:marLeft w:val="0"/>
          <w:marRight w:val="0"/>
          <w:marTop w:val="0"/>
          <w:marBottom w:val="0"/>
          <w:divBdr>
            <w:top w:val="none" w:sz="0" w:space="0" w:color="auto"/>
            <w:left w:val="none" w:sz="0" w:space="0" w:color="auto"/>
            <w:bottom w:val="none" w:sz="0" w:space="0" w:color="auto"/>
            <w:right w:val="none" w:sz="0" w:space="0" w:color="auto"/>
          </w:divBdr>
          <w:divsChild>
            <w:div w:id="1620985433">
              <w:marLeft w:val="0"/>
              <w:marRight w:val="0"/>
              <w:marTop w:val="0"/>
              <w:marBottom w:val="0"/>
              <w:divBdr>
                <w:top w:val="none" w:sz="0" w:space="0" w:color="auto"/>
                <w:left w:val="none" w:sz="0" w:space="0" w:color="auto"/>
                <w:bottom w:val="none" w:sz="0" w:space="0" w:color="auto"/>
                <w:right w:val="none" w:sz="0" w:space="0" w:color="auto"/>
              </w:divBdr>
            </w:div>
          </w:divsChild>
        </w:div>
        <w:div w:id="1375959971">
          <w:marLeft w:val="0"/>
          <w:marRight w:val="0"/>
          <w:marTop w:val="0"/>
          <w:marBottom w:val="0"/>
          <w:divBdr>
            <w:top w:val="none" w:sz="0" w:space="0" w:color="auto"/>
            <w:left w:val="none" w:sz="0" w:space="0" w:color="auto"/>
            <w:bottom w:val="none" w:sz="0" w:space="0" w:color="auto"/>
            <w:right w:val="none" w:sz="0" w:space="0" w:color="auto"/>
          </w:divBdr>
          <w:divsChild>
            <w:div w:id="757289938">
              <w:marLeft w:val="0"/>
              <w:marRight w:val="0"/>
              <w:marTop w:val="0"/>
              <w:marBottom w:val="0"/>
              <w:divBdr>
                <w:top w:val="none" w:sz="0" w:space="0" w:color="auto"/>
                <w:left w:val="none" w:sz="0" w:space="0" w:color="auto"/>
                <w:bottom w:val="none" w:sz="0" w:space="0" w:color="auto"/>
                <w:right w:val="none" w:sz="0" w:space="0" w:color="auto"/>
              </w:divBdr>
            </w:div>
          </w:divsChild>
        </w:div>
        <w:div w:id="811413417">
          <w:marLeft w:val="0"/>
          <w:marRight w:val="0"/>
          <w:marTop w:val="0"/>
          <w:marBottom w:val="0"/>
          <w:divBdr>
            <w:top w:val="none" w:sz="0" w:space="0" w:color="auto"/>
            <w:left w:val="none" w:sz="0" w:space="0" w:color="auto"/>
            <w:bottom w:val="none" w:sz="0" w:space="0" w:color="auto"/>
            <w:right w:val="none" w:sz="0" w:space="0" w:color="auto"/>
          </w:divBdr>
          <w:divsChild>
            <w:div w:id="1480077657">
              <w:marLeft w:val="0"/>
              <w:marRight w:val="0"/>
              <w:marTop w:val="0"/>
              <w:marBottom w:val="0"/>
              <w:divBdr>
                <w:top w:val="none" w:sz="0" w:space="0" w:color="auto"/>
                <w:left w:val="none" w:sz="0" w:space="0" w:color="auto"/>
                <w:bottom w:val="none" w:sz="0" w:space="0" w:color="auto"/>
                <w:right w:val="none" w:sz="0" w:space="0" w:color="auto"/>
              </w:divBdr>
            </w:div>
          </w:divsChild>
        </w:div>
        <w:div w:id="174728526">
          <w:marLeft w:val="0"/>
          <w:marRight w:val="0"/>
          <w:marTop w:val="0"/>
          <w:marBottom w:val="0"/>
          <w:divBdr>
            <w:top w:val="none" w:sz="0" w:space="0" w:color="auto"/>
            <w:left w:val="none" w:sz="0" w:space="0" w:color="auto"/>
            <w:bottom w:val="none" w:sz="0" w:space="0" w:color="auto"/>
            <w:right w:val="none" w:sz="0" w:space="0" w:color="auto"/>
          </w:divBdr>
          <w:divsChild>
            <w:div w:id="1823160054">
              <w:marLeft w:val="0"/>
              <w:marRight w:val="0"/>
              <w:marTop w:val="0"/>
              <w:marBottom w:val="0"/>
              <w:divBdr>
                <w:top w:val="none" w:sz="0" w:space="0" w:color="auto"/>
                <w:left w:val="none" w:sz="0" w:space="0" w:color="auto"/>
                <w:bottom w:val="none" w:sz="0" w:space="0" w:color="auto"/>
                <w:right w:val="none" w:sz="0" w:space="0" w:color="auto"/>
              </w:divBdr>
            </w:div>
          </w:divsChild>
        </w:div>
        <w:div w:id="1001391691">
          <w:marLeft w:val="0"/>
          <w:marRight w:val="0"/>
          <w:marTop w:val="0"/>
          <w:marBottom w:val="0"/>
          <w:divBdr>
            <w:top w:val="none" w:sz="0" w:space="0" w:color="auto"/>
            <w:left w:val="none" w:sz="0" w:space="0" w:color="auto"/>
            <w:bottom w:val="none" w:sz="0" w:space="0" w:color="auto"/>
            <w:right w:val="none" w:sz="0" w:space="0" w:color="auto"/>
          </w:divBdr>
          <w:divsChild>
            <w:div w:id="587077185">
              <w:marLeft w:val="0"/>
              <w:marRight w:val="0"/>
              <w:marTop w:val="0"/>
              <w:marBottom w:val="0"/>
              <w:divBdr>
                <w:top w:val="none" w:sz="0" w:space="0" w:color="auto"/>
                <w:left w:val="none" w:sz="0" w:space="0" w:color="auto"/>
                <w:bottom w:val="none" w:sz="0" w:space="0" w:color="auto"/>
                <w:right w:val="none" w:sz="0" w:space="0" w:color="auto"/>
              </w:divBdr>
            </w:div>
          </w:divsChild>
        </w:div>
        <w:div w:id="885719061">
          <w:marLeft w:val="0"/>
          <w:marRight w:val="0"/>
          <w:marTop w:val="0"/>
          <w:marBottom w:val="0"/>
          <w:divBdr>
            <w:top w:val="none" w:sz="0" w:space="0" w:color="auto"/>
            <w:left w:val="none" w:sz="0" w:space="0" w:color="auto"/>
            <w:bottom w:val="none" w:sz="0" w:space="0" w:color="auto"/>
            <w:right w:val="none" w:sz="0" w:space="0" w:color="auto"/>
          </w:divBdr>
          <w:divsChild>
            <w:div w:id="1971931005">
              <w:marLeft w:val="0"/>
              <w:marRight w:val="0"/>
              <w:marTop w:val="0"/>
              <w:marBottom w:val="0"/>
              <w:divBdr>
                <w:top w:val="none" w:sz="0" w:space="0" w:color="auto"/>
                <w:left w:val="none" w:sz="0" w:space="0" w:color="auto"/>
                <w:bottom w:val="none" w:sz="0" w:space="0" w:color="auto"/>
                <w:right w:val="none" w:sz="0" w:space="0" w:color="auto"/>
              </w:divBdr>
            </w:div>
          </w:divsChild>
        </w:div>
        <w:div w:id="338965945">
          <w:marLeft w:val="0"/>
          <w:marRight w:val="0"/>
          <w:marTop w:val="0"/>
          <w:marBottom w:val="0"/>
          <w:divBdr>
            <w:top w:val="none" w:sz="0" w:space="0" w:color="auto"/>
            <w:left w:val="none" w:sz="0" w:space="0" w:color="auto"/>
            <w:bottom w:val="none" w:sz="0" w:space="0" w:color="auto"/>
            <w:right w:val="none" w:sz="0" w:space="0" w:color="auto"/>
          </w:divBdr>
          <w:divsChild>
            <w:div w:id="894895188">
              <w:marLeft w:val="0"/>
              <w:marRight w:val="0"/>
              <w:marTop w:val="0"/>
              <w:marBottom w:val="0"/>
              <w:divBdr>
                <w:top w:val="none" w:sz="0" w:space="0" w:color="auto"/>
                <w:left w:val="none" w:sz="0" w:space="0" w:color="auto"/>
                <w:bottom w:val="none" w:sz="0" w:space="0" w:color="auto"/>
                <w:right w:val="none" w:sz="0" w:space="0" w:color="auto"/>
              </w:divBdr>
            </w:div>
          </w:divsChild>
        </w:div>
        <w:div w:id="1310093239">
          <w:marLeft w:val="0"/>
          <w:marRight w:val="0"/>
          <w:marTop w:val="0"/>
          <w:marBottom w:val="0"/>
          <w:divBdr>
            <w:top w:val="none" w:sz="0" w:space="0" w:color="auto"/>
            <w:left w:val="none" w:sz="0" w:space="0" w:color="auto"/>
            <w:bottom w:val="none" w:sz="0" w:space="0" w:color="auto"/>
            <w:right w:val="none" w:sz="0" w:space="0" w:color="auto"/>
          </w:divBdr>
          <w:divsChild>
            <w:div w:id="280692635">
              <w:marLeft w:val="0"/>
              <w:marRight w:val="0"/>
              <w:marTop w:val="0"/>
              <w:marBottom w:val="0"/>
              <w:divBdr>
                <w:top w:val="none" w:sz="0" w:space="0" w:color="auto"/>
                <w:left w:val="none" w:sz="0" w:space="0" w:color="auto"/>
                <w:bottom w:val="none" w:sz="0" w:space="0" w:color="auto"/>
                <w:right w:val="none" w:sz="0" w:space="0" w:color="auto"/>
              </w:divBdr>
            </w:div>
          </w:divsChild>
        </w:div>
        <w:div w:id="345979802">
          <w:marLeft w:val="0"/>
          <w:marRight w:val="0"/>
          <w:marTop w:val="0"/>
          <w:marBottom w:val="0"/>
          <w:divBdr>
            <w:top w:val="none" w:sz="0" w:space="0" w:color="auto"/>
            <w:left w:val="none" w:sz="0" w:space="0" w:color="auto"/>
            <w:bottom w:val="none" w:sz="0" w:space="0" w:color="auto"/>
            <w:right w:val="none" w:sz="0" w:space="0" w:color="auto"/>
          </w:divBdr>
          <w:divsChild>
            <w:div w:id="2026667844">
              <w:marLeft w:val="0"/>
              <w:marRight w:val="0"/>
              <w:marTop w:val="0"/>
              <w:marBottom w:val="0"/>
              <w:divBdr>
                <w:top w:val="none" w:sz="0" w:space="0" w:color="auto"/>
                <w:left w:val="none" w:sz="0" w:space="0" w:color="auto"/>
                <w:bottom w:val="none" w:sz="0" w:space="0" w:color="auto"/>
                <w:right w:val="none" w:sz="0" w:space="0" w:color="auto"/>
              </w:divBdr>
            </w:div>
          </w:divsChild>
        </w:div>
        <w:div w:id="55785378">
          <w:marLeft w:val="0"/>
          <w:marRight w:val="0"/>
          <w:marTop w:val="0"/>
          <w:marBottom w:val="0"/>
          <w:divBdr>
            <w:top w:val="none" w:sz="0" w:space="0" w:color="auto"/>
            <w:left w:val="none" w:sz="0" w:space="0" w:color="auto"/>
            <w:bottom w:val="none" w:sz="0" w:space="0" w:color="auto"/>
            <w:right w:val="none" w:sz="0" w:space="0" w:color="auto"/>
          </w:divBdr>
          <w:divsChild>
            <w:div w:id="772941343">
              <w:marLeft w:val="0"/>
              <w:marRight w:val="0"/>
              <w:marTop w:val="0"/>
              <w:marBottom w:val="0"/>
              <w:divBdr>
                <w:top w:val="none" w:sz="0" w:space="0" w:color="auto"/>
                <w:left w:val="none" w:sz="0" w:space="0" w:color="auto"/>
                <w:bottom w:val="none" w:sz="0" w:space="0" w:color="auto"/>
                <w:right w:val="none" w:sz="0" w:space="0" w:color="auto"/>
              </w:divBdr>
            </w:div>
          </w:divsChild>
        </w:div>
        <w:div w:id="2089616148">
          <w:marLeft w:val="0"/>
          <w:marRight w:val="0"/>
          <w:marTop w:val="0"/>
          <w:marBottom w:val="0"/>
          <w:divBdr>
            <w:top w:val="none" w:sz="0" w:space="0" w:color="auto"/>
            <w:left w:val="none" w:sz="0" w:space="0" w:color="auto"/>
            <w:bottom w:val="none" w:sz="0" w:space="0" w:color="auto"/>
            <w:right w:val="none" w:sz="0" w:space="0" w:color="auto"/>
          </w:divBdr>
          <w:divsChild>
            <w:div w:id="1396780826">
              <w:marLeft w:val="0"/>
              <w:marRight w:val="0"/>
              <w:marTop w:val="0"/>
              <w:marBottom w:val="0"/>
              <w:divBdr>
                <w:top w:val="none" w:sz="0" w:space="0" w:color="auto"/>
                <w:left w:val="none" w:sz="0" w:space="0" w:color="auto"/>
                <w:bottom w:val="none" w:sz="0" w:space="0" w:color="auto"/>
                <w:right w:val="none" w:sz="0" w:space="0" w:color="auto"/>
              </w:divBdr>
            </w:div>
          </w:divsChild>
        </w:div>
        <w:div w:id="1196692337">
          <w:marLeft w:val="0"/>
          <w:marRight w:val="0"/>
          <w:marTop w:val="0"/>
          <w:marBottom w:val="0"/>
          <w:divBdr>
            <w:top w:val="none" w:sz="0" w:space="0" w:color="auto"/>
            <w:left w:val="none" w:sz="0" w:space="0" w:color="auto"/>
            <w:bottom w:val="none" w:sz="0" w:space="0" w:color="auto"/>
            <w:right w:val="none" w:sz="0" w:space="0" w:color="auto"/>
          </w:divBdr>
          <w:divsChild>
            <w:div w:id="804005222">
              <w:marLeft w:val="0"/>
              <w:marRight w:val="0"/>
              <w:marTop w:val="0"/>
              <w:marBottom w:val="0"/>
              <w:divBdr>
                <w:top w:val="none" w:sz="0" w:space="0" w:color="auto"/>
                <w:left w:val="none" w:sz="0" w:space="0" w:color="auto"/>
                <w:bottom w:val="none" w:sz="0" w:space="0" w:color="auto"/>
                <w:right w:val="none" w:sz="0" w:space="0" w:color="auto"/>
              </w:divBdr>
            </w:div>
          </w:divsChild>
        </w:div>
        <w:div w:id="403651093">
          <w:marLeft w:val="0"/>
          <w:marRight w:val="0"/>
          <w:marTop w:val="0"/>
          <w:marBottom w:val="0"/>
          <w:divBdr>
            <w:top w:val="none" w:sz="0" w:space="0" w:color="auto"/>
            <w:left w:val="none" w:sz="0" w:space="0" w:color="auto"/>
            <w:bottom w:val="none" w:sz="0" w:space="0" w:color="auto"/>
            <w:right w:val="none" w:sz="0" w:space="0" w:color="auto"/>
          </w:divBdr>
          <w:divsChild>
            <w:div w:id="1604148611">
              <w:marLeft w:val="0"/>
              <w:marRight w:val="0"/>
              <w:marTop w:val="0"/>
              <w:marBottom w:val="0"/>
              <w:divBdr>
                <w:top w:val="none" w:sz="0" w:space="0" w:color="auto"/>
                <w:left w:val="none" w:sz="0" w:space="0" w:color="auto"/>
                <w:bottom w:val="none" w:sz="0" w:space="0" w:color="auto"/>
                <w:right w:val="none" w:sz="0" w:space="0" w:color="auto"/>
              </w:divBdr>
            </w:div>
          </w:divsChild>
        </w:div>
        <w:div w:id="74058848">
          <w:marLeft w:val="0"/>
          <w:marRight w:val="0"/>
          <w:marTop w:val="0"/>
          <w:marBottom w:val="0"/>
          <w:divBdr>
            <w:top w:val="none" w:sz="0" w:space="0" w:color="auto"/>
            <w:left w:val="none" w:sz="0" w:space="0" w:color="auto"/>
            <w:bottom w:val="none" w:sz="0" w:space="0" w:color="auto"/>
            <w:right w:val="none" w:sz="0" w:space="0" w:color="auto"/>
          </w:divBdr>
          <w:divsChild>
            <w:div w:id="1154907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42386">
      <w:bodyDiv w:val="1"/>
      <w:marLeft w:val="0"/>
      <w:marRight w:val="0"/>
      <w:marTop w:val="0"/>
      <w:marBottom w:val="0"/>
      <w:divBdr>
        <w:top w:val="none" w:sz="0" w:space="0" w:color="auto"/>
        <w:left w:val="none" w:sz="0" w:space="0" w:color="auto"/>
        <w:bottom w:val="none" w:sz="0" w:space="0" w:color="auto"/>
        <w:right w:val="none" w:sz="0" w:space="0" w:color="auto"/>
      </w:divBdr>
      <w:divsChild>
        <w:div w:id="27073747">
          <w:marLeft w:val="0"/>
          <w:marRight w:val="0"/>
          <w:marTop w:val="0"/>
          <w:marBottom w:val="0"/>
          <w:divBdr>
            <w:top w:val="none" w:sz="0" w:space="0" w:color="auto"/>
            <w:left w:val="none" w:sz="0" w:space="0" w:color="auto"/>
            <w:bottom w:val="none" w:sz="0" w:space="0" w:color="auto"/>
            <w:right w:val="none" w:sz="0" w:space="0" w:color="auto"/>
          </w:divBdr>
        </w:div>
        <w:div w:id="1234122339">
          <w:marLeft w:val="0"/>
          <w:marRight w:val="0"/>
          <w:marTop w:val="0"/>
          <w:marBottom w:val="0"/>
          <w:divBdr>
            <w:top w:val="none" w:sz="0" w:space="0" w:color="auto"/>
            <w:left w:val="none" w:sz="0" w:space="0" w:color="auto"/>
            <w:bottom w:val="none" w:sz="0" w:space="0" w:color="auto"/>
            <w:right w:val="none" w:sz="0" w:space="0" w:color="auto"/>
          </w:divBdr>
        </w:div>
      </w:divsChild>
    </w:div>
    <w:div w:id="1898856595">
      <w:bodyDiv w:val="1"/>
      <w:marLeft w:val="0"/>
      <w:marRight w:val="0"/>
      <w:marTop w:val="0"/>
      <w:marBottom w:val="0"/>
      <w:divBdr>
        <w:top w:val="none" w:sz="0" w:space="0" w:color="auto"/>
        <w:left w:val="none" w:sz="0" w:space="0" w:color="auto"/>
        <w:bottom w:val="none" w:sz="0" w:space="0" w:color="auto"/>
        <w:right w:val="none" w:sz="0" w:space="0" w:color="auto"/>
      </w:divBdr>
      <w:divsChild>
        <w:div w:id="2102144546">
          <w:marLeft w:val="0"/>
          <w:marRight w:val="0"/>
          <w:marTop w:val="0"/>
          <w:marBottom w:val="0"/>
          <w:divBdr>
            <w:top w:val="none" w:sz="0" w:space="0" w:color="auto"/>
            <w:left w:val="none" w:sz="0" w:space="0" w:color="auto"/>
            <w:bottom w:val="none" w:sz="0" w:space="0" w:color="auto"/>
            <w:right w:val="none" w:sz="0" w:space="0" w:color="auto"/>
          </w:divBdr>
          <w:divsChild>
            <w:div w:id="445733336">
              <w:marLeft w:val="0"/>
              <w:marRight w:val="0"/>
              <w:marTop w:val="0"/>
              <w:marBottom w:val="0"/>
              <w:divBdr>
                <w:top w:val="none" w:sz="0" w:space="0" w:color="auto"/>
                <w:left w:val="none" w:sz="0" w:space="0" w:color="auto"/>
                <w:bottom w:val="none" w:sz="0" w:space="0" w:color="auto"/>
                <w:right w:val="none" w:sz="0" w:space="0" w:color="auto"/>
              </w:divBdr>
            </w:div>
            <w:div w:id="1680349829">
              <w:marLeft w:val="0"/>
              <w:marRight w:val="0"/>
              <w:marTop w:val="0"/>
              <w:marBottom w:val="0"/>
              <w:divBdr>
                <w:top w:val="none" w:sz="0" w:space="0" w:color="auto"/>
                <w:left w:val="none" w:sz="0" w:space="0" w:color="auto"/>
                <w:bottom w:val="none" w:sz="0" w:space="0" w:color="auto"/>
                <w:right w:val="none" w:sz="0" w:space="0" w:color="auto"/>
              </w:divBdr>
            </w:div>
            <w:div w:id="1354499468">
              <w:marLeft w:val="0"/>
              <w:marRight w:val="0"/>
              <w:marTop w:val="0"/>
              <w:marBottom w:val="0"/>
              <w:divBdr>
                <w:top w:val="none" w:sz="0" w:space="0" w:color="auto"/>
                <w:left w:val="none" w:sz="0" w:space="0" w:color="auto"/>
                <w:bottom w:val="none" w:sz="0" w:space="0" w:color="auto"/>
                <w:right w:val="none" w:sz="0" w:space="0" w:color="auto"/>
              </w:divBdr>
            </w:div>
            <w:div w:id="353380580">
              <w:marLeft w:val="0"/>
              <w:marRight w:val="0"/>
              <w:marTop w:val="0"/>
              <w:marBottom w:val="0"/>
              <w:divBdr>
                <w:top w:val="none" w:sz="0" w:space="0" w:color="auto"/>
                <w:left w:val="none" w:sz="0" w:space="0" w:color="auto"/>
                <w:bottom w:val="none" w:sz="0" w:space="0" w:color="auto"/>
                <w:right w:val="none" w:sz="0" w:space="0" w:color="auto"/>
              </w:divBdr>
            </w:div>
            <w:div w:id="1757825585">
              <w:marLeft w:val="0"/>
              <w:marRight w:val="0"/>
              <w:marTop w:val="0"/>
              <w:marBottom w:val="0"/>
              <w:divBdr>
                <w:top w:val="none" w:sz="0" w:space="0" w:color="auto"/>
                <w:left w:val="none" w:sz="0" w:space="0" w:color="auto"/>
                <w:bottom w:val="none" w:sz="0" w:space="0" w:color="auto"/>
                <w:right w:val="none" w:sz="0" w:space="0" w:color="auto"/>
              </w:divBdr>
            </w:div>
            <w:div w:id="1586110850">
              <w:marLeft w:val="0"/>
              <w:marRight w:val="0"/>
              <w:marTop w:val="0"/>
              <w:marBottom w:val="0"/>
              <w:divBdr>
                <w:top w:val="none" w:sz="0" w:space="0" w:color="auto"/>
                <w:left w:val="none" w:sz="0" w:space="0" w:color="auto"/>
                <w:bottom w:val="none" w:sz="0" w:space="0" w:color="auto"/>
                <w:right w:val="none" w:sz="0" w:space="0" w:color="auto"/>
              </w:divBdr>
            </w:div>
            <w:div w:id="1716388440">
              <w:marLeft w:val="0"/>
              <w:marRight w:val="0"/>
              <w:marTop w:val="0"/>
              <w:marBottom w:val="0"/>
              <w:divBdr>
                <w:top w:val="none" w:sz="0" w:space="0" w:color="auto"/>
                <w:left w:val="none" w:sz="0" w:space="0" w:color="auto"/>
                <w:bottom w:val="none" w:sz="0" w:space="0" w:color="auto"/>
                <w:right w:val="none" w:sz="0" w:space="0" w:color="auto"/>
              </w:divBdr>
            </w:div>
            <w:div w:id="973409169">
              <w:marLeft w:val="0"/>
              <w:marRight w:val="0"/>
              <w:marTop w:val="0"/>
              <w:marBottom w:val="0"/>
              <w:divBdr>
                <w:top w:val="none" w:sz="0" w:space="0" w:color="auto"/>
                <w:left w:val="none" w:sz="0" w:space="0" w:color="auto"/>
                <w:bottom w:val="none" w:sz="0" w:space="0" w:color="auto"/>
                <w:right w:val="none" w:sz="0" w:space="0" w:color="auto"/>
              </w:divBdr>
            </w:div>
            <w:div w:id="857235049">
              <w:marLeft w:val="0"/>
              <w:marRight w:val="0"/>
              <w:marTop w:val="0"/>
              <w:marBottom w:val="0"/>
              <w:divBdr>
                <w:top w:val="none" w:sz="0" w:space="0" w:color="auto"/>
                <w:left w:val="none" w:sz="0" w:space="0" w:color="auto"/>
                <w:bottom w:val="none" w:sz="0" w:space="0" w:color="auto"/>
                <w:right w:val="none" w:sz="0" w:space="0" w:color="auto"/>
              </w:divBdr>
            </w:div>
            <w:div w:id="1059981925">
              <w:marLeft w:val="0"/>
              <w:marRight w:val="0"/>
              <w:marTop w:val="0"/>
              <w:marBottom w:val="0"/>
              <w:divBdr>
                <w:top w:val="none" w:sz="0" w:space="0" w:color="auto"/>
                <w:left w:val="none" w:sz="0" w:space="0" w:color="auto"/>
                <w:bottom w:val="none" w:sz="0" w:space="0" w:color="auto"/>
                <w:right w:val="none" w:sz="0" w:space="0" w:color="auto"/>
              </w:divBdr>
            </w:div>
            <w:div w:id="644286370">
              <w:marLeft w:val="0"/>
              <w:marRight w:val="0"/>
              <w:marTop w:val="0"/>
              <w:marBottom w:val="0"/>
              <w:divBdr>
                <w:top w:val="none" w:sz="0" w:space="0" w:color="auto"/>
                <w:left w:val="none" w:sz="0" w:space="0" w:color="auto"/>
                <w:bottom w:val="none" w:sz="0" w:space="0" w:color="auto"/>
                <w:right w:val="none" w:sz="0" w:space="0" w:color="auto"/>
              </w:divBdr>
            </w:div>
            <w:div w:id="916016207">
              <w:marLeft w:val="0"/>
              <w:marRight w:val="0"/>
              <w:marTop w:val="0"/>
              <w:marBottom w:val="0"/>
              <w:divBdr>
                <w:top w:val="none" w:sz="0" w:space="0" w:color="auto"/>
                <w:left w:val="none" w:sz="0" w:space="0" w:color="auto"/>
                <w:bottom w:val="none" w:sz="0" w:space="0" w:color="auto"/>
                <w:right w:val="none" w:sz="0" w:space="0" w:color="auto"/>
              </w:divBdr>
            </w:div>
            <w:div w:id="8993312">
              <w:marLeft w:val="0"/>
              <w:marRight w:val="0"/>
              <w:marTop w:val="0"/>
              <w:marBottom w:val="0"/>
              <w:divBdr>
                <w:top w:val="none" w:sz="0" w:space="0" w:color="auto"/>
                <w:left w:val="none" w:sz="0" w:space="0" w:color="auto"/>
                <w:bottom w:val="none" w:sz="0" w:space="0" w:color="auto"/>
                <w:right w:val="none" w:sz="0" w:space="0" w:color="auto"/>
              </w:divBdr>
            </w:div>
            <w:div w:id="106580221">
              <w:marLeft w:val="0"/>
              <w:marRight w:val="0"/>
              <w:marTop w:val="0"/>
              <w:marBottom w:val="0"/>
              <w:divBdr>
                <w:top w:val="none" w:sz="0" w:space="0" w:color="auto"/>
                <w:left w:val="none" w:sz="0" w:space="0" w:color="auto"/>
                <w:bottom w:val="none" w:sz="0" w:space="0" w:color="auto"/>
                <w:right w:val="none" w:sz="0" w:space="0" w:color="auto"/>
              </w:divBdr>
            </w:div>
            <w:div w:id="948774923">
              <w:marLeft w:val="0"/>
              <w:marRight w:val="0"/>
              <w:marTop w:val="0"/>
              <w:marBottom w:val="0"/>
              <w:divBdr>
                <w:top w:val="none" w:sz="0" w:space="0" w:color="auto"/>
                <w:left w:val="none" w:sz="0" w:space="0" w:color="auto"/>
                <w:bottom w:val="none" w:sz="0" w:space="0" w:color="auto"/>
                <w:right w:val="none" w:sz="0" w:space="0" w:color="auto"/>
              </w:divBdr>
            </w:div>
            <w:div w:id="788091485">
              <w:marLeft w:val="0"/>
              <w:marRight w:val="0"/>
              <w:marTop w:val="0"/>
              <w:marBottom w:val="0"/>
              <w:divBdr>
                <w:top w:val="none" w:sz="0" w:space="0" w:color="auto"/>
                <w:left w:val="none" w:sz="0" w:space="0" w:color="auto"/>
                <w:bottom w:val="none" w:sz="0" w:space="0" w:color="auto"/>
                <w:right w:val="none" w:sz="0" w:space="0" w:color="auto"/>
              </w:divBdr>
            </w:div>
            <w:div w:id="1300039150">
              <w:marLeft w:val="0"/>
              <w:marRight w:val="0"/>
              <w:marTop w:val="0"/>
              <w:marBottom w:val="0"/>
              <w:divBdr>
                <w:top w:val="none" w:sz="0" w:space="0" w:color="auto"/>
                <w:left w:val="none" w:sz="0" w:space="0" w:color="auto"/>
                <w:bottom w:val="none" w:sz="0" w:space="0" w:color="auto"/>
                <w:right w:val="none" w:sz="0" w:space="0" w:color="auto"/>
              </w:divBdr>
            </w:div>
            <w:div w:id="303317600">
              <w:marLeft w:val="0"/>
              <w:marRight w:val="0"/>
              <w:marTop w:val="0"/>
              <w:marBottom w:val="0"/>
              <w:divBdr>
                <w:top w:val="none" w:sz="0" w:space="0" w:color="auto"/>
                <w:left w:val="none" w:sz="0" w:space="0" w:color="auto"/>
                <w:bottom w:val="none" w:sz="0" w:space="0" w:color="auto"/>
                <w:right w:val="none" w:sz="0" w:space="0" w:color="auto"/>
              </w:divBdr>
            </w:div>
          </w:divsChild>
        </w:div>
        <w:div w:id="1654867991">
          <w:marLeft w:val="0"/>
          <w:marRight w:val="0"/>
          <w:marTop w:val="0"/>
          <w:marBottom w:val="0"/>
          <w:divBdr>
            <w:top w:val="none" w:sz="0" w:space="0" w:color="auto"/>
            <w:left w:val="none" w:sz="0" w:space="0" w:color="auto"/>
            <w:bottom w:val="none" w:sz="0" w:space="0" w:color="auto"/>
            <w:right w:val="none" w:sz="0" w:space="0" w:color="auto"/>
          </w:divBdr>
        </w:div>
        <w:div w:id="628971129">
          <w:marLeft w:val="0"/>
          <w:marRight w:val="0"/>
          <w:marTop w:val="0"/>
          <w:marBottom w:val="0"/>
          <w:divBdr>
            <w:top w:val="none" w:sz="0" w:space="0" w:color="auto"/>
            <w:left w:val="none" w:sz="0" w:space="0" w:color="auto"/>
            <w:bottom w:val="none" w:sz="0" w:space="0" w:color="auto"/>
            <w:right w:val="none" w:sz="0" w:space="0" w:color="auto"/>
          </w:divBdr>
        </w:div>
        <w:div w:id="153302493">
          <w:marLeft w:val="0"/>
          <w:marRight w:val="0"/>
          <w:marTop w:val="0"/>
          <w:marBottom w:val="0"/>
          <w:divBdr>
            <w:top w:val="none" w:sz="0" w:space="0" w:color="auto"/>
            <w:left w:val="none" w:sz="0" w:space="0" w:color="auto"/>
            <w:bottom w:val="none" w:sz="0" w:space="0" w:color="auto"/>
            <w:right w:val="none" w:sz="0" w:space="0" w:color="auto"/>
          </w:divBdr>
        </w:div>
        <w:div w:id="161508597">
          <w:marLeft w:val="0"/>
          <w:marRight w:val="0"/>
          <w:marTop w:val="0"/>
          <w:marBottom w:val="0"/>
          <w:divBdr>
            <w:top w:val="none" w:sz="0" w:space="0" w:color="auto"/>
            <w:left w:val="none" w:sz="0" w:space="0" w:color="auto"/>
            <w:bottom w:val="none" w:sz="0" w:space="0" w:color="auto"/>
            <w:right w:val="none" w:sz="0" w:space="0" w:color="auto"/>
          </w:divBdr>
        </w:div>
        <w:div w:id="700518125">
          <w:marLeft w:val="0"/>
          <w:marRight w:val="0"/>
          <w:marTop w:val="0"/>
          <w:marBottom w:val="0"/>
          <w:divBdr>
            <w:top w:val="none" w:sz="0" w:space="0" w:color="auto"/>
            <w:left w:val="none" w:sz="0" w:space="0" w:color="auto"/>
            <w:bottom w:val="none" w:sz="0" w:space="0" w:color="auto"/>
            <w:right w:val="none" w:sz="0" w:space="0" w:color="auto"/>
          </w:divBdr>
        </w:div>
        <w:div w:id="419570434">
          <w:marLeft w:val="0"/>
          <w:marRight w:val="0"/>
          <w:marTop w:val="0"/>
          <w:marBottom w:val="0"/>
          <w:divBdr>
            <w:top w:val="none" w:sz="0" w:space="0" w:color="auto"/>
            <w:left w:val="none" w:sz="0" w:space="0" w:color="auto"/>
            <w:bottom w:val="none" w:sz="0" w:space="0" w:color="auto"/>
            <w:right w:val="none" w:sz="0" w:space="0" w:color="auto"/>
          </w:divBdr>
        </w:div>
        <w:div w:id="90400265">
          <w:marLeft w:val="0"/>
          <w:marRight w:val="0"/>
          <w:marTop w:val="0"/>
          <w:marBottom w:val="0"/>
          <w:divBdr>
            <w:top w:val="none" w:sz="0" w:space="0" w:color="auto"/>
            <w:left w:val="none" w:sz="0" w:space="0" w:color="auto"/>
            <w:bottom w:val="none" w:sz="0" w:space="0" w:color="auto"/>
            <w:right w:val="none" w:sz="0" w:space="0" w:color="auto"/>
          </w:divBdr>
        </w:div>
        <w:div w:id="94863005">
          <w:marLeft w:val="0"/>
          <w:marRight w:val="0"/>
          <w:marTop w:val="0"/>
          <w:marBottom w:val="0"/>
          <w:divBdr>
            <w:top w:val="none" w:sz="0" w:space="0" w:color="auto"/>
            <w:left w:val="none" w:sz="0" w:space="0" w:color="auto"/>
            <w:bottom w:val="none" w:sz="0" w:space="0" w:color="auto"/>
            <w:right w:val="none" w:sz="0" w:space="0" w:color="auto"/>
          </w:divBdr>
        </w:div>
        <w:div w:id="35549720">
          <w:marLeft w:val="0"/>
          <w:marRight w:val="0"/>
          <w:marTop w:val="0"/>
          <w:marBottom w:val="0"/>
          <w:divBdr>
            <w:top w:val="none" w:sz="0" w:space="0" w:color="auto"/>
            <w:left w:val="none" w:sz="0" w:space="0" w:color="auto"/>
            <w:bottom w:val="none" w:sz="0" w:space="0" w:color="auto"/>
            <w:right w:val="none" w:sz="0" w:space="0" w:color="auto"/>
          </w:divBdr>
        </w:div>
        <w:div w:id="1046029097">
          <w:marLeft w:val="0"/>
          <w:marRight w:val="0"/>
          <w:marTop w:val="0"/>
          <w:marBottom w:val="0"/>
          <w:divBdr>
            <w:top w:val="none" w:sz="0" w:space="0" w:color="auto"/>
            <w:left w:val="none" w:sz="0" w:space="0" w:color="auto"/>
            <w:bottom w:val="none" w:sz="0" w:space="0" w:color="auto"/>
            <w:right w:val="none" w:sz="0" w:space="0" w:color="auto"/>
          </w:divBdr>
        </w:div>
        <w:div w:id="2032560518">
          <w:marLeft w:val="0"/>
          <w:marRight w:val="0"/>
          <w:marTop w:val="0"/>
          <w:marBottom w:val="0"/>
          <w:divBdr>
            <w:top w:val="none" w:sz="0" w:space="0" w:color="auto"/>
            <w:left w:val="none" w:sz="0" w:space="0" w:color="auto"/>
            <w:bottom w:val="none" w:sz="0" w:space="0" w:color="auto"/>
            <w:right w:val="none" w:sz="0" w:space="0" w:color="auto"/>
          </w:divBdr>
        </w:div>
      </w:divsChild>
    </w:div>
    <w:div w:id="1997494334">
      <w:bodyDiv w:val="1"/>
      <w:marLeft w:val="0"/>
      <w:marRight w:val="0"/>
      <w:marTop w:val="0"/>
      <w:marBottom w:val="0"/>
      <w:divBdr>
        <w:top w:val="none" w:sz="0" w:space="0" w:color="auto"/>
        <w:left w:val="none" w:sz="0" w:space="0" w:color="auto"/>
        <w:bottom w:val="none" w:sz="0" w:space="0" w:color="auto"/>
        <w:right w:val="none" w:sz="0" w:space="0" w:color="auto"/>
      </w:divBdr>
      <w:divsChild>
        <w:div w:id="299457095">
          <w:marLeft w:val="0"/>
          <w:marRight w:val="0"/>
          <w:marTop w:val="0"/>
          <w:marBottom w:val="0"/>
          <w:divBdr>
            <w:top w:val="none" w:sz="0" w:space="0" w:color="auto"/>
            <w:left w:val="none" w:sz="0" w:space="0" w:color="auto"/>
            <w:bottom w:val="none" w:sz="0" w:space="0" w:color="auto"/>
            <w:right w:val="none" w:sz="0" w:space="0" w:color="auto"/>
          </w:divBdr>
        </w:div>
        <w:div w:id="2048018003">
          <w:marLeft w:val="0"/>
          <w:marRight w:val="0"/>
          <w:marTop w:val="0"/>
          <w:marBottom w:val="0"/>
          <w:divBdr>
            <w:top w:val="none" w:sz="0" w:space="0" w:color="auto"/>
            <w:left w:val="none" w:sz="0" w:space="0" w:color="auto"/>
            <w:bottom w:val="none" w:sz="0" w:space="0" w:color="auto"/>
            <w:right w:val="none" w:sz="0" w:space="0" w:color="auto"/>
          </w:divBdr>
        </w:div>
      </w:divsChild>
    </w:div>
    <w:div w:id="2014721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opuniversities.com/world-university-rankings" TargetMode="External"/><Relationship Id="rId13" Type="http://schemas.openxmlformats.org/officeDocument/2006/relationships/hyperlink" Target="https://support.qs.com/hc/en-gb/articles/17814620744092" TargetMode="External"/><Relationship Id="rId18" Type="http://schemas.openxmlformats.org/officeDocument/2006/relationships/hyperlink" Target="https://support.qs.com/hc/en-gb/articles/360021865579" TargetMode="External"/><Relationship Id="rId26" Type="http://schemas.openxmlformats.org/officeDocument/2006/relationships/hyperlink" Target="https://encoded-592c9deb-987b-4562-aa3c-9fa3d37d83e9.uri/mailto%3awilliam.barbieri%40qs.com%25E2%2580%25AF" TargetMode="External"/><Relationship Id="rId3" Type="http://schemas.openxmlformats.org/officeDocument/2006/relationships/customXml" Target="../customXml/item3.xml"/><Relationship Id="rId21" Type="http://schemas.openxmlformats.org/officeDocument/2006/relationships/hyperlink" Target="https://support.qs.com/hc/en-gb/articles/17928075678236" TargetMode="External"/><Relationship Id="rId7" Type="http://schemas.openxmlformats.org/officeDocument/2006/relationships/webSettings" Target="webSettings.xml"/><Relationship Id="rId12" Type="http://schemas.openxmlformats.org/officeDocument/2006/relationships/hyperlink" Target="https://support.qs.com/hc/en-gb/articles/360019107580" TargetMode="External"/><Relationship Id="rId17" Type="http://schemas.openxmlformats.org/officeDocument/2006/relationships/hyperlink" Target="https://support.qs.com/hc/en-gb/articles/4403961809554" TargetMode="External"/><Relationship Id="rId25" Type="http://schemas.openxmlformats.org/officeDocument/2006/relationships/hyperlink" Target="https://encoded-592c9deb-987b-4562-aa3c-9fa3d37d83e9.uri/mailto%3asimona%40qs.com%25E2%2580%25AF" TargetMode="External"/><Relationship Id="rId2" Type="http://schemas.openxmlformats.org/officeDocument/2006/relationships/customXml" Target="../customXml/item2.xml"/><Relationship Id="rId16" Type="http://schemas.openxmlformats.org/officeDocument/2006/relationships/hyperlink" Target="https://support.qs.com/hc/en-gb/articles/19224616222748" TargetMode="External"/><Relationship Id="rId20" Type="http://schemas.openxmlformats.org/officeDocument/2006/relationships/hyperlink" Target="https://support.qs.com/hc/en-gb/articles/4403961727506"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upport.qs.com/hc/en-gb/articles/4405952675346" TargetMode="External"/><Relationship Id="rId24" Type="http://schemas.openxmlformats.org/officeDocument/2006/relationships/hyperlink" Target="https://www.topuniversities.com/qs-world-university-rankings/2025" TargetMode="External"/><Relationship Id="rId5" Type="http://schemas.openxmlformats.org/officeDocument/2006/relationships/styles" Target="styles.xml"/><Relationship Id="rId15" Type="http://schemas.openxmlformats.org/officeDocument/2006/relationships/hyperlink" Target="https://support.qs.com/hc/en-gb/articles/4744563188508" TargetMode="External"/><Relationship Id="rId23" Type="http://schemas.openxmlformats.org/officeDocument/2006/relationships/hyperlink" Target="https://support.qs.com/hc/en-gb/articles/8322582098460" TargetMode="External"/><Relationship Id="rId28" Type="http://schemas.openxmlformats.org/officeDocument/2006/relationships/theme" Target="theme/theme1.xml"/><Relationship Id="rId10" Type="http://schemas.openxmlformats.org/officeDocument/2006/relationships/hyperlink" Target="https://support.qs.com/hc/en-gb/articles/16078425711260" TargetMode="External"/><Relationship Id="rId19" Type="http://schemas.openxmlformats.org/officeDocument/2006/relationships/hyperlink" Target="https://support.qs.com/hc/en-gb/articles/10425678849564" TargetMode="External"/><Relationship Id="rId4" Type="http://schemas.openxmlformats.org/officeDocument/2006/relationships/numbering" Target="numbering.xml"/><Relationship Id="rId9" Type="http://schemas.openxmlformats.org/officeDocument/2006/relationships/hyperlink" Target="https://www.topuniversities.com/world-university-rankings" TargetMode="External"/><Relationship Id="rId14" Type="http://schemas.openxmlformats.org/officeDocument/2006/relationships/hyperlink" Target="https://support.qs.com/hc/en-gb/articles/4407794203410-Employer-Reputation" TargetMode="External"/><Relationship Id="rId22" Type="http://schemas.openxmlformats.org/officeDocument/2006/relationships/hyperlink" Target="https://support.qs.com/hc/en-gb/articles/360019108240"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bfbcbea-6f95-4c61-b234-a6bbe804a9e6" xsi:nil="true"/>
    <lcf76f155ced4ddcb4097134ff3c332f xmlns="d1395174-bdeb-4ce1-892c-65ecf02aaaf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E0E7D80358B05498AAD86436FFF3841" ma:contentTypeVersion="18" ma:contentTypeDescription="Create a new document." ma:contentTypeScope="" ma:versionID="a48a1c2d3df3daa39cde199690437eb7">
  <xsd:schema xmlns:xsd="http://www.w3.org/2001/XMLSchema" xmlns:xs="http://www.w3.org/2001/XMLSchema" xmlns:p="http://schemas.microsoft.com/office/2006/metadata/properties" xmlns:ns2="0bfbcbea-6f95-4c61-b234-a6bbe804a9e6" xmlns:ns3="d1395174-bdeb-4ce1-892c-65ecf02aaaf8" targetNamespace="http://schemas.microsoft.com/office/2006/metadata/properties" ma:root="true" ma:fieldsID="be99db622214a1eabf4d5c2fc5eebb8e" ns2:_="" ns3:_="">
    <xsd:import namespace="0bfbcbea-6f95-4c61-b234-a6bbe804a9e6"/>
    <xsd:import namespace="d1395174-bdeb-4ce1-892c-65ecf02aaaf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lcf76f155ced4ddcb4097134ff3c332f" minOccurs="0"/>
                <xsd:element ref="ns2:TaxCatchAll"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fbcbea-6f95-4c61-b234-a6bbe804a9e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9a89a7e-35a0-4c85-9e66-9ece76e32d86}" ma:internalName="TaxCatchAll" ma:showField="CatchAllData" ma:web="0bfbcbea-6f95-4c61-b234-a6bbe804a9e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1395174-bdeb-4ce1-892c-65ecf02aaaf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0a45ee-8771-4b9b-8262-76eb4a5fdb71"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4B9CE35-DA6C-47CD-BCB2-28587DF42543}">
  <ds:schemaRefs>
    <ds:schemaRef ds:uri="http://schemas.microsoft.com/office/2006/metadata/properties"/>
    <ds:schemaRef ds:uri="http://schemas.microsoft.com/office/infopath/2007/PartnerControls"/>
    <ds:schemaRef ds:uri="483d78da-c64c-472d-bb1f-abe75d763454"/>
    <ds:schemaRef ds:uri="0bfbcbea-6f95-4c61-b234-a6bbe804a9e6"/>
    <ds:schemaRef ds:uri="d1395174-bdeb-4ce1-892c-65ecf02aaaf8"/>
  </ds:schemaRefs>
</ds:datastoreItem>
</file>

<file path=customXml/itemProps2.xml><?xml version="1.0" encoding="utf-8"?>
<ds:datastoreItem xmlns:ds="http://schemas.openxmlformats.org/officeDocument/2006/customXml" ds:itemID="{4BD7B12D-091D-45CE-984C-46E945847998}">
  <ds:schemaRefs>
    <ds:schemaRef ds:uri="http://schemas.microsoft.com/sharepoint/v3/contenttype/forms"/>
  </ds:schemaRefs>
</ds:datastoreItem>
</file>

<file path=customXml/itemProps3.xml><?xml version="1.0" encoding="utf-8"?>
<ds:datastoreItem xmlns:ds="http://schemas.openxmlformats.org/officeDocument/2006/customXml" ds:itemID="{96959A19-B201-44E0-93B8-4104D929CA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fbcbea-6f95-4c61-b234-a6bbe804a9e6"/>
    <ds:schemaRef ds:uri="d1395174-bdeb-4ce1-892c-65ecf02aaa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1981</Words>
  <Characters>12481</Characters>
  <Application>Microsoft Office Word</Application>
  <DocSecurity>0</DocSecurity>
  <Lines>104</Lines>
  <Paragraphs>28</Paragraphs>
  <ScaleCrop>false</ScaleCrop>
  <Company>Quacquarelli-Symonds</Company>
  <LinksUpToDate>false</LinksUpToDate>
  <CharactersWithSpaces>14434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Barbieri</dc:creator>
  <cp:keywords>, docId:2C18433567AC7526663AC36F6900C190</cp:keywords>
  <dc:description/>
  <cp:lastModifiedBy>Björn Schlesinger</cp:lastModifiedBy>
  <cp:revision>24</cp:revision>
  <dcterms:created xsi:type="dcterms:W3CDTF">2025-05-20T13:02:00Z</dcterms:created>
  <dcterms:modified xsi:type="dcterms:W3CDTF">2025-06-13T10:23:00Z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0x0101003E0E7D80358B05498AAD86436FFF3841</vt:lpwstr>
  </property>
  <property fmtid="{D5CDD505-2E9C-101B-9397-08002B2CF9AE}" pid="3" name="MediaServiceImageTags">
    <vt:lpwstr/>
  </property>
</Properties>
</file>